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FAF3" w14:textId="50104046" w:rsidR="00CA0D4D" w:rsidRPr="00DB3D01" w:rsidRDefault="0057317F" w:rsidP="00CA0D4D">
      <w:pPr>
        <w:jc w:val="right"/>
      </w:pPr>
      <w:r w:rsidRPr="0057317F">
        <w:rPr>
          <w:noProof/>
          <w:lang w:val="fr-FR" w:eastAsia="fr-FR"/>
        </w:rPr>
        <w:drawing>
          <wp:anchor distT="0" distB="0" distL="114300" distR="114300" simplePos="0" relativeHeight="251666432" behindDoc="1" locked="0" layoutInCell="1" allowOverlap="1" wp14:anchorId="1A7EAB0D" wp14:editId="0874E19A">
            <wp:simplePos x="0" y="0"/>
            <wp:positionH relativeFrom="column">
              <wp:posOffset>0</wp:posOffset>
            </wp:positionH>
            <wp:positionV relativeFrom="page">
              <wp:posOffset>989330</wp:posOffset>
            </wp:positionV>
            <wp:extent cx="1044000" cy="950400"/>
            <wp:effectExtent l="0" t="0" r="3810" b="2540"/>
            <wp:wrapNone/>
            <wp:docPr id="11" name="Image 1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57317F">
        <w:rPr>
          <w:noProof/>
          <w:lang w:val="fr-FR" w:eastAsia="fr-FR"/>
        </w:rPr>
        <w:drawing>
          <wp:anchor distT="0" distB="0" distL="114300" distR="114300" simplePos="0" relativeHeight="251667456" behindDoc="1" locked="0" layoutInCell="1" allowOverlap="1" wp14:anchorId="06FF7630" wp14:editId="1165CD7B">
            <wp:simplePos x="0" y="0"/>
            <wp:positionH relativeFrom="column">
              <wp:posOffset>4237355</wp:posOffset>
            </wp:positionH>
            <wp:positionV relativeFrom="page">
              <wp:posOffset>914400</wp:posOffset>
            </wp:positionV>
            <wp:extent cx="1900800" cy="1108800"/>
            <wp:effectExtent l="0" t="0" r="0" b="0"/>
            <wp:wrapNone/>
            <wp:docPr id="12" name="Image 12"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419A4" w14:textId="11CA69F0" w:rsidR="00CA0D4D" w:rsidRPr="00DB3D01" w:rsidRDefault="00CA0D4D" w:rsidP="00CA0D4D">
      <w:pPr>
        <w:jc w:val="right"/>
      </w:pPr>
    </w:p>
    <w:p w14:paraId="1EC8687F" w14:textId="77777777" w:rsidR="00CA0D4D" w:rsidRPr="00DB3D01" w:rsidRDefault="00CA0D4D" w:rsidP="00CA0D4D">
      <w:pPr>
        <w:jc w:val="right"/>
        <w:rPr>
          <w:b/>
          <w:color w:val="000000" w:themeColor="text1"/>
          <w:sz w:val="48"/>
          <w:szCs w:val="48"/>
        </w:rPr>
      </w:pPr>
    </w:p>
    <w:p w14:paraId="6335D3B7" w14:textId="77777777" w:rsidR="00CA0D4D" w:rsidRPr="00DB3D01" w:rsidRDefault="00CA0D4D" w:rsidP="00EE0E9E">
      <w:pPr>
        <w:rPr>
          <w:b/>
          <w:color w:val="000000" w:themeColor="text1"/>
          <w:sz w:val="48"/>
          <w:szCs w:val="48"/>
        </w:rPr>
      </w:pPr>
    </w:p>
    <w:p w14:paraId="6DE2E82E" w14:textId="77777777" w:rsidR="0057317F" w:rsidRDefault="0057317F" w:rsidP="00CA0D4D">
      <w:pPr>
        <w:jc w:val="right"/>
        <w:rPr>
          <w:b/>
          <w:color w:val="000000" w:themeColor="text1"/>
          <w:sz w:val="48"/>
          <w:szCs w:val="48"/>
        </w:rPr>
      </w:pPr>
    </w:p>
    <w:p w14:paraId="2307F989" w14:textId="4CD04B3B" w:rsidR="00CA0D4D" w:rsidRPr="00DB3D01" w:rsidRDefault="00FC7D80" w:rsidP="00CA0D4D">
      <w:pPr>
        <w:jc w:val="right"/>
        <w:rPr>
          <w:b/>
          <w:color w:val="000000" w:themeColor="text1"/>
          <w:sz w:val="48"/>
          <w:szCs w:val="48"/>
        </w:rPr>
      </w:pPr>
      <w:bookmarkStart w:id="0" w:name="_GoBack"/>
      <w:r>
        <w:rPr>
          <w:b/>
          <w:color w:val="000000" w:themeColor="text1"/>
          <w:sz w:val="48"/>
          <w:szCs w:val="48"/>
        </w:rPr>
        <w:t xml:space="preserve">Annex 6. </w:t>
      </w:r>
      <w:r w:rsidR="00152383" w:rsidRPr="00DB3D01">
        <w:rPr>
          <w:b/>
          <w:color w:val="000000" w:themeColor="text1"/>
          <w:sz w:val="48"/>
          <w:szCs w:val="48"/>
        </w:rPr>
        <w:t>Environmental and Social Management Framework</w:t>
      </w:r>
    </w:p>
    <w:p w14:paraId="7375930C" w14:textId="443AF37E" w:rsidR="007F3567" w:rsidRPr="00DB3D01" w:rsidRDefault="007F3567" w:rsidP="00CA0D4D">
      <w:pPr>
        <w:jc w:val="right"/>
        <w:rPr>
          <w:b/>
          <w:color w:val="000000" w:themeColor="text1"/>
          <w:sz w:val="22"/>
          <w:szCs w:val="22"/>
        </w:rPr>
      </w:pPr>
      <w:r w:rsidRPr="00DB3D01">
        <w:rPr>
          <w:b/>
          <w:color w:val="000000" w:themeColor="text1"/>
          <w:sz w:val="22"/>
          <w:szCs w:val="22"/>
        </w:rPr>
        <w:t>Vs.</w:t>
      </w:r>
      <w:r w:rsidR="001A0C75">
        <w:rPr>
          <w:b/>
          <w:color w:val="000000" w:themeColor="text1"/>
          <w:sz w:val="22"/>
          <w:szCs w:val="22"/>
        </w:rPr>
        <w:t>8</w:t>
      </w:r>
      <w:r w:rsidRPr="00DB3D01">
        <w:rPr>
          <w:b/>
          <w:color w:val="000000" w:themeColor="text1"/>
          <w:sz w:val="22"/>
          <w:szCs w:val="22"/>
        </w:rPr>
        <w:t xml:space="preserve">.0 </w:t>
      </w:r>
      <w:r w:rsidR="001A0C75">
        <w:rPr>
          <w:b/>
          <w:color w:val="000000" w:themeColor="text1"/>
          <w:sz w:val="22"/>
          <w:szCs w:val="22"/>
        </w:rPr>
        <w:t>04</w:t>
      </w:r>
      <w:r w:rsidR="00C849A0" w:rsidRPr="00DB3D01">
        <w:rPr>
          <w:b/>
          <w:color w:val="000000" w:themeColor="text1"/>
          <w:sz w:val="22"/>
          <w:szCs w:val="22"/>
        </w:rPr>
        <w:t>.0</w:t>
      </w:r>
      <w:r w:rsidR="001A0C75">
        <w:rPr>
          <w:b/>
          <w:color w:val="000000" w:themeColor="text1"/>
          <w:sz w:val="22"/>
          <w:szCs w:val="22"/>
        </w:rPr>
        <w:t>6</w:t>
      </w:r>
      <w:r w:rsidR="00C849A0" w:rsidRPr="00DB3D01">
        <w:rPr>
          <w:b/>
          <w:color w:val="000000" w:themeColor="text1"/>
          <w:sz w:val="22"/>
          <w:szCs w:val="22"/>
        </w:rPr>
        <w:t>.2024</w:t>
      </w:r>
    </w:p>
    <w:p w14:paraId="2062989F" w14:textId="77777777" w:rsidR="00C90FF9" w:rsidRPr="00DB3D01" w:rsidRDefault="00C90FF9" w:rsidP="00986559">
      <w:pPr>
        <w:jc w:val="right"/>
        <w:rPr>
          <w:b/>
          <w:color w:val="000000" w:themeColor="text1"/>
          <w:sz w:val="48"/>
          <w:szCs w:val="48"/>
        </w:rPr>
      </w:pPr>
    </w:p>
    <w:p w14:paraId="16444FE8" w14:textId="3B29CF74" w:rsidR="001C5ABF" w:rsidRPr="00DB3D01" w:rsidRDefault="00EE0E9E" w:rsidP="00986559">
      <w:pPr>
        <w:jc w:val="right"/>
        <w:rPr>
          <w:b/>
          <w:color w:val="000000" w:themeColor="text1"/>
          <w:sz w:val="48"/>
          <w:szCs w:val="48"/>
        </w:rPr>
      </w:pPr>
      <w:r w:rsidRPr="00DB3D01">
        <w:rPr>
          <w:b/>
          <w:color w:val="000000" w:themeColor="text1"/>
          <w:sz w:val="48"/>
          <w:szCs w:val="48"/>
        </w:rPr>
        <w:t>E-Motion Program</w:t>
      </w:r>
    </w:p>
    <w:p w14:paraId="25C80B11" w14:textId="09B8536B" w:rsidR="00D8004C" w:rsidRPr="00DB3D01" w:rsidRDefault="00D8004C">
      <w:pPr>
        <w:spacing w:after="160" w:line="259" w:lineRule="auto"/>
      </w:pPr>
      <w:bookmarkStart w:id="1" w:name="_Toc65392358"/>
      <w:r w:rsidRPr="00DB3D01">
        <w:br w:type="page"/>
      </w:r>
    </w:p>
    <w:bookmarkEnd w:id="0"/>
    <w:p w14:paraId="7F64ECDC" w14:textId="77777777" w:rsidR="00D8004C" w:rsidRPr="00DB3D01" w:rsidRDefault="00D8004C" w:rsidP="00BE0551"/>
    <w:p w14:paraId="0DB55F9F" w14:textId="3F9AC0AF" w:rsidR="0093310A" w:rsidRPr="00DB3D01" w:rsidRDefault="00F84EFD" w:rsidP="001374C4">
      <w:pPr>
        <w:pStyle w:val="Titre1"/>
        <w:numPr>
          <w:ilvl w:val="0"/>
          <w:numId w:val="0"/>
        </w:numPr>
        <w:ind w:left="432" w:hanging="432"/>
      </w:pPr>
      <w:bookmarkStart w:id="2" w:name="_Toc69493014"/>
      <w:bookmarkStart w:id="3" w:name="_Toc69941283"/>
      <w:bookmarkStart w:id="4" w:name="_Toc168381692"/>
      <w:bookmarkStart w:id="5" w:name="_Toc168381749"/>
      <w:r w:rsidRPr="00DB3D01">
        <w:t>List of Acronyms</w:t>
      </w:r>
      <w:bookmarkEnd w:id="2"/>
      <w:bookmarkEnd w:id="3"/>
      <w:bookmarkEnd w:id="4"/>
      <w:bookmarkEnd w:id="5"/>
    </w:p>
    <w:p w14:paraId="6BE4F266" w14:textId="213AF386" w:rsidR="00F84EFD" w:rsidRPr="00DB3D01" w:rsidRDefault="00F84EFD" w:rsidP="00F84EFD"/>
    <w:p w14:paraId="642B672A" w14:textId="7B0DBDD1" w:rsidR="001D540E" w:rsidRPr="00395A17" w:rsidRDefault="001D540E" w:rsidP="00F84EFD">
      <w:pPr>
        <w:rPr>
          <w:lang w:val="fr-FR"/>
        </w:rPr>
      </w:pPr>
      <w:r w:rsidRPr="00395A17">
        <w:rPr>
          <w:lang w:val="fr-FR"/>
        </w:rPr>
        <w:t>AE</w:t>
      </w:r>
      <w:r w:rsidRPr="00395A17">
        <w:rPr>
          <w:lang w:val="fr-FR"/>
        </w:rPr>
        <w:tab/>
      </w:r>
      <w:r w:rsidRPr="00395A17">
        <w:rPr>
          <w:lang w:val="fr-FR"/>
        </w:rPr>
        <w:tab/>
        <w:t>Accredited Entity</w:t>
      </w:r>
    </w:p>
    <w:p w14:paraId="6D9D1393" w14:textId="3F275D19" w:rsidR="00F84EFD" w:rsidRPr="00395A17" w:rsidRDefault="00F84EFD" w:rsidP="00F84EFD">
      <w:pPr>
        <w:rPr>
          <w:lang w:val="fr-FR"/>
        </w:rPr>
      </w:pPr>
      <w:r w:rsidRPr="00395A17">
        <w:rPr>
          <w:lang w:val="fr-FR"/>
        </w:rPr>
        <w:t>AFD</w:t>
      </w:r>
      <w:r w:rsidRPr="00395A17">
        <w:rPr>
          <w:lang w:val="fr-FR"/>
        </w:rPr>
        <w:tab/>
      </w:r>
      <w:r w:rsidRPr="00395A17">
        <w:rPr>
          <w:lang w:val="fr-FR"/>
        </w:rPr>
        <w:tab/>
        <w:t>Agence Française de Développement</w:t>
      </w:r>
    </w:p>
    <w:p w14:paraId="5E5F21A8" w14:textId="2DDA9F85" w:rsidR="001C50CB" w:rsidRPr="00DB3D01" w:rsidRDefault="001C50CB" w:rsidP="00F84EFD">
      <w:r w:rsidRPr="00DB3D01">
        <w:t>BAU</w:t>
      </w:r>
      <w:r w:rsidRPr="00DB3D01">
        <w:tab/>
      </w:r>
      <w:r w:rsidRPr="00DB3D01">
        <w:tab/>
        <w:t>Business As usual</w:t>
      </w:r>
    </w:p>
    <w:p w14:paraId="37268BAE" w14:textId="1D615525" w:rsidR="00D202D5" w:rsidRPr="00DB3D01" w:rsidRDefault="00D202D5" w:rsidP="00F84EFD">
      <w:r w:rsidRPr="00DB3D01">
        <w:t>CAF</w:t>
      </w:r>
      <w:r w:rsidRPr="00DB3D01">
        <w:tab/>
      </w:r>
      <w:r w:rsidRPr="00DB3D01">
        <w:tab/>
        <w:t>Corporacion Andina de Fomento</w:t>
      </w:r>
    </w:p>
    <w:p w14:paraId="5CD39C85" w14:textId="471BF868" w:rsidR="006B094E" w:rsidRPr="00DB3D01" w:rsidRDefault="006B094E" w:rsidP="00F84EFD">
      <w:r w:rsidRPr="00DB3D01">
        <w:t>CB</w:t>
      </w:r>
      <w:r w:rsidRPr="00DB3D01">
        <w:tab/>
      </w:r>
      <w:r w:rsidRPr="00DB3D01">
        <w:tab/>
        <w:t>Capacity Building</w:t>
      </w:r>
    </w:p>
    <w:p w14:paraId="17157A5C" w14:textId="5D586EE4" w:rsidR="00D202D5" w:rsidRPr="00DB3D01" w:rsidRDefault="00D202D5" w:rsidP="00F84EFD">
      <w:r w:rsidRPr="00DB3D01">
        <w:t>EHSG</w:t>
      </w:r>
      <w:r w:rsidRPr="00DB3D01">
        <w:tab/>
      </w:r>
      <w:r w:rsidRPr="00DB3D01">
        <w:tab/>
        <w:t>Environmental, Health and Safety Guidelines</w:t>
      </w:r>
    </w:p>
    <w:p w14:paraId="733EB202" w14:textId="21B47211" w:rsidR="00DF6A5E" w:rsidRPr="00DB3D01" w:rsidRDefault="00DF6A5E" w:rsidP="00F84EFD">
      <w:r w:rsidRPr="00DB3D01">
        <w:t>ESCP</w:t>
      </w:r>
      <w:r w:rsidRPr="00DB3D01">
        <w:tab/>
      </w:r>
      <w:r w:rsidRPr="00DB3D01">
        <w:tab/>
        <w:t>Environmental</w:t>
      </w:r>
      <w:r w:rsidRPr="00DB3D01">
        <w:rPr>
          <w:spacing w:val="1"/>
        </w:rPr>
        <w:t xml:space="preserve"> </w:t>
      </w:r>
      <w:r w:rsidRPr="00DB3D01">
        <w:t>and</w:t>
      </w:r>
      <w:r w:rsidRPr="00DB3D01">
        <w:rPr>
          <w:spacing w:val="1"/>
        </w:rPr>
        <w:t xml:space="preserve"> </w:t>
      </w:r>
      <w:r w:rsidRPr="00DB3D01">
        <w:t>Social</w:t>
      </w:r>
      <w:r w:rsidRPr="00DB3D01">
        <w:rPr>
          <w:spacing w:val="1"/>
        </w:rPr>
        <w:t xml:space="preserve"> </w:t>
      </w:r>
      <w:r w:rsidRPr="00DB3D01">
        <w:t>Commitment Plan</w:t>
      </w:r>
    </w:p>
    <w:p w14:paraId="76B1B737" w14:textId="64D131FA" w:rsidR="00D202D5" w:rsidRPr="00DB3D01" w:rsidRDefault="00F84EFD" w:rsidP="00F84EFD">
      <w:r w:rsidRPr="00DB3D01">
        <w:t>ESDD</w:t>
      </w:r>
      <w:r w:rsidRPr="00DB3D01">
        <w:tab/>
      </w:r>
      <w:r w:rsidRPr="00DB3D01">
        <w:tab/>
        <w:t>Environmental and Social Due Diligence</w:t>
      </w:r>
    </w:p>
    <w:p w14:paraId="1E5C6035" w14:textId="445B1BDC" w:rsidR="00F84EFD" w:rsidRPr="00DB3D01" w:rsidRDefault="00F84EFD" w:rsidP="00F84EFD">
      <w:r w:rsidRPr="00DB3D01">
        <w:t>ESIA</w:t>
      </w:r>
      <w:r w:rsidRPr="00DB3D01">
        <w:tab/>
      </w:r>
      <w:r w:rsidRPr="00DB3D01">
        <w:tab/>
        <w:t xml:space="preserve">Environmental and Social </w:t>
      </w:r>
      <w:r w:rsidR="00B15D18" w:rsidRPr="00DB3D01">
        <w:t>Impact Assessment</w:t>
      </w:r>
    </w:p>
    <w:p w14:paraId="2C93E911" w14:textId="283A743C" w:rsidR="00234019" w:rsidRPr="00DB3D01" w:rsidRDefault="00024169" w:rsidP="00F84EFD">
      <w:r w:rsidRPr="00DB3D01">
        <w:t>ESMP</w:t>
      </w:r>
      <w:r w:rsidRPr="00DB3D01">
        <w:tab/>
      </w:r>
      <w:r w:rsidRPr="00DB3D01">
        <w:tab/>
        <w:t>Environmental and Social Management Plan</w:t>
      </w:r>
    </w:p>
    <w:p w14:paraId="05677F4D" w14:textId="5786AF57" w:rsidR="00BB188F" w:rsidRPr="00DB3D01" w:rsidRDefault="00BB188F" w:rsidP="00F84EFD">
      <w:r w:rsidRPr="00DB3D01">
        <w:t>ESMF</w:t>
      </w:r>
      <w:r w:rsidRPr="00DB3D01">
        <w:tab/>
      </w:r>
      <w:r w:rsidRPr="00DB3D01">
        <w:tab/>
        <w:t>Environmental and Social Management Framework</w:t>
      </w:r>
    </w:p>
    <w:p w14:paraId="50B4B7A6" w14:textId="009F96C4" w:rsidR="00024169" w:rsidRPr="00DB3D01" w:rsidRDefault="00024169" w:rsidP="00F84EFD">
      <w:r w:rsidRPr="00DB3D01">
        <w:t>ESMS</w:t>
      </w:r>
      <w:r w:rsidRPr="00DB3D01">
        <w:tab/>
      </w:r>
      <w:r w:rsidRPr="00DB3D01">
        <w:tab/>
        <w:t xml:space="preserve">Environmental and Social Management System </w:t>
      </w:r>
    </w:p>
    <w:p w14:paraId="3A8CCD44" w14:textId="55A08C03" w:rsidR="00A87FB0" w:rsidRPr="00DB3D01" w:rsidRDefault="00A87FB0" w:rsidP="00F84EFD">
      <w:r w:rsidRPr="00DB3D01">
        <w:t>ESS</w:t>
      </w:r>
      <w:r w:rsidRPr="00DB3D01">
        <w:tab/>
      </w:r>
      <w:r w:rsidRPr="00DB3D01">
        <w:tab/>
      </w:r>
      <w:r w:rsidR="007A1B14" w:rsidRPr="00DB3D01">
        <w:t>Environmental</w:t>
      </w:r>
      <w:r w:rsidRPr="00DB3D01">
        <w:t xml:space="preserve"> and Social Standard</w:t>
      </w:r>
    </w:p>
    <w:p w14:paraId="32226C22" w14:textId="2334D7AD" w:rsidR="00572B1A" w:rsidRPr="00DB3D01" w:rsidRDefault="00572B1A" w:rsidP="00F84EFD">
      <w:r w:rsidRPr="00DB3D01">
        <w:rPr>
          <w:color w:val="000000" w:themeColor="text1"/>
          <w:lang w:eastAsia="ja-JP"/>
        </w:rPr>
        <w:t>E&amp;S</w:t>
      </w:r>
      <w:r w:rsidRPr="00DB3D01">
        <w:rPr>
          <w:color w:val="000000" w:themeColor="text1"/>
          <w:lang w:eastAsia="ja-JP"/>
        </w:rPr>
        <w:tab/>
      </w:r>
      <w:r w:rsidRPr="00DB3D01">
        <w:rPr>
          <w:color w:val="000000" w:themeColor="text1"/>
          <w:lang w:eastAsia="ja-JP"/>
        </w:rPr>
        <w:tab/>
        <w:t>Environmental and Social</w:t>
      </w:r>
    </w:p>
    <w:p w14:paraId="56115621" w14:textId="2CAADE64" w:rsidR="000520B1" w:rsidRPr="00DB3D01" w:rsidRDefault="000520B1" w:rsidP="00F84EFD">
      <w:r w:rsidRPr="00DB3D01">
        <w:t>ESRM</w:t>
      </w:r>
      <w:r w:rsidRPr="00DB3D01">
        <w:tab/>
      </w:r>
      <w:r w:rsidRPr="00DB3D01">
        <w:tab/>
        <w:t>Environmental and Social Risk Management</w:t>
      </w:r>
    </w:p>
    <w:p w14:paraId="052549D0" w14:textId="0634405F" w:rsidR="00BB188F" w:rsidRPr="00DB3D01" w:rsidRDefault="00BB188F" w:rsidP="00F84EFD">
      <w:r w:rsidRPr="00DB3D01">
        <w:t>EV</w:t>
      </w:r>
      <w:r w:rsidRPr="00DB3D01">
        <w:tab/>
      </w:r>
      <w:r w:rsidRPr="00DB3D01">
        <w:tab/>
        <w:t>Electric Vehicle</w:t>
      </w:r>
    </w:p>
    <w:p w14:paraId="4BBABF4B" w14:textId="32C6560A" w:rsidR="00D202D5" w:rsidRPr="00DB3D01" w:rsidRDefault="00D202D5" w:rsidP="00F84EFD">
      <w:r w:rsidRPr="00DB3D01">
        <w:t>FPIC</w:t>
      </w:r>
      <w:r w:rsidRPr="00DB3D01">
        <w:tab/>
      </w:r>
      <w:r w:rsidRPr="00DB3D01">
        <w:tab/>
        <w:t xml:space="preserve">Free Prior and Informed Consent </w:t>
      </w:r>
    </w:p>
    <w:p w14:paraId="51D21164" w14:textId="65017D00" w:rsidR="00BC16AA" w:rsidRPr="00DB3D01" w:rsidRDefault="00BC16AA" w:rsidP="00F84EFD">
      <w:r w:rsidRPr="00DB3D01">
        <w:t>GCF</w:t>
      </w:r>
      <w:r w:rsidRPr="00DB3D01">
        <w:tab/>
      </w:r>
      <w:r w:rsidRPr="00DB3D01">
        <w:tab/>
        <w:t>Green Climate Fund</w:t>
      </w:r>
    </w:p>
    <w:p w14:paraId="6B754C3F" w14:textId="6EFCC7B9" w:rsidR="00C17497" w:rsidRPr="00DB3D01" w:rsidRDefault="00C17497" w:rsidP="00F84EFD">
      <w:r w:rsidRPr="00DB3D01">
        <w:t>GHG</w:t>
      </w:r>
      <w:r w:rsidRPr="00DB3D01">
        <w:tab/>
      </w:r>
      <w:r w:rsidRPr="00DB3D01">
        <w:tab/>
        <w:t>Green</w:t>
      </w:r>
      <w:r w:rsidR="000E55FB" w:rsidRPr="00DB3D01">
        <w:t>h</w:t>
      </w:r>
      <w:r w:rsidRPr="00DB3D01">
        <w:t xml:space="preserve">ouse Gases </w:t>
      </w:r>
    </w:p>
    <w:p w14:paraId="38931197" w14:textId="4D13A881" w:rsidR="004A65FA" w:rsidRPr="00DB3D01" w:rsidRDefault="004A65FA" w:rsidP="00F84EFD">
      <w:pPr>
        <w:rPr>
          <w:color w:val="000000" w:themeColor="text1"/>
          <w:lang w:eastAsia="ja-JP"/>
        </w:rPr>
      </w:pPr>
      <w:r w:rsidRPr="00DB3D01">
        <w:rPr>
          <w:color w:val="000000" w:themeColor="text1"/>
          <w:lang w:eastAsia="ja-JP"/>
        </w:rPr>
        <w:t>GIZ</w:t>
      </w:r>
      <w:r w:rsidRPr="00DB3D01">
        <w:rPr>
          <w:color w:val="000000" w:themeColor="text1"/>
          <w:lang w:eastAsia="ja-JP"/>
        </w:rPr>
        <w:tab/>
      </w:r>
      <w:r w:rsidRPr="00DB3D01">
        <w:rPr>
          <w:color w:val="000000" w:themeColor="text1"/>
          <w:lang w:eastAsia="ja-JP"/>
        </w:rPr>
        <w:tab/>
      </w:r>
      <w:r w:rsidR="00D202D5" w:rsidRPr="00DB3D01">
        <w:rPr>
          <w:color w:val="000000" w:themeColor="text1"/>
          <w:lang w:eastAsia="ja-JP"/>
        </w:rPr>
        <w:t>Deutsche Gesellschaft für Internationale Zusammenarbeit GmbH</w:t>
      </w:r>
    </w:p>
    <w:p w14:paraId="602CC81F" w14:textId="29066414" w:rsidR="00BC16AA" w:rsidRPr="00DB3D01" w:rsidRDefault="00BC16AA" w:rsidP="00F84EFD">
      <w:r w:rsidRPr="00DB3D01">
        <w:t>IFC</w:t>
      </w:r>
      <w:r w:rsidRPr="00DB3D01">
        <w:tab/>
      </w:r>
      <w:r w:rsidRPr="00DB3D01">
        <w:tab/>
        <w:t>International Finance Corporation</w:t>
      </w:r>
    </w:p>
    <w:p w14:paraId="7D05F690" w14:textId="419C0B8E" w:rsidR="00D202D5" w:rsidRPr="00DB3D01" w:rsidRDefault="00BC16AA" w:rsidP="00F84EFD">
      <w:r w:rsidRPr="00DB3D01">
        <w:t>ILO</w:t>
      </w:r>
      <w:r w:rsidRPr="00DB3D01">
        <w:tab/>
      </w:r>
      <w:r w:rsidRPr="00DB3D01">
        <w:tab/>
        <w:t>International Labor Organization</w:t>
      </w:r>
    </w:p>
    <w:p w14:paraId="1A7421B4" w14:textId="58F77075" w:rsidR="00D202D5" w:rsidRPr="00DB3D01" w:rsidRDefault="00D202D5" w:rsidP="00F84EFD">
      <w:r w:rsidRPr="00DB3D01">
        <w:t>KFW</w:t>
      </w:r>
      <w:r w:rsidRPr="00DB3D01">
        <w:tab/>
      </w:r>
      <w:r w:rsidRPr="00DB3D01">
        <w:tab/>
        <w:t>Kreditanstalt für Wiederaufbau</w:t>
      </w:r>
    </w:p>
    <w:p w14:paraId="797BD108" w14:textId="045C7BBB" w:rsidR="00D55C5E" w:rsidRPr="00DB3D01" w:rsidRDefault="00D55C5E" w:rsidP="00F84EFD">
      <w:r w:rsidRPr="00DB3D01">
        <w:rPr>
          <w:color w:val="000000" w:themeColor="text1"/>
          <w:lang w:eastAsia="ja-JP"/>
        </w:rPr>
        <w:t xml:space="preserve">LCV </w:t>
      </w:r>
      <w:r w:rsidRPr="00DB3D01">
        <w:rPr>
          <w:color w:val="000000" w:themeColor="text1"/>
          <w:lang w:eastAsia="ja-JP"/>
        </w:rPr>
        <w:tab/>
      </w:r>
      <w:r w:rsidRPr="00DB3D01">
        <w:rPr>
          <w:color w:val="000000" w:themeColor="text1"/>
          <w:lang w:eastAsia="ja-JP"/>
        </w:rPr>
        <w:tab/>
        <w:t>Light Commercial Vehicle</w:t>
      </w:r>
    </w:p>
    <w:p w14:paraId="6091CAC0" w14:textId="2D2E38B9" w:rsidR="00522F5B" w:rsidRPr="00DB3D01" w:rsidRDefault="00522F5B" w:rsidP="00F84EFD">
      <w:r w:rsidRPr="00DB3D01">
        <w:t>NDC</w:t>
      </w:r>
      <w:r w:rsidRPr="00DB3D01">
        <w:tab/>
      </w:r>
      <w:r w:rsidRPr="00DB3D01">
        <w:tab/>
        <w:t>National Determined Contributions</w:t>
      </w:r>
    </w:p>
    <w:p w14:paraId="6142D8E9" w14:textId="291A147D" w:rsidR="00D202D5" w:rsidRPr="00DB3D01" w:rsidRDefault="00D202D5" w:rsidP="00F84EFD">
      <w:r w:rsidRPr="00DB3D01">
        <w:t xml:space="preserve">PMU </w:t>
      </w:r>
      <w:r w:rsidRPr="00DB3D01">
        <w:tab/>
      </w:r>
      <w:r w:rsidRPr="00DB3D01">
        <w:tab/>
        <w:t>Program Management Unit</w:t>
      </w:r>
    </w:p>
    <w:p w14:paraId="3CC31828" w14:textId="2465C63E" w:rsidR="00D202D5" w:rsidRPr="00DB3D01" w:rsidRDefault="00D202D5" w:rsidP="00F84EFD">
      <w:r w:rsidRPr="00DB3D01">
        <w:t xml:space="preserve">PPP </w:t>
      </w:r>
      <w:r w:rsidRPr="00DB3D01">
        <w:tab/>
      </w:r>
      <w:r w:rsidRPr="00DB3D01">
        <w:tab/>
        <w:t>Public Private Partnership</w:t>
      </w:r>
    </w:p>
    <w:p w14:paraId="6C6238FE" w14:textId="77777777" w:rsidR="00F5274D" w:rsidRPr="00395A17" w:rsidRDefault="00F5274D" w:rsidP="00F5274D">
      <w:pPr>
        <w:pStyle w:val="Sansinterligne"/>
        <w:tabs>
          <w:tab w:val="left" w:pos="1418"/>
        </w:tabs>
        <w:ind w:left="1418" w:hanging="1418"/>
        <w:rPr>
          <w:rFonts w:ascii="Times New Roman" w:eastAsia="Times New Roman" w:hAnsi="Times New Roman" w:cs="Times New Roman"/>
          <w:sz w:val="24"/>
          <w:szCs w:val="24"/>
          <w:lang w:val="fr-FR" w:eastAsia="es-ES_tradnl"/>
        </w:rPr>
      </w:pPr>
      <w:r w:rsidRPr="00395A17">
        <w:rPr>
          <w:rFonts w:ascii="Times New Roman" w:eastAsia="Times New Roman" w:hAnsi="Times New Roman" w:cs="Times New Roman"/>
          <w:sz w:val="24"/>
          <w:szCs w:val="24"/>
          <w:lang w:val="fr-FR" w:eastAsia="es-ES_tradnl"/>
        </w:rPr>
        <w:t>PROPARCO</w:t>
      </w:r>
      <w:r w:rsidRPr="00395A17">
        <w:rPr>
          <w:rFonts w:ascii="Times New Roman" w:eastAsia="Times New Roman" w:hAnsi="Times New Roman" w:cs="Times New Roman"/>
          <w:sz w:val="24"/>
          <w:szCs w:val="24"/>
          <w:lang w:val="fr-FR" w:eastAsia="es-ES_tradnl"/>
        </w:rPr>
        <w:tab/>
        <w:t>Promotion et Participation pour la Coopération Économique (French financial development institution)</w:t>
      </w:r>
    </w:p>
    <w:p w14:paraId="1271FE08" w14:textId="314E60F8" w:rsidR="00522F5B" w:rsidRPr="00395A17" w:rsidRDefault="00522F5B" w:rsidP="00F84EFD">
      <w:pPr>
        <w:rPr>
          <w:lang w:val="fr-FR"/>
        </w:rPr>
      </w:pPr>
      <w:r w:rsidRPr="00395A17">
        <w:rPr>
          <w:lang w:val="fr-FR"/>
        </w:rPr>
        <w:t>PS</w:t>
      </w:r>
      <w:r w:rsidR="00F276F2" w:rsidRPr="00395A17">
        <w:rPr>
          <w:lang w:val="fr-FR"/>
        </w:rPr>
        <w:tab/>
      </w:r>
      <w:r w:rsidR="00F276F2" w:rsidRPr="00395A17">
        <w:rPr>
          <w:lang w:val="fr-FR"/>
        </w:rPr>
        <w:tab/>
        <w:t>Performance Standard</w:t>
      </w:r>
    </w:p>
    <w:p w14:paraId="1D951DEA" w14:textId="4DF9FF54" w:rsidR="00E3223C" w:rsidRPr="00395A17" w:rsidRDefault="00243538" w:rsidP="00F84EFD">
      <w:pPr>
        <w:rPr>
          <w:lang w:val="fr-FR"/>
        </w:rPr>
      </w:pPr>
      <w:r w:rsidRPr="00395A17">
        <w:rPr>
          <w:lang w:val="fr-FR" w:eastAsia="es-ES_tradnl"/>
        </w:rPr>
        <w:t>PT</w:t>
      </w:r>
      <w:r w:rsidRPr="00395A17">
        <w:rPr>
          <w:lang w:val="fr-FR" w:eastAsia="es-ES_tradnl"/>
        </w:rPr>
        <w:tab/>
      </w:r>
      <w:r w:rsidRPr="00395A17">
        <w:rPr>
          <w:lang w:val="fr-FR"/>
        </w:rPr>
        <w:tab/>
      </w:r>
      <w:r w:rsidRPr="00395A17">
        <w:rPr>
          <w:lang w:val="fr-FR" w:eastAsia="es-ES_tradnl"/>
        </w:rPr>
        <w:t>Public Transport</w:t>
      </w:r>
    </w:p>
    <w:p w14:paraId="7E6DBA07" w14:textId="17AFB71C" w:rsidR="00D3372F" w:rsidRPr="00395A17" w:rsidRDefault="00ED4633" w:rsidP="00F84EFD">
      <w:pPr>
        <w:rPr>
          <w:lang w:val="fr-FR"/>
        </w:rPr>
      </w:pPr>
      <w:r w:rsidRPr="00395A17">
        <w:rPr>
          <w:lang w:val="fr-FR"/>
        </w:rPr>
        <w:t>SCA</w:t>
      </w:r>
      <w:r w:rsidRPr="00395A17">
        <w:rPr>
          <w:lang w:val="fr-FR"/>
        </w:rPr>
        <w:tab/>
      </w:r>
      <w:r w:rsidRPr="00395A17">
        <w:rPr>
          <w:lang w:val="fr-FR"/>
        </w:rPr>
        <w:tab/>
        <w:t>Sociocultural Analysis</w:t>
      </w:r>
    </w:p>
    <w:p w14:paraId="5E30E60A" w14:textId="635CE944" w:rsidR="00D202D5" w:rsidRPr="00395A17" w:rsidRDefault="006F0350" w:rsidP="00F84EFD">
      <w:pPr>
        <w:rPr>
          <w:lang w:val="fr-FR"/>
        </w:rPr>
      </w:pPr>
      <w:r w:rsidRPr="00395A17">
        <w:rPr>
          <w:lang w:val="fr-FR"/>
        </w:rPr>
        <w:t xml:space="preserve">SDG </w:t>
      </w:r>
      <w:r w:rsidRPr="00395A17">
        <w:rPr>
          <w:lang w:val="fr-FR"/>
        </w:rPr>
        <w:tab/>
      </w:r>
      <w:r w:rsidRPr="00395A17">
        <w:rPr>
          <w:lang w:val="fr-FR"/>
        </w:rPr>
        <w:tab/>
        <w:t>Sustainable Development Goals</w:t>
      </w:r>
    </w:p>
    <w:p w14:paraId="19764CBD" w14:textId="133C2920" w:rsidR="00D3372F" w:rsidRPr="00395A17" w:rsidRDefault="00D3372F" w:rsidP="00F84EFD">
      <w:pPr>
        <w:rPr>
          <w:lang w:val="fr-FR"/>
        </w:rPr>
      </w:pPr>
      <w:r w:rsidRPr="00395A17">
        <w:rPr>
          <w:lang w:val="fr-FR"/>
        </w:rPr>
        <w:t>SEAH</w:t>
      </w:r>
      <w:r w:rsidRPr="00395A17">
        <w:rPr>
          <w:lang w:val="fr-FR"/>
        </w:rPr>
        <w:tab/>
      </w:r>
      <w:r w:rsidRPr="00395A17">
        <w:rPr>
          <w:lang w:val="fr-FR"/>
        </w:rPr>
        <w:tab/>
        <w:t>Sexual Exploitation, Sexual Abuse and Sexual Harassment</w:t>
      </w:r>
    </w:p>
    <w:p w14:paraId="027510BE" w14:textId="65C6DF6D" w:rsidR="00F276F2" w:rsidRPr="00DB3D01" w:rsidRDefault="00F276F2" w:rsidP="00F84EFD">
      <w:r w:rsidRPr="00DB3D01">
        <w:t>TA</w:t>
      </w:r>
      <w:r w:rsidRPr="00DB3D01">
        <w:tab/>
      </w:r>
      <w:r w:rsidRPr="00DB3D01">
        <w:tab/>
        <w:t xml:space="preserve">Technical Assistance </w:t>
      </w:r>
    </w:p>
    <w:p w14:paraId="121834ED" w14:textId="77777777" w:rsidR="00F276F2" w:rsidRPr="00DB3D01" w:rsidRDefault="00F276F2" w:rsidP="00F84EFD"/>
    <w:p w14:paraId="6E070767" w14:textId="2F4C37FE" w:rsidR="00F276F2" w:rsidRPr="00DB3D01" w:rsidRDefault="00F276F2" w:rsidP="00F84EFD"/>
    <w:p w14:paraId="1A0CE710" w14:textId="77777777" w:rsidR="00BE0551" w:rsidRPr="00DB3D01" w:rsidRDefault="00BE0551" w:rsidP="00F84EFD"/>
    <w:p w14:paraId="24331D96" w14:textId="77777777" w:rsidR="00AB14DD" w:rsidRPr="00DB3D01" w:rsidRDefault="00AB14DD">
      <w:pPr>
        <w:spacing w:after="160" w:line="259" w:lineRule="auto"/>
        <w:rPr>
          <w:rFonts w:eastAsiaTheme="majorEastAsia"/>
          <w:color w:val="2F5496" w:themeColor="accent1" w:themeShade="BF"/>
          <w:sz w:val="32"/>
          <w:szCs w:val="32"/>
        </w:rPr>
      </w:pPr>
      <w:r w:rsidRPr="00DB3D01">
        <w:br w:type="page"/>
      </w:r>
    </w:p>
    <w:sdt>
      <w:sdtPr>
        <w:rPr>
          <w:rFonts w:ascii="Times New Roman" w:eastAsia="Times New Roman" w:hAnsi="Times New Roman" w:cs="Times New Roman"/>
          <w:color w:val="auto"/>
          <w:sz w:val="24"/>
          <w:szCs w:val="24"/>
        </w:rPr>
        <w:id w:val="-1624295366"/>
        <w:docPartObj>
          <w:docPartGallery w:val="Table of Contents"/>
          <w:docPartUnique/>
        </w:docPartObj>
      </w:sdtPr>
      <w:sdtEndPr>
        <w:rPr>
          <w:b/>
          <w:bCs/>
          <w:noProof/>
        </w:rPr>
      </w:sdtEndPr>
      <w:sdtContent>
        <w:p w14:paraId="1ED7F6C2" w14:textId="699FCB3C" w:rsidR="00ED4633" w:rsidRPr="00DB3D01" w:rsidRDefault="00ED4633" w:rsidP="00ED4633">
          <w:pPr>
            <w:pStyle w:val="En-ttedetabledesmatires"/>
            <w:numPr>
              <w:ilvl w:val="0"/>
              <w:numId w:val="0"/>
            </w:numPr>
            <w:ind w:left="432" w:hanging="432"/>
          </w:pPr>
          <w:r w:rsidRPr="00DB3D01">
            <w:t>Contents</w:t>
          </w:r>
        </w:p>
        <w:p w14:paraId="181592D2" w14:textId="77777777" w:rsidR="00ED4633" w:rsidRPr="00DB3D01" w:rsidRDefault="00ED4633" w:rsidP="00C849A0">
          <w:pPr>
            <w:pStyle w:val="TM1"/>
          </w:pPr>
        </w:p>
        <w:p w14:paraId="58C1DE0D" w14:textId="5FDEFB33" w:rsidR="001A0C75" w:rsidRDefault="00ED4633">
          <w:pPr>
            <w:pStyle w:val="TM1"/>
            <w:rPr>
              <w:rFonts w:asciiTheme="minorHAnsi" w:eastAsiaTheme="minorEastAsia" w:hAnsiTheme="minorHAnsi" w:cstheme="minorBidi"/>
              <w:noProof/>
              <w:kern w:val="2"/>
              <w14:ligatures w14:val="standardContextual"/>
            </w:rPr>
          </w:pPr>
          <w:r w:rsidRPr="00DB3D01">
            <w:fldChar w:fldCharType="begin"/>
          </w:r>
          <w:r w:rsidRPr="00DB3D01">
            <w:instrText xml:space="preserve"> TOC \o "1-3" \h \z \u </w:instrText>
          </w:r>
          <w:r w:rsidRPr="00DB3D01">
            <w:fldChar w:fldCharType="separate"/>
          </w:r>
          <w:hyperlink w:anchor="_Toc168381749" w:history="1">
            <w:r w:rsidR="001A0C75" w:rsidRPr="00F62421">
              <w:rPr>
                <w:rStyle w:val="Lienhypertexte"/>
                <w:noProof/>
              </w:rPr>
              <w:t>List of Acronyms</w:t>
            </w:r>
            <w:r w:rsidR="001A0C75">
              <w:rPr>
                <w:noProof/>
                <w:webHidden/>
              </w:rPr>
              <w:tab/>
            </w:r>
            <w:r w:rsidR="001A0C75">
              <w:rPr>
                <w:noProof/>
                <w:webHidden/>
              </w:rPr>
              <w:fldChar w:fldCharType="begin"/>
            </w:r>
            <w:r w:rsidR="001A0C75">
              <w:rPr>
                <w:noProof/>
                <w:webHidden/>
              </w:rPr>
              <w:instrText xml:space="preserve"> PAGEREF _Toc168381749 \h </w:instrText>
            </w:r>
            <w:r w:rsidR="001A0C75">
              <w:rPr>
                <w:noProof/>
                <w:webHidden/>
              </w:rPr>
            </w:r>
            <w:r w:rsidR="001A0C75">
              <w:rPr>
                <w:noProof/>
                <w:webHidden/>
              </w:rPr>
              <w:fldChar w:fldCharType="separate"/>
            </w:r>
            <w:r w:rsidR="001A0C75">
              <w:rPr>
                <w:noProof/>
                <w:webHidden/>
              </w:rPr>
              <w:t>2</w:t>
            </w:r>
            <w:r w:rsidR="001A0C75">
              <w:rPr>
                <w:noProof/>
                <w:webHidden/>
              </w:rPr>
              <w:fldChar w:fldCharType="end"/>
            </w:r>
          </w:hyperlink>
        </w:p>
        <w:p w14:paraId="207084D9" w14:textId="77BBB10B" w:rsidR="001A0C75" w:rsidRDefault="00F547B9">
          <w:pPr>
            <w:pStyle w:val="TM1"/>
            <w:rPr>
              <w:rFonts w:asciiTheme="minorHAnsi" w:eastAsiaTheme="minorEastAsia" w:hAnsiTheme="minorHAnsi" w:cstheme="minorBidi"/>
              <w:noProof/>
              <w:kern w:val="2"/>
              <w14:ligatures w14:val="standardContextual"/>
            </w:rPr>
          </w:pPr>
          <w:hyperlink w:anchor="_Toc168381750" w:history="1">
            <w:r w:rsidR="001A0C75" w:rsidRPr="00F62421">
              <w:rPr>
                <w:rStyle w:val="Lienhypertexte"/>
                <w:noProof/>
              </w:rPr>
              <w:t>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Executive summary</w:t>
            </w:r>
            <w:r w:rsidR="001A0C75">
              <w:rPr>
                <w:noProof/>
                <w:webHidden/>
              </w:rPr>
              <w:tab/>
            </w:r>
            <w:r w:rsidR="001A0C75">
              <w:rPr>
                <w:noProof/>
                <w:webHidden/>
              </w:rPr>
              <w:fldChar w:fldCharType="begin"/>
            </w:r>
            <w:r w:rsidR="001A0C75">
              <w:rPr>
                <w:noProof/>
                <w:webHidden/>
              </w:rPr>
              <w:instrText xml:space="preserve"> PAGEREF _Toc168381750 \h </w:instrText>
            </w:r>
            <w:r w:rsidR="001A0C75">
              <w:rPr>
                <w:noProof/>
                <w:webHidden/>
              </w:rPr>
            </w:r>
            <w:r w:rsidR="001A0C75">
              <w:rPr>
                <w:noProof/>
                <w:webHidden/>
              </w:rPr>
              <w:fldChar w:fldCharType="separate"/>
            </w:r>
            <w:r w:rsidR="001A0C75">
              <w:rPr>
                <w:noProof/>
                <w:webHidden/>
              </w:rPr>
              <w:t>5</w:t>
            </w:r>
            <w:r w:rsidR="001A0C75">
              <w:rPr>
                <w:noProof/>
                <w:webHidden/>
              </w:rPr>
              <w:fldChar w:fldCharType="end"/>
            </w:r>
          </w:hyperlink>
        </w:p>
        <w:p w14:paraId="17A5306E" w14:textId="386F769C" w:rsidR="001A0C75" w:rsidRDefault="00F547B9">
          <w:pPr>
            <w:pStyle w:val="TM1"/>
            <w:rPr>
              <w:rFonts w:asciiTheme="minorHAnsi" w:eastAsiaTheme="minorEastAsia" w:hAnsiTheme="minorHAnsi" w:cstheme="minorBidi"/>
              <w:noProof/>
              <w:kern w:val="2"/>
              <w14:ligatures w14:val="standardContextual"/>
            </w:rPr>
          </w:pPr>
          <w:hyperlink w:anchor="_Toc168381751" w:history="1">
            <w:r w:rsidR="001A0C75" w:rsidRPr="00F62421">
              <w:rPr>
                <w:rStyle w:val="Lienhypertexte"/>
                <w:noProof/>
              </w:rPr>
              <w:t>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Introduction</w:t>
            </w:r>
            <w:r w:rsidR="001A0C75">
              <w:rPr>
                <w:noProof/>
                <w:webHidden/>
              </w:rPr>
              <w:tab/>
            </w:r>
            <w:r w:rsidR="001A0C75">
              <w:rPr>
                <w:noProof/>
                <w:webHidden/>
              </w:rPr>
              <w:fldChar w:fldCharType="begin"/>
            </w:r>
            <w:r w:rsidR="001A0C75">
              <w:rPr>
                <w:noProof/>
                <w:webHidden/>
              </w:rPr>
              <w:instrText xml:space="preserve"> PAGEREF _Toc168381751 \h </w:instrText>
            </w:r>
            <w:r w:rsidR="001A0C75">
              <w:rPr>
                <w:noProof/>
                <w:webHidden/>
              </w:rPr>
            </w:r>
            <w:r w:rsidR="001A0C75">
              <w:rPr>
                <w:noProof/>
                <w:webHidden/>
              </w:rPr>
              <w:fldChar w:fldCharType="separate"/>
            </w:r>
            <w:r w:rsidR="001A0C75">
              <w:rPr>
                <w:noProof/>
                <w:webHidden/>
              </w:rPr>
              <w:t>6</w:t>
            </w:r>
            <w:r w:rsidR="001A0C75">
              <w:rPr>
                <w:noProof/>
                <w:webHidden/>
              </w:rPr>
              <w:fldChar w:fldCharType="end"/>
            </w:r>
          </w:hyperlink>
        </w:p>
        <w:p w14:paraId="373FBD42" w14:textId="0C2F1444" w:rsidR="001A0C75" w:rsidRDefault="00F547B9">
          <w:pPr>
            <w:pStyle w:val="TM1"/>
            <w:rPr>
              <w:rFonts w:asciiTheme="minorHAnsi" w:eastAsiaTheme="minorEastAsia" w:hAnsiTheme="minorHAnsi" w:cstheme="minorBidi"/>
              <w:noProof/>
              <w:kern w:val="2"/>
              <w14:ligatures w14:val="standardContextual"/>
            </w:rPr>
          </w:pPr>
          <w:hyperlink w:anchor="_Toc168381752" w:history="1">
            <w:r w:rsidR="001A0C75" w:rsidRPr="00F62421">
              <w:rPr>
                <w:rStyle w:val="Lienhypertexte"/>
                <w:noProof/>
              </w:rPr>
              <w:t>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Program Overview</w:t>
            </w:r>
            <w:r w:rsidR="001A0C75">
              <w:rPr>
                <w:noProof/>
                <w:webHidden/>
              </w:rPr>
              <w:tab/>
            </w:r>
            <w:r w:rsidR="001A0C75">
              <w:rPr>
                <w:noProof/>
                <w:webHidden/>
              </w:rPr>
              <w:fldChar w:fldCharType="begin"/>
            </w:r>
            <w:r w:rsidR="001A0C75">
              <w:rPr>
                <w:noProof/>
                <w:webHidden/>
              </w:rPr>
              <w:instrText xml:space="preserve"> PAGEREF _Toc168381752 \h </w:instrText>
            </w:r>
            <w:r w:rsidR="001A0C75">
              <w:rPr>
                <w:noProof/>
                <w:webHidden/>
              </w:rPr>
            </w:r>
            <w:r w:rsidR="001A0C75">
              <w:rPr>
                <w:noProof/>
                <w:webHidden/>
              </w:rPr>
              <w:fldChar w:fldCharType="separate"/>
            </w:r>
            <w:r w:rsidR="001A0C75">
              <w:rPr>
                <w:noProof/>
                <w:webHidden/>
              </w:rPr>
              <w:t>7</w:t>
            </w:r>
            <w:r w:rsidR="001A0C75">
              <w:rPr>
                <w:noProof/>
                <w:webHidden/>
              </w:rPr>
              <w:fldChar w:fldCharType="end"/>
            </w:r>
          </w:hyperlink>
        </w:p>
        <w:p w14:paraId="234C69E4" w14:textId="17D7E9B1" w:rsidR="001A0C75" w:rsidRDefault="00F547B9">
          <w:pPr>
            <w:pStyle w:val="TM2"/>
            <w:rPr>
              <w:rFonts w:asciiTheme="minorHAnsi" w:eastAsiaTheme="minorEastAsia" w:hAnsiTheme="minorHAnsi" w:cstheme="minorBidi"/>
              <w:noProof/>
              <w:kern w:val="2"/>
              <w14:ligatures w14:val="standardContextual"/>
            </w:rPr>
          </w:pPr>
          <w:hyperlink w:anchor="_Toc168381753" w:history="1">
            <w:r w:rsidR="001A0C75" w:rsidRPr="00F62421">
              <w:rPr>
                <w:rStyle w:val="Lienhypertexte"/>
                <w:noProof/>
              </w:rPr>
              <w:t>3.1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Program Objectives</w:t>
            </w:r>
            <w:r w:rsidR="001A0C75">
              <w:rPr>
                <w:noProof/>
                <w:webHidden/>
              </w:rPr>
              <w:tab/>
            </w:r>
            <w:r w:rsidR="001A0C75">
              <w:rPr>
                <w:noProof/>
                <w:webHidden/>
              </w:rPr>
              <w:fldChar w:fldCharType="begin"/>
            </w:r>
            <w:r w:rsidR="001A0C75">
              <w:rPr>
                <w:noProof/>
                <w:webHidden/>
              </w:rPr>
              <w:instrText xml:space="preserve"> PAGEREF _Toc168381753 \h </w:instrText>
            </w:r>
            <w:r w:rsidR="001A0C75">
              <w:rPr>
                <w:noProof/>
                <w:webHidden/>
              </w:rPr>
            </w:r>
            <w:r w:rsidR="001A0C75">
              <w:rPr>
                <w:noProof/>
                <w:webHidden/>
              </w:rPr>
              <w:fldChar w:fldCharType="separate"/>
            </w:r>
            <w:r w:rsidR="001A0C75">
              <w:rPr>
                <w:noProof/>
                <w:webHidden/>
              </w:rPr>
              <w:t>7</w:t>
            </w:r>
            <w:r w:rsidR="001A0C75">
              <w:rPr>
                <w:noProof/>
                <w:webHidden/>
              </w:rPr>
              <w:fldChar w:fldCharType="end"/>
            </w:r>
          </w:hyperlink>
        </w:p>
        <w:p w14:paraId="45870C4C" w14:textId="2649FA85" w:rsidR="001A0C75" w:rsidRDefault="00F547B9">
          <w:pPr>
            <w:pStyle w:val="TM2"/>
            <w:rPr>
              <w:rFonts w:asciiTheme="minorHAnsi" w:eastAsiaTheme="minorEastAsia" w:hAnsiTheme="minorHAnsi" w:cstheme="minorBidi"/>
              <w:noProof/>
              <w:kern w:val="2"/>
              <w14:ligatures w14:val="standardContextual"/>
            </w:rPr>
          </w:pPr>
          <w:hyperlink w:anchor="_Toc168381754" w:history="1">
            <w:r w:rsidR="001A0C75" w:rsidRPr="00F62421">
              <w:rPr>
                <w:rStyle w:val="Lienhypertexte"/>
                <w:noProof/>
              </w:rPr>
              <w:t>3.2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Program implementation scheme</w:t>
            </w:r>
            <w:r w:rsidR="001A0C75">
              <w:rPr>
                <w:noProof/>
                <w:webHidden/>
              </w:rPr>
              <w:tab/>
            </w:r>
            <w:r w:rsidR="001A0C75">
              <w:rPr>
                <w:noProof/>
                <w:webHidden/>
              </w:rPr>
              <w:fldChar w:fldCharType="begin"/>
            </w:r>
            <w:r w:rsidR="001A0C75">
              <w:rPr>
                <w:noProof/>
                <w:webHidden/>
              </w:rPr>
              <w:instrText xml:space="preserve"> PAGEREF _Toc168381754 \h </w:instrText>
            </w:r>
            <w:r w:rsidR="001A0C75">
              <w:rPr>
                <w:noProof/>
                <w:webHidden/>
              </w:rPr>
            </w:r>
            <w:r w:rsidR="001A0C75">
              <w:rPr>
                <w:noProof/>
                <w:webHidden/>
              </w:rPr>
              <w:fldChar w:fldCharType="separate"/>
            </w:r>
            <w:r w:rsidR="001A0C75">
              <w:rPr>
                <w:noProof/>
                <w:webHidden/>
              </w:rPr>
              <w:t>11</w:t>
            </w:r>
            <w:r w:rsidR="001A0C75">
              <w:rPr>
                <w:noProof/>
                <w:webHidden/>
              </w:rPr>
              <w:fldChar w:fldCharType="end"/>
            </w:r>
          </w:hyperlink>
        </w:p>
        <w:p w14:paraId="68EF897D" w14:textId="72126B2B" w:rsidR="001A0C75" w:rsidRDefault="00F547B9">
          <w:pPr>
            <w:pStyle w:val="TM2"/>
            <w:rPr>
              <w:rFonts w:asciiTheme="minorHAnsi" w:eastAsiaTheme="minorEastAsia" w:hAnsiTheme="minorHAnsi" w:cstheme="minorBidi"/>
              <w:noProof/>
              <w:kern w:val="2"/>
              <w14:ligatures w14:val="standardContextual"/>
            </w:rPr>
          </w:pPr>
          <w:hyperlink w:anchor="_Toc168381755" w:history="1">
            <w:r w:rsidR="001A0C75" w:rsidRPr="00F62421">
              <w:rPr>
                <w:rStyle w:val="Lienhypertexte"/>
                <w:noProof/>
              </w:rPr>
              <w:t>3.3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Country context</w:t>
            </w:r>
            <w:r w:rsidR="001A0C75">
              <w:rPr>
                <w:noProof/>
                <w:webHidden/>
              </w:rPr>
              <w:tab/>
            </w:r>
            <w:r w:rsidR="001A0C75">
              <w:rPr>
                <w:noProof/>
                <w:webHidden/>
              </w:rPr>
              <w:fldChar w:fldCharType="begin"/>
            </w:r>
            <w:r w:rsidR="001A0C75">
              <w:rPr>
                <w:noProof/>
                <w:webHidden/>
              </w:rPr>
              <w:instrText xml:space="preserve"> PAGEREF _Toc168381755 \h </w:instrText>
            </w:r>
            <w:r w:rsidR="001A0C75">
              <w:rPr>
                <w:noProof/>
                <w:webHidden/>
              </w:rPr>
            </w:r>
            <w:r w:rsidR="001A0C75">
              <w:rPr>
                <w:noProof/>
                <w:webHidden/>
              </w:rPr>
              <w:fldChar w:fldCharType="separate"/>
            </w:r>
            <w:r w:rsidR="001A0C75">
              <w:rPr>
                <w:noProof/>
                <w:webHidden/>
              </w:rPr>
              <w:t>14</w:t>
            </w:r>
            <w:r w:rsidR="001A0C75">
              <w:rPr>
                <w:noProof/>
                <w:webHidden/>
              </w:rPr>
              <w:fldChar w:fldCharType="end"/>
            </w:r>
          </w:hyperlink>
        </w:p>
        <w:p w14:paraId="487A5DFF" w14:textId="3945E574" w:rsidR="001A0C75" w:rsidRDefault="00F547B9">
          <w:pPr>
            <w:pStyle w:val="TM3"/>
            <w:rPr>
              <w:rFonts w:asciiTheme="minorHAnsi" w:eastAsiaTheme="minorEastAsia" w:hAnsiTheme="minorHAnsi" w:cstheme="minorBidi"/>
              <w:noProof/>
              <w:kern w:val="2"/>
              <w14:ligatures w14:val="standardContextual"/>
            </w:rPr>
          </w:pPr>
          <w:hyperlink w:anchor="_Toc168381756" w:history="1">
            <w:r w:rsidR="001A0C75" w:rsidRPr="00F62421">
              <w:rPr>
                <w:rStyle w:val="Lienhypertexte"/>
                <w:noProof/>
              </w:rPr>
              <w:t>3.3.1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Argentina</w:t>
            </w:r>
            <w:r w:rsidR="001A0C75">
              <w:rPr>
                <w:noProof/>
                <w:webHidden/>
              </w:rPr>
              <w:tab/>
            </w:r>
            <w:r w:rsidR="001A0C75">
              <w:rPr>
                <w:noProof/>
                <w:webHidden/>
              </w:rPr>
              <w:fldChar w:fldCharType="begin"/>
            </w:r>
            <w:r w:rsidR="001A0C75">
              <w:rPr>
                <w:noProof/>
                <w:webHidden/>
              </w:rPr>
              <w:instrText xml:space="preserve"> PAGEREF _Toc168381756 \h </w:instrText>
            </w:r>
            <w:r w:rsidR="001A0C75">
              <w:rPr>
                <w:noProof/>
                <w:webHidden/>
              </w:rPr>
            </w:r>
            <w:r w:rsidR="001A0C75">
              <w:rPr>
                <w:noProof/>
                <w:webHidden/>
              </w:rPr>
              <w:fldChar w:fldCharType="separate"/>
            </w:r>
            <w:r w:rsidR="001A0C75">
              <w:rPr>
                <w:noProof/>
                <w:webHidden/>
              </w:rPr>
              <w:t>15</w:t>
            </w:r>
            <w:r w:rsidR="001A0C75">
              <w:rPr>
                <w:noProof/>
                <w:webHidden/>
              </w:rPr>
              <w:fldChar w:fldCharType="end"/>
            </w:r>
          </w:hyperlink>
        </w:p>
        <w:p w14:paraId="1974D475" w14:textId="458B2E1B" w:rsidR="001A0C75" w:rsidRDefault="00F547B9">
          <w:pPr>
            <w:pStyle w:val="TM3"/>
            <w:rPr>
              <w:rFonts w:asciiTheme="minorHAnsi" w:eastAsiaTheme="minorEastAsia" w:hAnsiTheme="minorHAnsi" w:cstheme="minorBidi"/>
              <w:noProof/>
              <w:kern w:val="2"/>
              <w14:ligatures w14:val="standardContextual"/>
            </w:rPr>
          </w:pPr>
          <w:hyperlink w:anchor="_Toc168381757" w:history="1">
            <w:r w:rsidR="001A0C75" w:rsidRPr="00F62421">
              <w:rPr>
                <w:rStyle w:val="Lienhypertexte"/>
                <w:noProof/>
              </w:rPr>
              <w:t>3.3.2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Brazil</w:t>
            </w:r>
            <w:r w:rsidR="001A0C75">
              <w:rPr>
                <w:noProof/>
                <w:webHidden/>
              </w:rPr>
              <w:tab/>
            </w:r>
            <w:r w:rsidR="001A0C75">
              <w:rPr>
                <w:noProof/>
                <w:webHidden/>
              </w:rPr>
              <w:fldChar w:fldCharType="begin"/>
            </w:r>
            <w:r w:rsidR="001A0C75">
              <w:rPr>
                <w:noProof/>
                <w:webHidden/>
              </w:rPr>
              <w:instrText xml:space="preserve"> PAGEREF _Toc168381757 \h </w:instrText>
            </w:r>
            <w:r w:rsidR="001A0C75">
              <w:rPr>
                <w:noProof/>
                <w:webHidden/>
              </w:rPr>
            </w:r>
            <w:r w:rsidR="001A0C75">
              <w:rPr>
                <w:noProof/>
                <w:webHidden/>
              </w:rPr>
              <w:fldChar w:fldCharType="separate"/>
            </w:r>
            <w:r w:rsidR="001A0C75">
              <w:rPr>
                <w:noProof/>
                <w:webHidden/>
              </w:rPr>
              <w:t>15</w:t>
            </w:r>
            <w:r w:rsidR="001A0C75">
              <w:rPr>
                <w:noProof/>
                <w:webHidden/>
              </w:rPr>
              <w:fldChar w:fldCharType="end"/>
            </w:r>
          </w:hyperlink>
        </w:p>
        <w:p w14:paraId="320757A8" w14:textId="6145F8F1" w:rsidR="001A0C75" w:rsidRDefault="00F547B9">
          <w:pPr>
            <w:pStyle w:val="TM3"/>
            <w:rPr>
              <w:rFonts w:asciiTheme="minorHAnsi" w:eastAsiaTheme="minorEastAsia" w:hAnsiTheme="minorHAnsi" w:cstheme="minorBidi"/>
              <w:noProof/>
              <w:kern w:val="2"/>
              <w14:ligatures w14:val="standardContextual"/>
            </w:rPr>
          </w:pPr>
          <w:hyperlink w:anchor="_Toc168381758" w:history="1">
            <w:r w:rsidR="001A0C75" w:rsidRPr="00F62421">
              <w:rPr>
                <w:rStyle w:val="Lienhypertexte"/>
                <w:noProof/>
              </w:rPr>
              <w:t>3.3.3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Colombia</w:t>
            </w:r>
            <w:r w:rsidR="001A0C75">
              <w:rPr>
                <w:noProof/>
                <w:webHidden/>
              </w:rPr>
              <w:tab/>
            </w:r>
            <w:r w:rsidR="001A0C75">
              <w:rPr>
                <w:noProof/>
                <w:webHidden/>
              </w:rPr>
              <w:fldChar w:fldCharType="begin"/>
            </w:r>
            <w:r w:rsidR="001A0C75">
              <w:rPr>
                <w:noProof/>
                <w:webHidden/>
              </w:rPr>
              <w:instrText xml:space="preserve"> PAGEREF _Toc168381758 \h </w:instrText>
            </w:r>
            <w:r w:rsidR="001A0C75">
              <w:rPr>
                <w:noProof/>
                <w:webHidden/>
              </w:rPr>
            </w:r>
            <w:r w:rsidR="001A0C75">
              <w:rPr>
                <w:noProof/>
                <w:webHidden/>
              </w:rPr>
              <w:fldChar w:fldCharType="separate"/>
            </w:r>
            <w:r w:rsidR="001A0C75">
              <w:rPr>
                <w:noProof/>
                <w:webHidden/>
              </w:rPr>
              <w:t>16</w:t>
            </w:r>
            <w:r w:rsidR="001A0C75">
              <w:rPr>
                <w:noProof/>
                <w:webHidden/>
              </w:rPr>
              <w:fldChar w:fldCharType="end"/>
            </w:r>
          </w:hyperlink>
        </w:p>
        <w:p w14:paraId="5EBAA8FD" w14:textId="45756D06" w:rsidR="001A0C75" w:rsidRDefault="00F547B9">
          <w:pPr>
            <w:pStyle w:val="TM3"/>
            <w:rPr>
              <w:rFonts w:asciiTheme="minorHAnsi" w:eastAsiaTheme="minorEastAsia" w:hAnsiTheme="minorHAnsi" w:cstheme="minorBidi"/>
              <w:noProof/>
              <w:kern w:val="2"/>
              <w14:ligatures w14:val="standardContextual"/>
            </w:rPr>
          </w:pPr>
          <w:hyperlink w:anchor="_Toc168381759" w:history="1">
            <w:r w:rsidR="001A0C75" w:rsidRPr="00F62421">
              <w:rPr>
                <w:rStyle w:val="Lienhypertexte"/>
                <w:noProof/>
              </w:rPr>
              <w:t>3.3.4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Costa Rica</w:t>
            </w:r>
            <w:r w:rsidR="001A0C75">
              <w:rPr>
                <w:noProof/>
                <w:webHidden/>
              </w:rPr>
              <w:tab/>
            </w:r>
            <w:r w:rsidR="001A0C75">
              <w:rPr>
                <w:noProof/>
                <w:webHidden/>
              </w:rPr>
              <w:fldChar w:fldCharType="begin"/>
            </w:r>
            <w:r w:rsidR="001A0C75">
              <w:rPr>
                <w:noProof/>
                <w:webHidden/>
              </w:rPr>
              <w:instrText xml:space="preserve"> PAGEREF _Toc168381759 \h </w:instrText>
            </w:r>
            <w:r w:rsidR="001A0C75">
              <w:rPr>
                <w:noProof/>
                <w:webHidden/>
              </w:rPr>
            </w:r>
            <w:r w:rsidR="001A0C75">
              <w:rPr>
                <w:noProof/>
                <w:webHidden/>
              </w:rPr>
              <w:fldChar w:fldCharType="separate"/>
            </w:r>
            <w:r w:rsidR="001A0C75">
              <w:rPr>
                <w:noProof/>
                <w:webHidden/>
              </w:rPr>
              <w:t>17</w:t>
            </w:r>
            <w:r w:rsidR="001A0C75">
              <w:rPr>
                <w:noProof/>
                <w:webHidden/>
              </w:rPr>
              <w:fldChar w:fldCharType="end"/>
            </w:r>
          </w:hyperlink>
        </w:p>
        <w:p w14:paraId="39F1CD66" w14:textId="575846E0" w:rsidR="001A0C75" w:rsidRDefault="00F547B9">
          <w:pPr>
            <w:pStyle w:val="TM3"/>
            <w:rPr>
              <w:rFonts w:asciiTheme="minorHAnsi" w:eastAsiaTheme="minorEastAsia" w:hAnsiTheme="minorHAnsi" w:cstheme="minorBidi"/>
              <w:noProof/>
              <w:kern w:val="2"/>
              <w14:ligatures w14:val="standardContextual"/>
            </w:rPr>
          </w:pPr>
          <w:hyperlink w:anchor="_Toc168381760" w:history="1">
            <w:r w:rsidR="001A0C75" w:rsidRPr="00F62421">
              <w:rPr>
                <w:rStyle w:val="Lienhypertexte"/>
                <w:noProof/>
              </w:rPr>
              <w:t>3.3.5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Dominican Republic</w:t>
            </w:r>
            <w:r w:rsidR="001A0C75">
              <w:rPr>
                <w:noProof/>
                <w:webHidden/>
              </w:rPr>
              <w:tab/>
            </w:r>
            <w:r w:rsidR="001A0C75">
              <w:rPr>
                <w:noProof/>
                <w:webHidden/>
              </w:rPr>
              <w:fldChar w:fldCharType="begin"/>
            </w:r>
            <w:r w:rsidR="001A0C75">
              <w:rPr>
                <w:noProof/>
                <w:webHidden/>
              </w:rPr>
              <w:instrText xml:space="preserve"> PAGEREF _Toc168381760 \h </w:instrText>
            </w:r>
            <w:r w:rsidR="001A0C75">
              <w:rPr>
                <w:noProof/>
                <w:webHidden/>
              </w:rPr>
            </w:r>
            <w:r w:rsidR="001A0C75">
              <w:rPr>
                <w:noProof/>
                <w:webHidden/>
              </w:rPr>
              <w:fldChar w:fldCharType="separate"/>
            </w:r>
            <w:r w:rsidR="001A0C75">
              <w:rPr>
                <w:noProof/>
                <w:webHidden/>
              </w:rPr>
              <w:t>18</w:t>
            </w:r>
            <w:r w:rsidR="001A0C75">
              <w:rPr>
                <w:noProof/>
                <w:webHidden/>
              </w:rPr>
              <w:fldChar w:fldCharType="end"/>
            </w:r>
          </w:hyperlink>
        </w:p>
        <w:p w14:paraId="0C619395" w14:textId="3CF11369" w:rsidR="001A0C75" w:rsidRDefault="00F547B9">
          <w:pPr>
            <w:pStyle w:val="TM3"/>
            <w:rPr>
              <w:rFonts w:asciiTheme="minorHAnsi" w:eastAsiaTheme="minorEastAsia" w:hAnsiTheme="minorHAnsi" w:cstheme="minorBidi"/>
              <w:noProof/>
              <w:kern w:val="2"/>
              <w14:ligatures w14:val="standardContextual"/>
            </w:rPr>
          </w:pPr>
          <w:hyperlink w:anchor="_Toc168381761" w:history="1">
            <w:r w:rsidR="001A0C75" w:rsidRPr="00F62421">
              <w:rPr>
                <w:rStyle w:val="Lienhypertexte"/>
                <w:noProof/>
              </w:rPr>
              <w:t>3.3.6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Mexico</w:t>
            </w:r>
            <w:r w:rsidR="001A0C75">
              <w:rPr>
                <w:noProof/>
                <w:webHidden/>
              </w:rPr>
              <w:tab/>
            </w:r>
            <w:r w:rsidR="001A0C75">
              <w:rPr>
                <w:noProof/>
                <w:webHidden/>
              </w:rPr>
              <w:fldChar w:fldCharType="begin"/>
            </w:r>
            <w:r w:rsidR="001A0C75">
              <w:rPr>
                <w:noProof/>
                <w:webHidden/>
              </w:rPr>
              <w:instrText xml:space="preserve"> PAGEREF _Toc168381761 \h </w:instrText>
            </w:r>
            <w:r w:rsidR="001A0C75">
              <w:rPr>
                <w:noProof/>
                <w:webHidden/>
              </w:rPr>
            </w:r>
            <w:r w:rsidR="001A0C75">
              <w:rPr>
                <w:noProof/>
                <w:webHidden/>
              </w:rPr>
              <w:fldChar w:fldCharType="separate"/>
            </w:r>
            <w:r w:rsidR="001A0C75">
              <w:rPr>
                <w:noProof/>
                <w:webHidden/>
              </w:rPr>
              <w:t>19</w:t>
            </w:r>
            <w:r w:rsidR="001A0C75">
              <w:rPr>
                <w:noProof/>
                <w:webHidden/>
              </w:rPr>
              <w:fldChar w:fldCharType="end"/>
            </w:r>
          </w:hyperlink>
        </w:p>
        <w:p w14:paraId="16676039" w14:textId="2B9AEA69" w:rsidR="001A0C75" w:rsidRDefault="00F547B9">
          <w:pPr>
            <w:pStyle w:val="TM3"/>
            <w:rPr>
              <w:rFonts w:asciiTheme="minorHAnsi" w:eastAsiaTheme="minorEastAsia" w:hAnsiTheme="minorHAnsi" w:cstheme="minorBidi"/>
              <w:noProof/>
              <w:kern w:val="2"/>
              <w14:ligatures w14:val="standardContextual"/>
            </w:rPr>
          </w:pPr>
          <w:hyperlink w:anchor="_Toc168381762" w:history="1">
            <w:r w:rsidR="001A0C75" w:rsidRPr="00F62421">
              <w:rPr>
                <w:rStyle w:val="Lienhypertexte"/>
                <w:noProof/>
              </w:rPr>
              <w:t>3.3.7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Peru</w:t>
            </w:r>
            <w:r w:rsidR="001A0C75">
              <w:rPr>
                <w:noProof/>
                <w:webHidden/>
              </w:rPr>
              <w:tab/>
            </w:r>
            <w:r w:rsidR="001A0C75">
              <w:rPr>
                <w:noProof/>
                <w:webHidden/>
              </w:rPr>
              <w:fldChar w:fldCharType="begin"/>
            </w:r>
            <w:r w:rsidR="001A0C75">
              <w:rPr>
                <w:noProof/>
                <w:webHidden/>
              </w:rPr>
              <w:instrText xml:space="preserve"> PAGEREF _Toc168381762 \h </w:instrText>
            </w:r>
            <w:r w:rsidR="001A0C75">
              <w:rPr>
                <w:noProof/>
                <w:webHidden/>
              </w:rPr>
            </w:r>
            <w:r w:rsidR="001A0C75">
              <w:rPr>
                <w:noProof/>
                <w:webHidden/>
              </w:rPr>
              <w:fldChar w:fldCharType="separate"/>
            </w:r>
            <w:r w:rsidR="001A0C75">
              <w:rPr>
                <w:noProof/>
                <w:webHidden/>
              </w:rPr>
              <w:t>20</w:t>
            </w:r>
            <w:r w:rsidR="001A0C75">
              <w:rPr>
                <w:noProof/>
                <w:webHidden/>
              </w:rPr>
              <w:fldChar w:fldCharType="end"/>
            </w:r>
          </w:hyperlink>
        </w:p>
        <w:p w14:paraId="16E31AD0" w14:textId="208EF70C" w:rsidR="001A0C75" w:rsidRDefault="00F547B9">
          <w:pPr>
            <w:pStyle w:val="TM2"/>
            <w:rPr>
              <w:rFonts w:asciiTheme="minorHAnsi" w:eastAsiaTheme="minorEastAsia" w:hAnsiTheme="minorHAnsi" w:cstheme="minorBidi"/>
              <w:noProof/>
              <w:kern w:val="2"/>
              <w14:ligatures w14:val="standardContextual"/>
            </w:rPr>
          </w:pPr>
          <w:hyperlink w:anchor="_Toc168381763" w:history="1">
            <w:r w:rsidR="001A0C75" w:rsidRPr="00F62421">
              <w:rPr>
                <w:rStyle w:val="Lienhypertexte"/>
                <w:noProof/>
              </w:rPr>
              <w:t>3.4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Eligible projects</w:t>
            </w:r>
            <w:r w:rsidR="001A0C75">
              <w:rPr>
                <w:noProof/>
                <w:webHidden/>
              </w:rPr>
              <w:tab/>
            </w:r>
            <w:r w:rsidR="001A0C75">
              <w:rPr>
                <w:noProof/>
                <w:webHidden/>
              </w:rPr>
              <w:fldChar w:fldCharType="begin"/>
            </w:r>
            <w:r w:rsidR="001A0C75">
              <w:rPr>
                <w:noProof/>
                <w:webHidden/>
              </w:rPr>
              <w:instrText xml:space="preserve"> PAGEREF _Toc168381763 \h </w:instrText>
            </w:r>
            <w:r w:rsidR="001A0C75">
              <w:rPr>
                <w:noProof/>
                <w:webHidden/>
              </w:rPr>
            </w:r>
            <w:r w:rsidR="001A0C75">
              <w:rPr>
                <w:noProof/>
                <w:webHidden/>
              </w:rPr>
              <w:fldChar w:fldCharType="separate"/>
            </w:r>
            <w:r w:rsidR="001A0C75">
              <w:rPr>
                <w:noProof/>
                <w:webHidden/>
              </w:rPr>
              <w:t>21</w:t>
            </w:r>
            <w:r w:rsidR="001A0C75">
              <w:rPr>
                <w:noProof/>
                <w:webHidden/>
              </w:rPr>
              <w:fldChar w:fldCharType="end"/>
            </w:r>
          </w:hyperlink>
        </w:p>
        <w:p w14:paraId="21886891" w14:textId="2FB5966D" w:rsidR="001A0C75" w:rsidRDefault="00F547B9">
          <w:pPr>
            <w:pStyle w:val="TM1"/>
            <w:rPr>
              <w:rFonts w:asciiTheme="minorHAnsi" w:eastAsiaTheme="minorEastAsia" w:hAnsiTheme="minorHAnsi" w:cstheme="minorBidi"/>
              <w:noProof/>
              <w:kern w:val="2"/>
              <w14:ligatures w14:val="standardContextual"/>
            </w:rPr>
          </w:pPr>
          <w:hyperlink w:anchor="_Toc168381764" w:history="1">
            <w:r w:rsidR="001A0C75" w:rsidRPr="00F62421">
              <w:rPr>
                <w:rStyle w:val="Lienhypertexte"/>
                <w:noProof/>
              </w:rPr>
              <w:t>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Environmental and Social Standards</w:t>
            </w:r>
            <w:r w:rsidR="001A0C75">
              <w:rPr>
                <w:noProof/>
                <w:webHidden/>
              </w:rPr>
              <w:tab/>
            </w:r>
            <w:r w:rsidR="001A0C75">
              <w:rPr>
                <w:noProof/>
                <w:webHidden/>
              </w:rPr>
              <w:fldChar w:fldCharType="begin"/>
            </w:r>
            <w:r w:rsidR="001A0C75">
              <w:rPr>
                <w:noProof/>
                <w:webHidden/>
              </w:rPr>
              <w:instrText xml:space="preserve"> PAGEREF _Toc168381764 \h </w:instrText>
            </w:r>
            <w:r w:rsidR="001A0C75">
              <w:rPr>
                <w:noProof/>
                <w:webHidden/>
              </w:rPr>
            </w:r>
            <w:r w:rsidR="001A0C75">
              <w:rPr>
                <w:noProof/>
                <w:webHidden/>
              </w:rPr>
              <w:fldChar w:fldCharType="separate"/>
            </w:r>
            <w:r w:rsidR="001A0C75">
              <w:rPr>
                <w:noProof/>
                <w:webHidden/>
              </w:rPr>
              <w:t>23</w:t>
            </w:r>
            <w:r w:rsidR="001A0C75">
              <w:rPr>
                <w:noProof/>
                <w:webHidden/>
              </w:rPr>
              <w:fldChar w:fldCharType="end"/>
            </w:r>
          </w:hyperlink>
        </w:p>
        <w:p w14:paraId="092055B3" w14:textId="71673455" w:rsidR="001A0C75" w:rsidRDefault="00F547B9">
          <w:pPr>
            <w:pStyle w:val="TM1"/>
            <w:rPr>
              <w:rFonts w:asciiTheme="minorHAnsi" w:eastAsiaTheme="minorEastAsia" w:hAnsiTheme="minorHAnsi" w:cstheme="minorBidi"/>
              <w:noProof/>
              <w:kern w:val="2"/>
              <w14:ligatures w14:val="standardContextual"/>
            </w:rPr>
          </w:pPr>
          <w:hyperlink w:anchor="_Toc168381765" w:history="1">
            <w:r w:rsidR="001A0C75" w:rsidRPr="00F62421">
              <w:rPr>
                <w:rStyle w:val="Lienhypertexte"/>
                <w:noProof/>
              </w:rPr>
              <w:t>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Environmental and Social Risk Management</w:t>
            </w:r>
            <w:r w:rsidR="001A0C75">
              <w:rPr>
                <w:noProof/>
                <w:webHidden/>
              </w:rPr>
              <w:tab/>
            </w:r>
            <w:r w:rsidR="001A0C75">
              <w:rPr>
                <w:noProof/>
                <w:webHidden/>
              </w:rPr>
              <w:fldChar w:fldCharType="begin"/>
            </w:r>
            <w:r w:rsidR="001A0C75">
              <w:rPr>
                <w:noProof/>
                <w:webHidden/>
              </w:rPr>
              <w:instrText xml:space="preserve"> PAGEREF _Toc168381765 \h </w:instrText>
            </w:r>
            <w:r w:rsidR="001A0C75">
              <w:rPr>
                <w:noProof/>
                <w:webHidden/>
              </w:rPr>
            </w:r>
            <w:r w:rsidR="001A0C75">
              <w:rPr>
                <w:noProof/>
                <w:webHidden/>
              </w:rPr>
              <w:fldChar w:fldCharType="separate"/>
            </w:r>
            <w:r w:rsidR="001A0C75">
              <w:rPr>
                <w:noProof/>
                <w:webHidden/>
              </w:rPr>
              <w:t>27</w:t>
            </w:r>
            <w:r w:rsidR="001A0C75">
              <w:rPr>
                <w:noProof/>
                <w:webHidden/>
              </w:rPr>
              <w:fldChar w:fldCharType="end"/>
            </w:r>
          </w:hyperlink>
        </w:p>
        <w:p w14:paraId="38847165" w14:textId="72A8EEF6" w:rsidR="001A0C75" w:rsidRDefault="00F547B9">
          <w:pPr>
            <w:pStyle w:val="TM1"/>
            <w:rPr>
              <w:rFonts w:asciiTheme="minorHAnsi" w:eastAsiaTheme="minorEastAsia" w:hAnsiTheme="minorHAnsi" w:cstheme="minorBidi"/>
              <w:noProof/>
              <w:kern w:val="2"/>
              <w14:ligatures w14:val="standardContextual"/>
            </w:rPr>
          </w:pPr>
          <w:hyperlink w:anchor="_Toc168381766" w:history="1">
            <w:r w:rsidR="001A0C75" w:rsidRPr="00F62421">
              <w:rPr>
                <w:rStyle w:val="Lienhypertexte"/>
                <w:noProof/>
              </w:rPr>
              <w:t>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Environmental and social impacts and mitigation measures</w:t>
            </w:r>
            <w:r w:rsidR="001A0C75">
              <w:rPr>
                <w:noProof/>
                <w:webHidden/>
              </w:rPr>
              <w:tab/>
            </w:r>
            <w:r w:rsidR="001A0C75">
              <w:rPr>
                <w:noProof/>
                <w:webHidden/>
              </w:rPr>
              <w:fldChar w:fldCharType="begin"/>
            </w:r>
            <w:r w:rsidR="001A0C75">
              <w:rPr>
                <w:noProof/>
                <w:webHidden/>
              </w:rPr>
              <w:instrText xml:space="preserve"> PAGEREF _Toc168381766 \h </w:instrText>
            </w:r>
            <w:r w:rsidR="001A0C75">
              <w:rPr>
                <w:noProof/>
                <w:webHidden/>
              </w:rPr>
            </w:r>
            <w:r w:rsidR="001A0C75">
              <w:rPr>
                <w:noProof/>
                <w:webHidden/>
              </w:rPr>
              <w:fldChar w:fldCharType="separate"/>
            </w:r>
            <w:r w:rsidR="001A0C75">
              <w:rPr>
                <w:noProof/>
                <w:webHidden/>
              </w:rPr>
              <w:t>30</w:t>
            </w:r>
            <w:r w:rsidR="001A0C75">
              <w:rPr>
                <w:noProof/>
                <w:webHidden/>
              </w:rPr>
              <w:fldChar w:fldCharType="end"/>
            </w:r>
          </w:hyperlink>
        </w:p>
        <w:p w14:paraId="4BFF0077" w14:textId="1D584D62" w:rsidR="001A0C75" w:rsidRDefault="00F547B9">
          <w:pPr>
            <w:pStyle w:val="TM2"/>
            <w:rPr>
              <w:rFonts w:asciiTheme="minorHAnsi" w:eastAsiaTheme="minorEastAsia" w:hAnsiTheme="minorHAnsi" w:cstheme="minorBidi"/>
              <w:noProof/>
              <w:kern w:val="2"/>
              <w14:ligatures w14:val="standardContextual"/>
            </w:rPr>
          </w:pPr>
          <w:hyperlink w:anchor="_Toc168381767" w:history="1">
            <w:r w:rsidR="001A0C75" w:rsidRPr="00F62421">
              <w:rPr>
                <w:rStyle w:val="Lienhypertexte"/>
                <w:noProof/>
              </w:rPr>
              <w:t>6.1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Positive impacts</w:t>
            </w:r>
            <w:r w:rsidR="001A0C75">
              <w:rPr>
                <w:noProof/>
                <w:webHidden/>
              </w:rPr>
              <w:tab/>
            </w:r>
            <w:r w:rsidR="001A0C75">
              <w:rPr>
                <w:noProof/>
                <w:webHidden/>
              </w:rPr>
              <w:fldChar w:fldCharType="begin"/>
            </w:r>
            <w:r w:rsidR="001A0C75">
              <w:rPr>
                <w:noProof/>
                <w:webHidden/>
              </w:rPr>
              <w:instrText xml:space="preserve"> PAGEREF _Toc168381767 \h </w:instrText>
            </w:r>
            <w:r w:rsidR="001A0C75">
              <w:rPr>
                <w:noProof/>
                <w:webHidden/>
              </w:rPr>
            </w:r>
            <w:r w:rsidR="001A0C75">
              <w:rPr>
                <w:noProof/>
                <w:webHidden/>
              </w:rPr>
              <w:fldChar w:fldCharType="separate"/>
            </w:r>
            <w:r w:rsidR="001A0C75">
              <w:rPr>
                <w:noProof/>
                <w:webHidden/>
              </w:rPr>
              <w:t>30</w:t>
            </w:r>
            <w:r w:rsidR="001A0C75">
              <w:rPr>
                <w:noProof/>
                <w:webHidden/>
              </w:rPr>
              <w:fldChar w:fldCharType="end"/>
            </w:r>
          </w:hyperlink>
        </w:p>
        <w:p w14:paraId="10C1A7BB" w14:textId="0E8A1C8E" w:rsidR="001A0C75" w:rsidRDefault="00F547B9">
          <w:pPr>
            <w:pStyle w:val="TM2"/>
            <w:rPr>
              <w:rFonts w:asciiTheme="minorHAnsi" w:eastAsiaTheme="minorEastAsia" w:hAnsiTheme="minorHAnsi" w:cstheme="minorBidi"/>
              <w:noProof/>
              <w:kern w:val="2"/>
              <w14:ligatures w14:val="standardContextual"/>
            </w:rPr>
          </w:pPr>
          <w:hyperlink w:anchor="_Toc168381768" w:history="1">
            <w:r w:rsidR="001A0C75" w:rsidRPr="00F62421">
              <w:rPr>
                <w:rStyle w:val="Lienhypertexte"/>
                <w:noProof/>
              </w:rPr>
              <w:t>6.2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Potential adverse impacts</w:t>
            </w:r>
            <w:r w:rsidR="001A0C75">
              <w:rPr>
                <w:noProof/>
                <w:webHidden/>
              </w:rPr>
              <w:tab/>
            </w:r>
            <w:r w:rsidR="001A0C75">
              <w:rPr>
                <w:noProof/>
                <w:webHidden/>
              </w:rPr>
              <w:fldChar w:fldCharType="begin"/>
            </w:r>
            <w:r w:rsidR="001A0C75">
              <w:rPr>
                <w:noProof/>
                <w:webHidden/>
              </w:rPr>
              <w:instrText xml:space="preserve"> PAGEREF _Toc168381768 \h </w:instrText>
            </w:r>
            <w:r w:rsidR="001A0C75">
              <w:rPr>
                <w:noProof/>
                <w:webHidden/>
              </w:rPr>
            </w:r>
            <w:r w:rsidR="001A0C75">
              <w:rPr>
                <w:noProof/>
                <w:webHidden/>
              </w:rPr>
              <w:fldChar w:fldCharType="separate"/>
            </w:r>
            <w:r w:rsidR="001A0C75">
              <w:rPr>
                <w:noProof/>
                <w:webHidden/>
              </w:rPr>
              <w:t>32</w:t>
            </w:r>
            <w:r w:rsidR="001A0C75">
              <w:rPr>
                <w:noProof/>
                <w:webHidden/>
              </w:rPr>
              <w:fldChar w:fldCharType="end"/>
            </w:r>
          </w:hyperlink>
        </w:p>
        <w:p w14:paraId="704C63E2" w14:textId="3731A33B" w:rsidR="001A0C75" w:rsidRDefault="00F547B9">
          <w:pPr>
            <w:pStyle w:val="TM1"/>
            <w:rPr>
              <w:rFonts w:asciiTheme="minorHAnsi" w:eastAsiaTheme="minorEastAsia" w:hAnsiTheme="minorHAnsi" w:cstheme="minorBidi"/>
              <w:noProof/>
              <w:kern w:val="2"/>
              <w14:ligatures w14:val="standardContextual"/>
            </w:rPr>
          </w:pPr>
          <w:hyperlink w:anchor="_Toc168381769" w:history="1">
            <w:r w:rsidR="001A0C75" w:rsidRPr="00F62421">
              <w:rPr>
                <w:rStyle w:val="Lienhypertexte"/>
                <w:noProof/>
              </w:rPr>
              <w:t>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Information disclosure, stakeholder engagement, and grievance redress</w:t>
            </w:r>
            <w:r w:rsidR="001A0C75">
              <w:rPr>
                <w:noProof/>
                <w:webHidden/>
              </w:rPr>
              <w:tab/>
            </w:r>
            <w:r w:rsidR="001A0C75">
              <w:rPr>
                <w:noProof/>
                <w:webHidden/>
              </w:rPr>
              <w:fldChar w:fldCharType="begin"/>
            </w:r>
            <w:r w:rsidR="001A0C75">
              <w:rPr>
                <w:noProof/>
                <w:webHidden/>
              </w:rPr>
              <w:instrText xml:space="preserve"> PAGEREF _Toc168381769 \h </w:instrText>
            </w:r>
            <w:r w:rsidR="001A0C75">
              <w:rPr>
                <w:noProof/>
                <w:webHidden/>
              </w:rPr>
            </w:r>
            <w:r w:rsidR="001A0C75">
              <w:rPr>
                <w:noProof/>
                <w:webHidden/>
              </w:rPr>
              <w:fldChar w:fldCharType="separate"/>
            </w:r>
            <w:r w:rsidR="001A0C75">
              <w:rPr>
                <w:noProof/>
                <w:webHidden/>
              </w:rPr>
              <w:t>43</w:t>
            </w:r>
            <w:r w:rsidR="001A0C75">
              <w:rPr>
                <w:noProof/>
                <w:webHidden/>
              </w:rPr>
              <w:fldChar w:fldCharType="end"/>
            </w:r>
          </w:hyperlink>
        </w:p>
        <w:p w14:paraId="3DA0C2B9" w14:textId="3C914AC4" w:rsidR="001A0C75" w:rsidRDefault="00F547B9">
          <w:pPr>
            <w:pStyle w:val="TM1"/>
            <w:rPr>
              <w:rFonts w:asciiTheme="minorHAnsi" w:eastAsiaTheme="minorEastAsia" w:hAnsiTheme="minorHAnsi" w:cstheme="minorBidi"/>
              <w:noProof/>
              <w:kern w:val="2"/>
              <w14:ligatures w14:val="standardContextual"/>
            </w:rPr>
          </w:pPr>
          <w:hyperlink w:anchor="_Toc168381770" w:history="1">
            <w:r w:rsidR="001A0C75" w:rsidRPr="00F62421">
              <w:rPr>
                <w:rStyle w:val="Lienhypertexte"/>
                <w:noProof/>
              </w:rPr>
              <w:t>8</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Indigenous People</w:t>
            </w:r>
            <w:r w:rsidR="001A0C75">
              <w:rPr>
                <w:noProof/>
                <w:webHidden/>
              </w:rPr>
              <w:tab/>
            </w:r>
            <w:r w:rsidR="001A0C75">
              <w:rPr>
                <w:noProof/>
                <w:webHidden/>
              </w:rPr>
              <w:fldChar w:fldCharType="begin"/>
            </w:r>
            <w:r w:rsidR="001A0C75">
              <w:rPr>
                <w:noProof/>
                <w:webHidden/>
              </w:rPr>
              <w:instrText xml:space="preserve"> PAGEREF _Toc168381770 \h </w:instrText>
            </w:r>
            <w:r w:rsidR="001A0C75">
              <w:rPr>
                <w:noProof/>
                <w:webHidden/>
              </w:rPr>
            </w:r>
            <w:r w:rsidR="001A0C75">
              <w:rPr>
                <w:noProof/>
                <w:webHidden/>
              </w:rPr>
              <w:fldChar w:fldCharType="separate"/>
            </w:r>
            <w:r w:rsidR="001A0C75">
              <w:rPr>
                <w:noProof/>
                <w:webHidden/>
              </w:rPr>
              <w:t>53</w:t>
            </w:r>
            <w:r w:rsidR="001A0C75">
              <w:rPr>
                <w:noProof/>
                <w:webHidden/>
              </w:rPr>
              <w:fldChar w:fldCharType="end"/>
            </w:r>
          </w:hyperlink>
        </w:p>
        <w:p w14:paraId="5B5B0327" w14:textId="0E69CF25" w:rsidR="001A0C75" w:rsidRDefault="00F547B9">
          <w:pPr>
            <w:pStyle w:val="TM1"/>
            <w:rPr>
              <w:rFonts w:asciiTheme="minorHAnsi" w:eastAsiaTheme="minorEastAsia" w:hAnsiTheme="minorHAnsi" w:cstheme="minorBidi"/>
              <w:noProof/>
              <w:kern w:val="2"/>
              <w14:ligatures w14:val="standardContextual"/>
            </w:rPr>
          </w:pPr>
          <w:hyperlink w:anchor="_Toc168381771" w:history="1">
            <w:r w:rsidR="001A0C75" w:rsidRPr="00F62421">
              <w:rPr>
                <w:rStyle w:val="Lienhypertexte"/>
                <w:noProof/>
              </w:rPr>
              <w:t>9</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References</w:t>
            </w:r>
            <w:r w:rsidR="001A0C75">
              <w:rPr>
                <w:noProof/>
                <w:webHidden/>
              </w:rPr>
              <w:tab/>
            </w:r>
            <w:r w:rsidR="001A0C75">
              <w:rPr>
                <w:noProof/>
                <w:webHidden/>
              </w:rPr>
              <w:fldChar w:fldCharType="begin"/>
            </w:r>
            <w:r w:rsidR="001A0C75">
              <w:rPr>
                <w:noProof/>
                <w:webHidden/>
              </w:rPr>
              <w:instrText xml:space="preserve"> PAGEREF _Toc168381771 \h </w:instrText>
            </w:r>
            <w:r w:rsidR="001A0C75">
              <w:rPr>
                <w:noProof/>
                <w:webHidden/>
              </w:rPr>
            </w:r>
            <w:r w:rsidR="001A0C75">
              <w:rPr>
                <w:noProof/>
                <w:webHidden/>
              </w:rPr>
              <w:fldChar w:fldCharType="separate"/>
            </w:r>
            <w:r w:rsidR="001A0C75">
              <w:rPr>
                <w:noProof/>
                <w:webHidden/>
              </w:rPr>
              <w:t>54</w:t>
            </w:r>
            <w:r w:rsidR="001A0C75">
              <w:rPr>
                <w:noProof/>
                <w:webHidden/>
              </w:rPr>
              <w:fldChar w:fldCharType="end"/>
            </w:r>
          </w:hyperlink>
        </w:p>
        <w:p w14:paraId="4D94E81A" w14:textId="59E03E8B" w:rsidR="001A0C75" w:rsidRDefault="00F547B9">
          <w:pPr>
            <w:pStyle w:val="TM1"/>
            <w:rPr>
              <w:rFonts w:asciiTheme="minorHAnsi" w:eastAsiaTheme="minorEastAsia" w:hAnsiTheme="minorHAnsi" w:cstheme="minorBidi"/>
              <w:noProof/>
              <w:kern w:val="2"/>
              <w14:ligatures w14:val="standardContextual"/>
            </w:rPr>
          </w:pPr>
          <w:hyperlink w:anchor="_Toc168381772" w:history="1">
            <w:r w:rsidR="001A0C75" w:rsidRPr="00F62421">
              <w:rPr>
                <w:rStyle w:val="Lienhypertexte"/>
                <w:noProof/>
              </w:rPr>
              <w:t>10</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Annexes</w:t>
            </w:r>
            <w:r w:rsidR="001A0C75">
              <w:rPr>
                <w:noProof/>
                <w:webHidden/>
              </w:rPr>
              <w:tab/>
            </w:r>
            <w:r w:rsidR="001A0C75">
              <w:rPr>
                <w:noProof/>
                <w:webHidden/>
              </w:rPr>
              <w:fldChar w:fldCharType="begin"/>
            </w:r>
            <w:r w:rsidR="001A0C75">
              <w:rPr>
                <w:noProof/>
                <w:webHidden/>
              </w:rPr>
              <w:instrText xml:space="preserve"> PAGEREF _Toc168381772 \h </w:instrText>
            </w:r>
            <w:r w:rsidR="001A0C75">
              <w:rPr>
                <w:noProof/>
                <w:webHidden/>
              </w:rPr>
            </w:r>
            <w:r w:rsidR="001A0C75">
              <w:rPr>
                <w:noProof/>
                <w:webHidden/>
              </w:rPr>
              <w:fldChar w:fldCharType="separate"/>
            </w:r>
            <w:r w:rsidR="001A0C75">
              <w:rPr>
                <w:noProof/>
                <w:webHidden/>
              </w:rPr>
              <w:t>55</w:t>
            </w:r>
            <w:r w:rsidR="001A0C75">
              <w:rPr>
                <w:noProof/>
                <w:webHidden/>
              </w:rPr>
              <w:fldChar w:fldCharType="end"/>
            </w:r>
          </w:hyperlink>
        </w:p>
        <w:p w14:paraId="64990DBA" w14:textId="0816CB22" w:rsidR="001A0C75" w:rsidRDefault="00F547B9">
          <w:pPr>
            <w:pStyle w:val="TM2"/>
            <w:rPr>
              <w:rFonts w:asciiTheme="minorHAnsi" w:eastAsiaTheme="minorEastAsia" w:hAnsiTheme="minorHAnsi" w:cstheme="minorBidi"/>
              <w:noProof/>
              <w:kern w:val="2"/>
              <w14:ligatures w14:val="standardContextual"/>
            </w:rPr>
          </w:pPr>
          <w:hyperlink w:anchor="_Toc168381773" w:history="1">
            <w:r w:rsidR="001A0C75" w:rsidRPr="00F62421">
              <w:rPr>
                <w:rStyle w:val="Lienhypertexte"/>
                <w:noProof/>
              </w:rPr>
              <w:t>10.1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A – Exclusion list</w:t>
            </w:r>
            <w:r w:rsidR="001A0C75">
              <w:rPr>
                <w:noProof/>
                <w:webHidden/>
              </w:rPr>
              <w:tab/>
            </w:r>
            <w:r w:rsidR="001A0C75">
              <w:rPr>
                <w:noProof/>
                <w:webHidden/>
              </w:rPr>
              <w:fldChar w:fldCharType="begin"/>
            </w:r>
            <w:r w:rsidR="001A0C75">
              <w:rPr>
                <w:noProof/>
                <w:webHidden/>
              </w:rPr>
              <w:instrText xml:space="preserve"> PAGEREF _Toc168381773 \h </w:instrText>
            </w:r>
            <w:r w:rsidR="001A0C75">
              <w:rPr>
                <w:noProof/>
                <w:webHidden/>
              </w:rPr>
            </w:r>
            <w:r w:rsidR="001A0C75">
              <w:rPr>
                <w:noProof/>
                <w:webHidden/>
              </w:rPr>
              <w:fldChar w:fldCharType="separate"/>
            </w:r>
            <w:r w:rsidR="001A0C75">
              <w:rPr>
                <w:noProof/>
                <w:webHidden/>
              </w:rPr>
              <w:t>55</w:t>
            </w:r>
            <w:r w:rsidR="001A0C75">
              <w:rPr>
                <w:noProof/>
                <w:webHidden/>
              </w:rPr>
              <w:fldChar w:fldCharType="end"/>
            </w:r>
          </w:hyperlink>
        </w:p>
        <w:p w14:paraId="5EB08211" w14:textId="294F07F6" w:rsidR="001A0C75" w:rsidRDefault="00F547B9">
          <w:pPr>
            <w:pStyle w:val="TM2"/>
            <w:rPr>
              <w:rFonts w:asciiTheme="minorHAnsi" w:eastAsiaTheme="minorEastAsia" w:hAnsiTheme="minorHAnsi" w:cstheme="minorBidi"/>
              <w:noProof/>
              <w:kern w:val="2"/>
              <w14:ligatures w14:val="standardContextual"/>
            </w:rPr>
          </w:pPr>
          <w:hyperlink w:anchor="_Toc168381774" w:history="1">
            <w:r w:rsidR="001A0C75" w:rsidRPr="00F62421">
              <w:rPr>
                <w:rStyle w:val="Lienhypertexte"/>
                <w:noProof/>
              </w:rPr>
              <w:t>10.2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B – Screening checklist form</w:t>
            </w:r>
            <w:r w:rsidR="001A0C75">
              <w:rPr>
                <w:noProof/>
                <w:webHidden/>
              </w:rPr>
              <w:tab/>
            </w:r>
            <w:r w:rsidR="001A0C75">
              <w:rPr>
                <w:noProof/>
                <w:webHidden/>
              </w:rPr>
              <w:fldChar w:fldCharType="begin"/>
            </w:r>
            <w:r w:rsidR="001A0C75">
              <w:rPr>
                <w:noProof/>
                <w:webHidden/>
              </w:rPr>
              <w:instrText xml:space="preserve"> PAGEREF _Toc168381774 \h </w:instrText>
            </w:r>
            <w:r w:rsidR="001A0C75">
              <w:rPr>
                <w:noProof/>
                <w:webHidden/>
              </w:rPr>
            </w:r>
            <w:r w:rsidR="001A0C75">
              <w:rPr>
                <w:noProof/>
                <w:webHidden/>
              </w:rPr>
              <w:fldChar w:fldCharType="separate"/>
            </w:r>
            <w:r w:rsidR="001A0C75">
              <w:rPr>
                <w:noProof/>
                <w:webHidden/>
              </w:rPr>
              <w:t>56</w:t>
            </w:r>
            <w:r w:rsidR="001A0C75">
              <w:rPr>
                <w:noProof/>
                <w:webHidden/>
              </w:rPr>
              <w:fldChar w:fldCharType="end"/>
            </w:r>
          </w:hyperlink>
        </w:p>
        <w:p w14:paraId="347ABCCA" w14:textId="3F73CD91" w:rsidR="001A0C75" w:rsidRDefault="00F547B9">
          <w:pPr>
            <w:pStyle w:val="TM2"/>
            <w:rPr>
              <w:rFonts w:asciiTheme="minorHAnsi" w:eastAsiaTheme="minorEastAsia" w:hAnsiTheme="minorHAnsi" w:cstheme="minorBidi"/>
              <w:noProof/>
              <w:kern w:val="2"/>
              <w14:ligatures w14:val="standardContextual"/>
            </w:rPr>
          </w:pPr>
          <w:hyperlink w:anchor="_Toc168381775" w:history="1">
            <w:r w:rsidR="001A0C75" w:rsidRPr="00F62421">
              <w:rPr>
                <w:rStyle w:val="Lienhypertexte"/>
                <w:noProof/>
              </w:rPr>
              <w:t>10.3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C – Indicative Outline of Environmental and Social Impact Assessment</w:t>
            </w:r>
            <w:r w:rsidR="001A0C75">
              <w:rPr>
                <w:noProof/>
                <w:webHidden/>
              </w:rPr>
              <w:tab/>
            </w:r>
            <w:r w:rsidR="001A0C75">
              <w:rPr>
                <w:noProof/>
                <w:webHidden/>
              </w:rPr>
              <w:fldChar w:fldCharType="begin"/>
            </w:r>
            <w:r w:rsidR="001A0C75">
              <w:rPr>
                <w:noProof/>
                <w:webHidden/>
              </w:rPr>
              <w:instrText xml:space="preserve"> PAGEREF _Toc168381775 \h </w:instrText>
            </w:r>
            <w:r w:rsidR="001A0C75">
              <w:rPr>
                <w:noProof/>
                <w:webHidden/>
              </w:rPr>
            </w:r>
            <w:r w:rsidR="001A0C75">
              <w:rPr>
                <w:noProof/>
                <w:webHidden/>
              </w:rPr>
              <w:fldChar w:fldCharType="separate"/>
            </w:r>
            <w:r w:rsidR="001A0C75">
              <w:rPr>
                <w:noProof/>
                <w:webHidden/>
              </w:rPr>
              <w:t>59</w:t>
            </w:r>
            <w:r w:rsidR="001A0C75">
              <w:rPr>
                <w:noProof/>
                <w:webHidden/>
              </w:rPr>
              <w:fldChar w:fldCharType="end"/>
            </w:r>
          </w:hyperlink>
        </w:p>
        <w:p w14:paraId="63A95976" w14:textId="09C434DA" w:rsidR="001A0C75" w:rsidRDefault="00F547B9">
          <w:pPr>
            <w:pStyle w:val="TM2"/>
            <w:rPr>
              <w:rFonts w:asciiTheme="minorHAnsi" w:eastAsiaTheme="minorEastAsia" w:hAnsiTheme="minorHAnsi" w:cstheme="minorBidi"/>
              <w:noProof/>
              <w:kern w:val="2"/>
              <w14:ligatures w14:val="standardContextual"/>
            </w:rPr>
          </w:pPr>
          <w:hyperlink w:anchor="_Toc168381776" w:history="1">
            <w:r w:rsidR="001A0C75" w:rsidRPr="00F62421">
              <w:rPr>
                <w:rStyle w:val="Lienhypertexte"/>
                <w:noProof/>
              </w:rPr>
              <w:t>10.4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D – Indicative Outline of Environmental and Social Management Plan</w:t>
            </w:r>
            <w:r w:rsidR="001A0C75">
              <w:rPr>
                <w:noProof/>
                <w:webHidden/>
              </w:rPr>
              <w:tab/>
            </w:r>
            <w:r w:rsidR="001A0C75">
              <w:rPr>
                <w:noProof/>
                <w:webHidden/>
              </w:rPr>
              <w:fldChar w:fldCharType="begin"/>
            </w:r>
            <w:r w:rsidR="001A0C75">
              <w:rPr>
                <w:noProof/>
                <w:webHidden/>
              </w:rPr>
              <w:instrText xml:space="preserve"> PAGEREF _Toc168381776 \h </w:instrText>
            </w:r>
            <w:r w:rsidR="001A0C75">
              <w:rPr>
                <w:noProof/>
                <w:webHidden/>
              </w:rPr>
            </w:r>
            <w:r w:rsidR="001A0C75">
              <w:rPr>
                <w:noProof/>
                <w:webHidden/>
              </w:rPr>
              <w:fldChar w:fldCharType="separate"/>
            </w:r>
            <w:r w:rsidR="001A0C75">
              <w:rPr>
                <w:noProof/>
                <w:webHidden/>
              </w:rPr>
              <w:t>60</w:t>
            </w:r>
            <w:r w:rsidR="001A0C75">
              <w:rPr>
                <w:noProof/>
                <w:webHidden/>
              </w:rPr>
              <w:fldChar w:fldCharType="end"/>
            </w:r>
          </w:hyperlink>
        </w:p>
        <w:p w14:paraId="72D9FA07" w14:textId="6D2A1198" w:rsidR="001A0C75" w:rsidRDefault="00F547B9">
          <w:pPr>
            <w:pStyle w:val="TM2"/>
            <w:rPr>
              <w:rFonts w:asciiTheme="minorHAnsi" w:eastAsiaTheme="minorEastAsia" w:hAnsiTheme="minorHAnsi" w:cstheme="minorBidi"/>
              <w:noProof/>
              <w:kern w:val="2"/>
              <w14:ligatures w14:val="standardContextual"/>
            </w:rPr>
          </w:pPr>
          <w:hyperlink w:anchor="_Toc168381777" w:history="1">
            <w:r w:rsidR="001A0C75" w:rsidRPr="00F62421">
              <w:rPr>
                <w:rStyle w:val="Lienhypertexte"/>
                <w:noProof/>
              </w:rPr>
              <w:t>10.5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E – Indicative Outline of Stakeholder Engagement Plan, Grievance Mechanism, and information disclosure</w:t>
            </w:r>
            <w:r w:rsidR="001A0C75">
              <w:rPr>
                <w:noProof/>
                <w:webHidden/>
              </w:rPr>
              <w:tab/>
            </w:r>
            <w:r w:rsidR="001A0C75">
              <w:rPr>
                <w:noProof/>
                <w:webHidden/>
              </w:rPr>
              <w:fldChar w:fldCharType="begin"/>
            </w:r>
            <w:r w:rsidR="001A0C75">
              <w:rPr>
                <w:noProof/>
                <w:webHidden/>
              </w:rPr>
              <w:instrText xml:space="preserve"> PAGEREF _Toc168381777 \h </w:instrText>
            </w:r>
            <w:r w:rsidR="001A0C75">
              <w:rPr>
                <w:noProof/>
                <w:webHidden/>
              </w:rPr>
            </w:r>
            <w:r w:rsidR="001A0C75">
              <w:rPr>
                <w:noProof/>
                <w:webHidden/>
              </w:rPr>
              <w:fldChar w:fldCharType="separate"/>
            </w:r>
            <w:r w:rsidR="001A0C75">
              <w:rPr>
                <w:noProof/>
                <w:webHidden/>
              </w:rPr>
              <w:t>62</w:t>
            </w:r>
            <w:r w:rsidR="001A0C75">
              <w:rPr>
                <w:noProof/>
                <w:webHidden/>
              </w:rPr>
              <w:fldChar w:fldCharType="end"/>
            </w:r>
          </w:hyperlink>
        </w:p>
        <w:p w14:paraId="2F59C98B" w14:textId="4B8B1ADB" w:rsidR="001A0C75" w:rsidRDefault="00F547B9">
          <w:pPr>
            <w:pStyle w:val="TM2"/>
            <w:rPr>
              <w:rFonts w:asciiTheme="minorHAnsi" w:eastAsiaTheme="minorEastAsia" w:hAnsiTheme="minorHAnsi" w:cstheme="minorBidi"/>
              <w:noProof/>
              <w:kern w:val="2"/>
              <w14:ligatures w14:val="standardContextual"/>
            </w:rPr>
          </w:pPr>
          <w:hyperlink w:anchor="_Toc168381778" w:history="1">
            <w:r w:rsidR="001A0C75" w:rsidRPr="00F62421">
              <w:rPr>
                <w:rStyle w:val="Lienhypertexte"/>
                <w:noProof/>
              </w:rPr>
              <w:t>10.6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F – General analysis between national regulations and AFD´s environmental and social standards</w:t>
            </w:r>
            <w:r w:rsidR="001A0C75">
              <w:rPr>
                <w:noProof/>
                <w:webHidden/>
              </w:rPr>
              <w:tab/>
            </w:r>
            <w:r w:rsidR="001A0C75">
              <w:rPr>
                <w:noProof/>
                <w:webHidden/>
              </w:rPr>
              <w:fldChar w:fldCharType="begin"/>
            </w:r>
            <w:r w:rsidR="001A0C75">
              <w:rPr>
                <w:noProof/>
                <w:webHidden/>
              </w:rPr>
              <w:instrText xml:space="preserve"> PAGEREF _Toc168381778 \h </w:instrText>
            </w:r>
            <w:r w:rsidR="001A0C75">
              <w:rPr>
                <w:noProof/>
                <w:webHidden/>
              </w:rPr>
            </w:r>
            <w:r w:rsidR="001A0C75">
              <w:rPr>
                <w:noProof/>
                <w:webHidden/>
              </w:rPr>
              <w:fldChar w:fldCharType="separate"/>
            </w:r>
            <w:r w:rsidR="001A0C75">
              <w:rPr>
                <w:noProof/>
                <w:webHidden/>
              </w:rPr>
              <w:t>63</w:t>
            </w:r>
            <w:r w:rsidR="001A0C75">
              <w:rPr>
                <w:noProof/>
                <w:webHidden/>
              </w:rPr>
              <w:fldChar w:fldCharType="end"/>
            </w:r>
          </w:hyperlink>
        </w:p>
        <w:p w14:paraId="22959BA9" w14:textId="47893DEA" w:rsidR="001A0C75" w:rsidRDefault="00F547B9">
          <w:pPr>
            <w:pStyle w:val="TM2"/>
            <w:rPr>
              <w:rFonts w:asciiTheme="minorHAnsi" w:eastAsiaTheme="minorEastAsia" w:hAnsiTheme="minorHAnsi" w:cstheme="minorBidi"/>
              <w:noProof/>
              <w:kern w:val="2"/>
              <w14:ligatures w14:val="standardContextual"/>
            </w:rPr>
          </w:pPr>
          <w:hyperlink w:anchor="_Toc168381779" w:history="1">
            <w:r w:rsidR="001A0C75" w:rsidRPr="00F62421">
              <w:rPr>
                <w:rStyle w:val="Lienhypertexte"/>
                <w:rFonts w:asciiTheme="majorBidi" w:hAnsiTheme="majorBidi"/>
                <w:noProof/>
              </w:rPr>
              <w:t>10.7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 xml:space="preserve">Annex G – </w:t>
            </w:r>
            <w:r w:rsidR="001A0C75" w:rsidRPr="00F62421">
              <w:rPr>
                <w:rStyle w:val="Lienhypertexte"/>
                <w:rFonts w:asciiTheme="majorBidi" w:hAnsiTheme="majorBidi"/>
                <w:noProof/>
              </w:rPr>
              <w:t>Outline for developing Sociocultural Analysis (SCA) and Indigenous People Plans</w:t>
            </w:r>
            <w:r w:rsidR="001A0C75">
              <w:rPr>
                <w:noProof/>
                <w:webHidden/>
              </w:rPr>
              <w:tab/>
            </w:r>
            <w:r w:rsidR="001A0C75">
              <w:rPr>
                <w:noProof/>
                <w:webHidden/>
              </w:rPr>
              <w:fldChar w:fldCharType="begin"/>
            </w:r>
            <w:r w:rsidR="001A0C75">
              <w:rPr>
                <w:noProof/>
                <w:webHidden/>
              </w:rPr>
              <w:instrText xml:space="preserve"> PAGEREF _Toc168381779 \h </w:instrText>
            </w:r>
            <w:r w:rsidR="001A0C75">
              <w:rPr>
                <w:noProof/>
                <w:webHidden/>
              </w:rPr>
            </w:r>
            <w:r w:rsidR="001A0C75">
              <w:rPr>
                <w:noProof/>
                <w:webHidden/>
              </w:rPr>
              <w:fldChar w:fldCharType="separate"/>
            </w:r>
            <w:r w:rsidR="001A0C75">
              <w:rPr>
                <w:noProof/>
                <w:webHidden/>
              </w:rPr>
              <w:t>64</w:t>
            </w:r>
            <w:r w:rsidR="001A0C75">
              <w:rPr>
                <w:noProof/>
                <w:webHidden/>
              </w:rPr>
              <w:fldChar w:fldCharType="end"/>
            </w:r>
          </w:hyperlink>
        </w:p>
        <w:p w14:paraId="608164C8" w14:textId="5453BFF9" w:rsidR="001A0C75" w:rsidRDefault="00F547B9">
          <w:pPr>
            <w:pStyle w:val="TM2"/>
            <w:rPr>
              <w:rFonts w:asciiTheme="minorHAnsi" w:eastAsiaTheme="minorEastAsia" w:hAnsiTheme="minorHAnsi" w:cstheme="minorBidi"/>
              <w:noProof/>
              <w:kern w:val="2"/>
              <w14:ligatures w14:val="standardContextual"/>
            </w:rPr>
          </w:pPr>
          <w:hyperlink w:anchor="_Toc168381780" w:history="1">
            <w:r w:rsidR="001A0C75" w:rsidRPr="00F62421">
              <w:rPr>
                <w:rStyle w:val="Lienhypertexte"/>
                <w:rFonts w:asciiTheme="majorBidi" w:hAnsiTheme="majorBidi"/>
                <w:noProof/>
              </w:rPr>
              <w:t>10.8</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H – Applicability of IFC Performance Standards to the Program</w:t>
            </w:r>
            <w:r w:rsidR="001A0C75">
              <w:rPr>
                <w:noProof/>
                <w:webHidden/>
              </w:rPr>
              <w:tab/>
            </w:r>
            <w:r w:rsidR="001A0C75">
              <w:rPr>
                <w:noProof/>
                <w:webHidden/>
              </w:rPr>
              <w:fldChar w:fldCharType="begin"/>
            </w:r>
            <w:r w:rsidR="001A0C75">
              <w:rPr>
                <w:noProof/>
                <w:webHidden/>
              </w:rPr>
              <w:instrText xml:space="preserve"> PAGEREF _Toc168381780 \h </w:instrText>
            </w:r>
            <w:r w:rsidR="001A0C75">
              <w:rPr>
                <w:noProof/>
                <w:webHidden/>
              </w:rPr>
            </w:r>
            <w:r w:rsidR="001A0C75">
              <w:rPr>
                <w:noProof/>
                <w:webHidden/>
              </w:rPr>
              <w:fldChar w:fldCharType="separate"/>
            </w:r>
            <w:r w:rsidR="001A0C75">
              <w:rPr>
                <w:noProof/>
                <w:webHidden/>
              </w:rPr>
              <w:t>66</w:t>
            </w:r>
            <w:r w:rsidR="001A0C75">
              <w:rPr>
                <w:noProof/>
                <w:webHidden/>
              </w:rPr>
              <w:fldChar w:fldCharType="end"/>
            </w:r>
          </w:hyperlink>
        </w:p>
        <w:p w14:paraId="5F0423F2" w14:textId="1CA08818" w:rsidR="001A0C75" w:rsidRDefault="00F547B9">
          <w:pPr>
            <w:pStyle w:val="TM2"/>
            <w:rPr>
              <w:rFonts w:asciiTheme="minorHAnsi" w:eastAsiaTheme="minorEastAsia" w:hAnsiTheme="minorHAnsi" w:cstheme="minorBidi"/>
              <w:noProof/>
              <w:kern w:val="2"/>
              <w14:ligatures w14:val="standardContextual"/>
            </w:rPr>
          </w:pPr>
          <w:hyperlink w:anchor="_Toc168381781" w:history="1">
            <w:r w:rsidR="001A0C75" w:rsidRPr="00F62421">
              <w:rPr>
                <w:rStyle w:val="Lienhypertexte"/>
                <w:rFonts w:asciiTheme="majorBidi" w:hAnsiTheme="majorBidi"/>
                <w:noProof/>
              </w:rPr>
              <w:t>10.9</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I – AFD E&amp;S Policy key principles</w:t>
            </w:r>
            <w:r w:rsidR="001A0C75">
              <w:rPr>
                <w:noProof/>
                <w:webHidden/>
              </w:rPr>
              <w:tab/>
            </w:r>
            <w:r w:rsidR="001A0C75">
              <w:rPr>
                <w:noProof/>
                <w:webHidden/>
              </w:rPr>
              <w:fldChar w:fldCharType="begin"/>
            </w:r>
            <w:r w:rsidR="001A0C75">
              <w:rPr>
                <w:noProof/>
                <w:webHidden/>
              </w:rPr>
              <w:instrText xml:space="preserve"> PAGEREF _Toc168381781 \h </w:instrText>
            </w:r>
            <w:r w:rsidR="001A0C75">
              <w:rPr>
                <w:noProof/>
                <w:webHidden/>
              </w:rPr>
            </w:r>
            <w:r w:rsidR="001A0C75">
              <w:rPr>
                <w:noProof/>
                <w:webHidden/>
              </w:rPr>
              <w:fldChar w:fldCharType="separate"/>
            </w:r>
            <w:r w:rsidR="001A0C75">
              <w:rPr>
                <w:noProof/>
                <w:webHidden/>
              </w:rPr>
              <w:t>68</w:t>
            </w:r>
            <w:r w:rsidR="001A0C75">
              <w:rPr>
                <w:noProof/>
                <w:webHidden/>
              </w:rPr>
              <w:fldChar w:fldCharType="end"/>
            </w:r>
          </w:hyperlink>
        </w:p>
        <w:p w14:paraId="3CE3EC35" w14:textId="05E345D6" w:rsidR="001A0C75" w:rsidRDefault="00F547B9">
          <w:pPr>
            <w:pStyle w:val="TM2"/>
            <w:rPr>
              <w:rFonts w:asciiTheme="minorHAnsi" w:eastAsiaTheme="minorEastAsia" w:hAnsiTheme="minorHAnsi" w:cstheme="minorBidi"/>
              <w:noProof/>
              <w:kern w:val="2"/>
              <w14:ligatures w14:val="standardContextual"/>
            </w:rPr>
          </w:pPr>
          <w:hyperlink w:anchor="_Toc168381782" w:history="1">
            <w:r w:rsidR="001A0C75" w:rsidRPr="00F62421">
              <w:rPr>
                <w:rStyle w:val="Lienhypertexte"/>
                <w:rFonts w:asciiTheme="majorBidi" w:hAnsiTheme="majorBidi"/>
                <w:noProof/>
              </w:rPr>
              <w:t>10.10</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J– Components, activities, description, sub-activities, and deliverables</w:t>
            </w:r>
            <w:r w:rsidR="001A0C75">
              <w:rPr>
                <w:noProof/>
                <w:webHidden/>
              </w:rPr>
              <w:tab/>
            </w:r>
            <w:r w:rsidR="001A0C75">
              <w:rPr>
                <w:noProof/>
                <w:webHidden/>
              </w:rPr>
              <w:fldChar w:fldCharType="begin"/>
            </w:r>
            <w:r w:rsidR="001A0C75">
              <w:rPr>
                <w:noProof/>
                <w:webHidden/>
              </w:rPr>
              <w:instrText xml:space="preserve"> PAGEREF _Toc168381782 \h </w:instrText>
            </w:r>
            <w:r w:rsidR="001A0C75">
              <w:rPr>
                <w:noProof/>
                <w:webHidden/>
              </w:rPr>
            </w:r>
            <w:r w:rsidR="001A0C75">
              <w:rPr>
                <w:noProof/>
                <w:webHidden/>
              </w:rPr>
              <w:fldChar w:fldCharType="separate"/>
            </w:r>
            <w:r w:rsidR="001A0C75">
              <w:rPr>
                <w:noProof/>
                <w:webHidden/>
              </w:rPr>
              <w:t>72</w:t>
            </w:r>
            <w:r w:rsidR="001A0C75">
              <w:rPr>
                <w:noProof/>
                <w:webHidden/>
              </w:rPr>
              <w:fldChar w:fldCharType="end"/>
            </w:r>
          </w:hyperlink>
        </w:p>
        <w:p w14:paraId="0EE9794F" w14:textId="262F444F" w:rsidR="001A0C75" w:rsidRDefault="00F547B9">
          <w:pPr>
            <w:pStyle w:val="TM2"/>
            <w:rPr>
              <w:rFonts w:asciiTheme="minorHAnsi" w:eastAsiaTheme="minorEastAsia" w:hAnsiTheme="minorHAnsi" w:cstheme="minorBidi"/>
              <w:noProof/>
              <w:kern w:val="2"/>
              <w14:ligatures w14:val="standardContextual"/>
            </w:rPr>
          </w:pPr>
          <w:hyperlink w:anchor="_Toc168381783" w:history="1">
            <w:r w:rsidR="001A0C75" w:rsidRPr="00F62421">
              <w:rPr>
                <w:rStyle w:val="Lienhypertexte"/>
                <w:rFonts w:asciiTheme="majorBidi" w:hAnsiTheme="majorBidi"/>
                <w:noProof/>
              </w:rPr>
              <w:t>10.11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K – Template ESCP</w:t>
            </w:r>
            <w:r w:rsidR="001A0C75">
              <w:rPr>
                <w:noProof/>
                <w:webHidden/>
              </w:rPr>
              <w:tab/>
            </w:r>
            <w:r w:rsidR="001A0C75">
              <w:rPr>
                <w:noProof/>
                <w:webHidden/>
              </w:rPr>
              <w:fldChar w:fldCharType="begin"/>
            </w:r>
            <w:r w:rsidR="001A0C75">
              <w:rPr>
                <w:noProof/>
                <w:webHidden/>
              </w:rPr>
              <w:instrText xml:space="preserve"> PAGEREF _Toc168381783 \h </w:instrText>
            </w:r>
            <w:r w:rsidR="001A0C75">
              <w:rPr>
                <w:noProof/>
                <w:webHidden/>
              </w:rPr>
            </w:r>
            <w:r w:rsidR="001A0C75">
              <w:rPr>
                <w:noProof/>
                <w:webHidden/>
              </w:rPr>
              <w:fldChar w:fldCharType="separate"/>
            </w:r>
            <w:r w:rsidR="001A0C75">
              <w:rPr>
                <w:noProof/>
                <w:webHidden/>
              </w:rPr>
              <w:t>76</w:t>
            </w:r>
            <w:r w:rsidR="001A0C75">
              <w:rPr>
                <w:noProof/>
                <w:webHidden/>
              </w:rPr>
              <w:fldChar w:fldCharType="end"/>
            </w:r>
          </w:hyperlink>
        </w:p>
        <w:p w14:paraId="2DDF8D30" w14:textId="7DDF9D06" w:rsidR="001A0C75" w:rsidRDefault="00F547B9">
          <w:pPr>
            <w:pStyle w:val="TM2"/>
            <w:rPr>
              <w:rFonts w:asciiTheme="minorHAnsi" w:eastAsiaTheme="minorEastAsia" w:hAnsiTheme="minorHAnsi" w:cstheme="minorBidi"/>
              <w:noProof/>
              <w:kern w:val="2"/>
              <w14:ligatures w14:val="standardContextual"/>
            </w:rPr>
          </w:pPr>
          <w:hyperlink w:anchor="_Toc168381784" w:history="1">
            <w:r w:rsidR="001A0C75" w:rsidRPr="00F62421">
              <w:rPr>
                <w:rStyle w:val="Lienhypertexte"/>
                <w:noProof/>
              </w:rPr>
              <w:t>10.12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L Environmental and social complaints mechanism of AFD</w:t>
            </w:r>
            <w:r w:rsidR="001A0C75">
              <w:rPr>
                <w:noProof/>
                <w:webHidden/>
              </w:rPr>
              <w:tab/>
            </w:r>
            <w:r w:rsidR="001A0C75">
              <w:rPr>
                <w:noProof/>
                <w:webHidden/>
              </w:rPr>
              <w:fldChar w:fldCharType="begin"/>
            </w:r>
            <w:r w:rsidR="001A0C75">
              <w:rPr>
                <w:noProof/>
                <w:webHidden/>
              </w:rPr>
              <w:instrText xml:space="preserve"> PAGEREF _Toc168381784 \h </w:instrText>
            </w:r>
            <w:r w:rsidR="001A0C75">
              <w:rPr>
                <w:noProof/>
                <w:webHidden/>
              </w:rPr>
            </w:r>
            <w:r w:rsidR="001A0C75">
              <w:rPr>
                <w:noProof/>
                <w:webHidden/>
              </w:rPr>
              <w:fldChar w:fldCharType="separate"/>
            </w:r>
            <w:r w:rsidR="001A0C75">
              <w:rPr>
                <w:noProof/>
                <w:webHidden/>
              </w:rPr>
              <w:t>82</w:t>
            </w:r>
            <w:r w:rsidR="001A0C75">
              <w:rPr>
                <w:noProof/>
                <w:webHidden/>
              </w:rPr>
              <w:fldChar w:fldCharType="end"/>
            </w:r>
          </w:hyperlink>
        </w:p>
        <w:p w14:paraId="74383AD5" w14:textId="3723FA45" w:rsidR="001A0C75" w:rsidRDefault="00F547B9">
          <w:pPr>
            <w:pStyle w:val="TM2"/>
            <w:rPr>
              <w:rFonts w:asciiTheme="minorHAnsi" w:eastAsiaTheme="minorEastAsia" w:hAnsiTheme="minorHAnsi" w:cstheme="minorBidi"/>
              <w:noProof/>
              <w:kern w:val="2"/>
              <w14:ligatures w14:val="standardContextual"/>
            </w:rPr>
          </w:pPr>
          <w:hyperlink w:anchor="_Toc168381785" w:history="1">
            <w:r w:rsidR="001A0C75" w:rsidRPr="00F62421">
              <w:rPr>
                <w:rStyle w:val="Lienhypertexte"/>
                <w:noProof/>
              </w:rPr>
              <w:t>10.13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M – World Bank SEAH policy</w:t>
            </w:r>
            <w:r w:rsidR="001A0C75">
              <w:rPr>
                <w:noProof/>
                <w:webHidden/>
              </w:rPr>
              <w:tab/>
            </w:r>
            <w:r w:rsidR="001A0C75">
              <w:rPr>
                <w:noProof/>
                <w:webHidden/>
              </w:rPr>
              <w:fldChar w:fldCharType="begin"/>
            </w:r>
            <w:r w:rsidR="001A0C75">
              <w:rPr>
                <w:noProof/>
                <w:webHidden/>
              </w:rPr>
              <w:instrText xml:space="preserve"> PAGEREF _Toc168381785 \h </w:instrText>
            </w:r>
            <w:r w:rsidR="001A0C75">
              <w:rPr>
                <w:noProof/>
                <w:webHidden/>
              </w:rPr>
            </w:r>
            <w:r w:rsidR="001A0C75">
              <w:rPr>
                <w:noProof/>
                <w:webHidden/>
              </w:rPr>
              <w:fldChar w:fldCharType="separate"/>
            </w:r>
            <w:r w:rsidR="001A0C75">
              <w:rPr>
                <w:noProof/>
                <w:webHidden/>
              </w:rPr>
              <w:t>83</w:t>
            </w:r>
            <w:r w:rsidR="001A0C75">
              <w:rPr>
                <w:noProof/>
                <w:webHidden/>
              </w:rPr>
              <w:fldChar w:fldCharType="end"/>
            </w:r>
          </w:hyperlink>
        </w:p>
        <w:p w14:paraId="2C35F9C3" w14:textId="594A653D" w:rsidR="001A0C75" w:rsidRDefault="00F547B9">
          <w:pPr>
            <w:pStyle w:val="TM2"/>
            <w:rPr>
              <w:rFonts w:asciiTheme="minorHAnsi" w:eastAsiaTheme="minorEastAsia" w:hAnsiTheme="minorHAnsi" w:cstheme="minorBidi"/>
              <w:noProof/>
              <w:kern w:val="2"/>
              <w14:ligatures w14:val="standardContextual"/>
            </w:rPr>
          </w:pPr>
          <w:hyperlink w:anchor="_Toc168381786" w:history="1">
            <w:r w:rsidR="001A0C75" w:rsidRPr="00F62421">
              <w:rPr>
                <w:rStyle w:val="Lienhypertexte"/>
                <w:noProof/>
              </w:rPr>
              <w:t>10.14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Annex N- SEAH action plan</w:t>
            </w:r>
            <w:r w:rsidR="001A0C75">
              <w:rPr>
                <w:noProof/>
                <w:webHidden/>
              </w:rPr>
              <w:tab/>
            </w:r>
            <w:r w:rsidR="001A0C75">
              <w:rPr>
                <w:noProof/>
                <w:webHidden/>
              </w:rPr>
              <w:fldChar w:fldCharType="begin"/>
            </w:r>
            <w:r w:rsidR="001A0C75">
              <w:rPr>
                <w:noProof/>
                <w:webHidden/>
              </w:rPr>
              <w:instrText xml:space="preserve"> PAGEREF _Toc168381786 \h </w:instrText>
            </w:r>
            <w:r w:rsidR="001A0C75">
              <w:rPr>
                <w:noProof/>
                <w:webHidden/>
              </w:rPr>
            </w:r>
            <w:r w:rsidR="001A0C75">
              <w:rPr>
                <w:noProof/>
                <w:webHidden/>
              </w:rPr>
              <w:fldChar w:fldCharType="separate"/>
            </w:r>
            <w:r w:rsidR="001A0C75">
              <w:rPr>
                <w:noProof/>
                <w:webHidden/>
              </w:rPr>
              <w:t>83</w:t>
            </w:r>
            <w:r w:rsidR="001A0C75">
              <w:rPr>
                <w:noProof/>
                <w:webHidden/>
              </w:rPr>
              <w:fldChar w:fldCharType="end"/>
            </w:r>
          </w:hyperlink>
        </w:p>
        <w:p w14:paraId="5E22346F" w14:textId="742701EF" w:rsidR="00ED4633" w:rsidRPr="00DB3D01" w:rsidRDefault="00ED4633">
          <w:r w:rsidRPr="00DB3D01">
            <w:rPr>
              <w:b/>
              <w:bCs/>
              <w:noProof/>
            </w:rPr>
            <w:fldChar w:fldCharType="end"/>
          </w:r>
        </w:p>
      </w:sdtContent>
    </w:sdt>
    <w:p w14:paraId="0690AF61" w14:textId="11B937B6" w:rsidR="00BE0551" w:rsidRPr="00DB3D01" w:rsidRDefault="00183415" w:rsidP="00183415">
      <w:pPr>
        <w:spacing w:after="160" w:line="259" w:lineRule="auto"/>
      </w:pPr>
      <w:r w:rsidRPr="00DB3D01">
        <w:br w:type="page"/>
      </w:r>
    </w:p>
    <w:p w14:paraId="073CB060" w14:textId="6FC442C2" w:rsidR="00B625D9" w:rsidRPr="00DB3D01" w:rsidRDefault="00990CA8" w:rsidP="00BE0551">
      <w:pPr>
        <w:pStyle w:val="Titre1"/>
        <w:rPr>
          <w:rFonts w:ascii="Times New Roman" w:hAnsi="Times New Roman" w:cs="Times New Roman"/>
        </w:rPr>
      </w:pPr>
      <w:bookmarkStart w:id="6" w:name="_Toc168381693"/>
      <w:bookmarkStart w:id="7" w:name="_Toc168381750"/>
      <w:bookmarkStart w:id="8" w:name="_Toc69493015"/>
      <w:bookmarkStart w:id="9" w:name="_Toc69941284"/>
      <w:r w:rsidRPr="00DB3D01">
        <w:rPr>
          <w:rFonts w:ascii="Times New Roman" w:hAnsi="Times New Roman" w:cs="Times New Roman"/>
        </w:rPr>
        <w:lastRenderedPageBreak/>
        <w:t>Executive s</w:t>
      </w:r>
      <w:r w:rsidR="00B625D9" w:rsidRPr="00DB3D01">
        <w:rPr>
          <w:rFonts w:ascii="Times New Roman" w:hAnsi="Times New Roman" w:cs="Times New Roman"/>
        </w:rPr>
        <w:t>ummary</w:t>
      </w:r>
      <w:bookmarkEnd w:id="6"/>
      <w:bookmarkEnd w:id="7"/>
    </w:p>
    <w:p w14:paraId="52E49EC8" w14:textId="0989C075" w:rsidR="00B625D9" w:rsidRPr="00DB3D01" w:rsidRDefault="00B625D9" w:rsidP="0031315D">
      <w:pPr>
        <w:jc w:val="both"/>
      </w:pPr>
    </w:p>
    <w:p w14:paraId="5861B401" w14:textId="77777777" w:rsidR="0031315D" w:rsidRPr="00DB3D01" w:rsidRDefault="0031315D" w:rsidP="0031315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The ESMF presents the general context of the Program, the potential impacts and risks of the projects, potential mitigation measures as well as roles and responsibilities for appraisal and supervision.</w:t>
      </w:r>
    </w:p>
    <w:p w14:paraId="3E9A01E0" w14:textId="77777777" w:rsidR="0031315D" w:rsidRPr="00DB3D01" w:rsidRDefault="0031315D" w:rsidP="0031315D">
      <w:pPr>
        <w:pStyle w:val="Default"/>
        <w:jc w:val="both"/>
        <w:rPr>
          <w:rFonts w:ascii="Times New Roman" w:eastAsia="Times New Roman" w:hAnsi="Times New Roman" w:cs="Times New Roman"/>
          <w:color w:val="auto"/>
          <w:lang w:eastAsia="es-ES_tradnl"/>
        </w:rPr>
      </w:pPr>
    </w:p>
    <w:p w14:paraId="153EF981" w14:textId="77777777" w:rsidR="0031315D" w:rsidRPr="00DB3D01" w:rsidRDefault="0031315D" w:rsidP="0031315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 xml:space="preserve">The Programs goal is to accelerate Electric Vehicle (EV) deployment and enable a large-scale regional transition towards electro-mobility in Latin America through financial and technical assistance.  </w:t>
      </w:r>
    </w:p>
    <w:p w14:paraId="0D6D2C22" w14:textId="5A294B86" w:rsidR="0031315D" w:rsidRPr="00DB3D01" w:rsidRDefault="0031315D" w:rsidP="0031315D">
      <w:pPr>
        <w:pStyle w:val="Default"/>
        <w:jc w:val="both"/>
        <w:rPr>
          <w:rFonts w:ascii="Times New Roman" w:eastAsia="Times New Roman" w:hAnsi="Times New Roman" w:cs="Times New Roman"/>
          <w:color w:val="auto"/>
          <w:lang w:eastAsia="es-ES_tradnl"/>
        </w:rPr>
      </w:pPr>
    </w:p>
    <w:p w14:paraId="7C548FCE" w14:textId="57F1B8D2" w:rsidR="0031315D" w:rsidRPr="00DB3D01" w:rsidRDefault="0031315D" w:rsidP="0031315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This Program is structured in 3 components: </w:t>
      </w:r>
    </w:p>
    <w:p w14:paraId="3B20AF2B" w14:textId="77777777" w:rsidR="0031315D" w:rsidRPr="00DB3D01" w:rsidRDefault="0031315D" w:rsidP="00782901">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Component 1: Establishment of a sustainable mobility ecosystem encouraging electrification and shift to public transport (TA).</w:t>
      </w:r>
    </w:p>
    <w:p w14:paraId="6FECE414" w14:textId="77777777" w:rsidR="0031315D" w:rsidRPr="00DB3D01" w:rsidRDefault="0031315D" w:rsidP="00782901">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Component 2: Investive measures for PT mode shift (FA). The outcome of this component is (2) Reduced GHG emissions from the transport sector.  </w:t>
      </w:r>
    </w:p>
    <w:p w14:paraId="6DF6BCD6" w14:textId="77777777" w:rsidR="0031315D" w:rsidRPr="00DB3D01" w:rsidRDefault="0031315D" w:rsidP="00782901">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Component 3: Deployment of EV fleets. This component addresses the barrier of limited commercial attractiveness to invest in e-buses (barriers initial CAPEX barrier, profitability barrier and performance risk barrier). </w:t>
      </w:r>
    </w:p>
    <w:p w14:paraId="2DB75B66" w14:textId="77777777" w:rsidR="0031315D" w:rsidRPr="00DB3D01" w:rsidRDefault="0031315D" w:rsidP="0031315D">
      <w:pPr>
        <w:pStyle w:val="Default"/>
        <w:jc w:val="both"/>
        <w:rPr>
          <w:rFonts w:ascii="Times New Roman" w:eastAsia="Times New Roman" w:hAnsi="Times New Roman" w:cs="Times New Roman"/>
          <w:color w:val="auto"/>
          <w:lang w:eastAsia="es-ES_tradnl"/>
        </w:rPr>
      </w:pPr>
    </w:p>
    <w:p w14:paraId="40C0E453" w14:textId="1C22DE0F" w:rsidR="0031315D" w:rsidRPr="00DB3D01" w:rsidRDefault="005312CB" w:rsidP="0031315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T</w:t>
      </w:r>
      <w:r w:rsidR="0031315D" w:rsidRPr="00DB3D01">
        <w:rPr>
          <w:rFonts w:ascii="Times New Roman" w:eastAsia="Times New Roman" w:hAnsi="Times New Roman" w:cs="Times New Roman"/>
          <w:color w:val="auto"/>
          <w:lang w:eastAsia="es-ES_tradnl"/>
        </w:rPr>
        <w:t>he Program financ</w:t>
      </w:r>
      <w:r w:rsidR="009343EB" w:rsidRPr="00DB3D01">
        <w:rPr>
          <w:rFonts w:ascii="Times New Roman" w:eastAsia="Times New Roman" w:hAnsi="Times New Roman" w:cs="Times New Roman"/>
          <w:color w:val="auto"/>
          <w:lang w:eastAsia="es-ES_tradnl"/>
        </w:rPr>
        <w:t>es</w:t>
      </w:r>
      <w:r w:rsidR="0031315D" w:rsidRPr="00DB3D01">
        <w:rPr>
          <w:rFonts w:ascii="Times New Roman" w:eastAsia="Times New Roman" w:hAnsi="Times New Roman" w:cs="Times New Roman"/>
          <w:color w:val="auto"/>
          <w:lang w:eastAsia="es-ES_tradnl"/>
        </w:rPr>
        <w:t xml:space="preserve"> only category C and B risk projects</w:t>
      </w:r>
      <w:r w:rsidR="004A6A66" w:rsidRPr="00DB3D01">
        <w:rPr>
          <w:rFonts w:ascii="Times New Roman" w:eastAsia="Times New Roman" w:hAnsi="Times New Roman" w:cs="Times New Roman"/>
          <w:color w:val="auto"/>
          <w:lang w:eastAsia="es-ES_tradnl"/>
        </w:rPr>
        <w:t xml:space="preserve"> under GCF risk categorization</w:t>
      </w:r>
      <w:r w:rsidR="0031315D" w:rsidRPr="00DB3D01">
        <w:rPr>
          <w:rFonts w:ascii="Times New Roman" w:eastAsia="Times New Roman" w:hAnsi="Times New Roman" w:cs="Times New Roman"/>
          <w:color w:val="auto"/>
          <w:lang w:eastAsia="es-ES_tradnl"/>
        </w:rPr>
        <w:t>. Only low-risk activities (category C activities) and minimal or no adverse environmental and social risks and impacts will be</w:t>
      </w:r>
      <w:r w:rsidR="005E0A80" w:rsidRPr="00DB3D01">
        <w:rPr>
          <w:rFonts w:ascii="Times New Roman" w:eastAsia="Times New Roman" w:hAnsi="Times New Roman" w:cs="Times New Roman"/>
          <w:color w:val="auto"/>
          <w:lang w:eastAsia="es-ES_tradnl"/>
        </w:rPr>
        <w:t xml:space="preserve"> included</w:t>
      </w:r>
      <w:r w:rsidR="00834C30" w:rsidRPr="00DB3D01">
        <w:rPr>
          <w:rFonts w:ascii="Times New Roman" w:eastAsia="Times New Roman" w:hAnsi="Times New Roman" w:cs="Times New Roman"/>
          <w:color w:val="auto"/>
          <w:lang w:eastAsia="es-ES_tradnl"/>
        </w:rPr>
        <w:t xml:space="preserve"> </w:t>
      </w:r>
      <w:r w:rsidR="0031315D" w:rsidRPr="00DB3D01">
        <w:rPr>
          <w:rFonts w:ascii="Times New Roman" w:eastAsia="Times New Roman" w:hAnsi="Times New Roman" w:cs="Times New Roman"/>
          <w:color w:val="auto"/>
          <w:lang w:eastAsia="es-ES_tradnl"/>
        </w:rPr>
        <w:t>by the Technical Assistance part of the Program</w:t>
      </w:r>
      <w:r w:rsidR="0004737F" w:rsidRPr="00DB3D01">
        <w:rPr>
          <w:rFonts w:ascii="Times New Roman" w:eastAsia="Times New Roman" w:hAnsi="Times New Roman" w:cs="Times New Roman"/>
          <w:color w:val="auto"/>
          <w:lang w:eastAsia="es-ES_tradnl"/>
        </w:rPr>
        <w:t xml:space="preserve">, which </w:t>
      </w:r>
      <w:r w:rsidR="003B79C0" w:rsidRPr="00DB3D01">
        <w:rPr>
          <w:rFonts w:ascii="Times New Roman" w:eastAsia="Times New Roman" w:hAnsi="Times New Roman" w:cs="Times New Roman"/>
          <w:color w:val="auto"/>
          <w:lang w:eastAsia="es-ES_tradnl"/>
        </w:rPr>
        <w:t>are contained</w:t>
      </w:r>
      <w:r w:rsidR="0004737F" w:rsidRPr="00DB3D01">
        <w:rPr>
          <w:rFonts w:ascii="Times New Roman" w:eastAsia="Times New Roman" w:hAnsi="Times New Roman" w:cs="Times New Roman"/>
          <w:color w:val="auto"/>
          <w:lang w:eastAsia="es-ES_tradnl"/>
        </w:rPr>
        <w:t xml:space="preserve"> </w:t>
      </w:r>
      <w:r w:rsidR="0007711F" w:rsidRPr="00DB3D01">
        <w:rPr>
          <w:rFonts w:ascii="Times New Roman" w:eastAsia="Times New Roman" w:hAnsi="Times New Roman" w:cs="Times New Roman"/>
          <w:color w:val="auto"/>
          <w:lang w:eastAsia="es-ES_tradnl"/>
        </w:rPr>
        <w:t>under</w:t>
      </w:r>
      <w:r w:rsidR="0004737F" w:rsidRPr="00DB3D01">
        <w:rPr>
          <w:rFonts w:ascii="Times New Roman" w:eastAsia="Times New Roman" w:hAnsi="Times New Roman" w:cs="Times New Roman"/>
          <w:color w:val="auto"/>
          <w:lang w:eastAsia="es-ES_tradnl"/>
        </w:rPr>
        <w:t xml:space="preserve"> Component 1</w:t>
      </w:r>
      <w:r w:rsidR="0031315D" w:rsidRPr="00DB3D01">
        <w:rPr>
          <w:rFonts w:ascii="Times New Roman" w:eastAsia="Times New Roman" w:hAnsi="Times New Roman" w:cs="Times New Roman"/>
          <w:color w:val="auto"/>
          <w:lang w:eastAsia="es-ES_tradnl"/>
        </w:rPr>
        <w:t>.</w:t>
      </w:r>
      <w:r w:rsidR="0004737F" w:rsidRPr="00DB3D01">
        <w:rPr>
          <w:rFonts w:ascii="Times New Roman" w:eastAsia="Times New Roman" w:hAnsi="Times New Roman" w:cs="Times New Roman"/>
          <w:color w:val="auto"/>
          <w:lang w:eastAsia="es-ES_tradnl"/>
        </w:rPr>
        <w:t xml:space="preserve"> </w:t>
      </w:r>
    </w:p>
    <w:p w14:paraId="430414ED" w14:textId="77777777" w:rsidR="0031315D" w:rsidRPr="00DB3D01" w:rsidRDefault="0031315D" w:rsidP="0031315D">
      <w:pPr>
        <w:pStyle w:val="Default"/>
        <w:jc w:val="both"/>
        <w:rPr>
          <w:rFonts w:ascii="Times New Roman" w:eastAsia="Times New Roman" w:hAnsi="Times New Roman" w:cs="Times New Roman"/>
          <w:color w:val="auto"/>
          <w:lang w:eastAsia="es-ES_tradnl"/>
        </w:rPr>
      </w:pPr>
    </w:p>
    <w:p w14:paraId="2DAEFD33" w14:textId="5AD176D4" w:rsidR="0031315D" w:rsidRPr="00DB3D01" w:rsidRDefault="0031315D" w:rsidP="0031315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The Program is anticipated to generate numerous positive social, economic and environmental co-benefits in addition to the direct climate benefits. The positive impact of EVs are basically reduced GHG emissions, reduced air pollution, reduced noise levels, reduced dependence on fossil fuels and increased energy efficiency. Regarding potential adverse impacts</w:t>
      </w:r>
      <w:r w:rsidR="00C15795" w:rsidRPr="00DB3D01">
        <w:rPr>
          <w:rFonts w:ascii="Times New Roman" w:eastAsia="Times New Roman" w:hAnsi="Times New Roman" w:cs="Times New Roman"/>
          <w:color w:val="auto"/>
          <w:lang w:eastAsia="es-ES_tradnl"/>
        </w:rPr>
        <w:t xml:space="preserve"> include issues related to labor influx, SEAH, and gender-based violence, also temporary changes in landscape, terrain and accessibility surrounding the site</w:t>
      </w:r>
      <w:r w:rsidR="00834F7A" w:rsidRPr="00DB3D01">
        <w:rPr>
          <w:rFonts w:ascii="Times New Roman" w:eastAsia="Times New Roman" w:hAnsi="Times New Roman" w:cs="Times New Roman"/>
          <w:color w:val="auto"/>
          <w:lang w:eastAsia="es-ES_tradnl"/>
        </w:rPr>
        <w:t xml:space="preserve"> of the project</w:t>
      </w:r>
      <w:r w:rsidR="00C15795" w:rsidRPr="00DB3D01">
        <w:rPr>
          <w:rFonts w:ascii="Times New Roman" w:eastAsia="Times New Roman" w:hAnsi="Times New Roman" w:cs="Times New Roman"/>
          <w:color w:val="auto"/>
          <w:lang w:eastAsia="es-ES_tradnl"/>
        </w:rPr>
        <w:t>, as well as temporary changes in air quality and noise levels, among others</w:t>
      </w:r>
      <w:r w:rsidR="00782901" w:rsidRPr="00DB3D01">
        <w:rPr>
          <w:rFonts w:ascii="Times New Roman" w:eastAsia="Times New Roman" w:hAnsi="Times New Roman" w:cs="Times New Roman"/>
          <w:color w:val="auto"/>
          <w:lang w:eastAsia="es-ES_tradnl"/>
        </w:rPr>
        <w:t>,</w:t>
      </w:r>
      <w:r w:rsidR="00C15795" w:rsidRPr="00DB3D01">
        <w:rPr>
          <w:rFonts w:ascii="Times New Roman" w:eastAsia="Times New Roman" w:hAnsi="Times New Roman" w:cs="Times New Roman"/>
          <w:color w:val="auto"/>
          <w:lang w:eastAsia="es-ES_tradnl"/>
        </w:rPr>
        <w:t xml:space="preserve"> and </w:t>
      </w:r>
      <w:r w:rsidR="004C6D40" w:rsidRPr="00DB3D01">
        <w:rPr>
          <w:rFonts w:ascii="Times New Roman" w:eastAsia="Times New Roman" w:hAnsi="Times New Roman" w:cs="Times New Roman"/>
          <w:color w:val="auto"/>
          <w:lang w:eastAsia="es-ES_tradnl"/>
        </w:rPr>
        <w:t xml:space="preserve">potential </w:t>
      </w:r>
      <w:r w:rsidRPr="00DB3D01">
        <w:rPr>
          <w:rFonts w:ascii="Times New Roman" w:eastAsia="Times New Roman" w:hAnsi="Times New Roman" w:cs="Times New Roman"/>
          <w:color w:val="auto"/>
          <w:lang w:eastAsia="es-ES_tradnl"/>
        </w:rPr>
        <w:t xml:space="preserve">mitigation measures </w:t>
      </w:r>
      <w:r w:rsidR="00782901" w:rsidRPr="00DB3D01">
        <w:rPr>
          <w:rFonts w:ascii="Times New Roman" w:eastAsia="Times New Roman" w:hAnsi="Times New Roman" w:cs="Times New Roman"/>
          <w:color w:val="auto"/>
          <w:lang w:eastAsia="es-ES_tradnl"/>
        </w:rPr>
        <w:t xml:space="preserve">are proposed. </w:t>
      </w:r>
      <w:r w:rsidR="00C15795" w:rsidRPr="00DB3D01">
        <w:t xml:space="preserve"> </w:t>
      </w:r>
    </w:p>
    <w:p w14:paraId="2D345DED" w14:textId="10388F81" w:rsidR="0031315D" w:rsidRPr="00DB3D01" w:rsidRDefault="0031315D" w:rsidP="0031315D">
      <w:pPr>
        <w:pStyle w:val="Default"/>
        <w:jc w:val="both"/>
        <w:rPr>
          <w:rFonts w:ascii="Times New Roman" w:eastAsia="Times New Roman" w:hAnsi="Times New Roman" w:cs="Times New Roman"/>
          <w:color w:val="auto"/>
          <w:lang w:eastAsia="es-ES_tradnl"/>
        </w:rPr>
      </w:pPr>
    </w:p>
    <w:p w14:paraId="1CA26C44" w14:textId="030F1478" w:rsidR="0031315D" w:rsidRPr="00DB3D01" w:rsidRDefault="0031315D" w:rsidP="0031315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Three steps are determined for the appraisal at the project level, being: identification, instruction and commitment: Early E&amp;S screening verifications, requirements and categorizations carried out by the project owner and PMU specialists; elaboration of ESDD to be conducted under the responsibility of the project owner with review  of the PMU</w:t>
      </w:r>
      <w:r w:rsidRPr="00DB3D01">
        <w:rPr>
          <w:rFonts w:ascii="Times New Roman" w:eastAsia="Times New Roman" w:hAnsi="Times New Roman" w:cs="Times New Roman"/>
          <w:color w:val="auto"/>
          <w:rtl/>
          <w:lang w:eastAsia="es-ES_tradnl"/>
        </w:rPr>
        <w:t>’</w:t>
      </w:r>
      <w:r w:rsidRPr="00DB3D01">
        <w:rPr>
          <w:rFonts w:ascii="Times New Roman" w:eastAsia="Times New Roman" w:hAnsi="Times New Roman" w:cs="Times New Roman"/>
          <w:color w:val="auto"/>
          <w:lang w:eastAsia="es-ES_tradnl"/>
        </w:rPr>
        <w:t>s E&amp;S specialist, elaboration of the ESCP having the project owner responsible for including E&amp;S specifications from the ESMP into procurement documentation and contract works.</w:t>
      </w:r>
      <w:r w:rsidR="00782901" w:rsidRPr="00DB3D01">
        <w:rPr>
          <w:rFonts w:ascii="Times New Roman" w:eastAsia="Times New Roman" w:hAnsi="Times New Roman" w:cs="Times New Roman"/>
          <w:color w:val="auto"/>
          <w:lang w:eastAsia="es-ES_tradnl"/>
        </w:rPr>
        <w:t xml:space="preserve"> </w:t>
      </w:r>
      <w:r w:rsidRPr="00DB3D01">
        <w:rPr>
          <w:rFonts w:ascii="Times New Roman" w:eastAsia="Times New Roman" w:hAnsi="Times New Roman" w:cs="Times New Roman"/>
          <w:color w:val="auto"/>
          <w:lang w:eastAsia="es-ES_tradnl"/>
        </w:rPr>
        <w:t>Regarding the supervision component, the implementation of the ESMP and ESCP measures conducted by the project owner and PMU</w:t>
      </w:r>
      <w:r w:rsidRPr="00DB3D01">
        <w:rPr>
          <w:rFonts w:ascii="Times New Roman" w:eastAsia="Times New Roman" w:hAnsi="Times New Roman" w:cs="Times New Roman"/>
          <w:color w:val="auto"/>
          <w:rtl/>
          <w:lang w:eastAsia="es-ES_tradnl"/>
        </w:rPr>
        <w:t>’</w:t>
      </w:r>
      <w:r w:rsidRPr="00DB3D01">
        <w:rPr>
          <w:rFonts w:ascii="Times New Roman" w:eastAsia="Times New Roman" w:hAnsi="Times New Roman" w:cs="Times New Roman"/>
          <w:color w:val="auto"/>
          <w:lang w:eastAsia="es-ES_tradnl"/>
        </w:rPr>
        <w:t>s E&amp;S specialist, in coordination with AFD.</w:t>
      </w:r>
      <w:r w:rsidR="00782901" w:rsidRPr="00DB3D01">
        <w:rPr>
          <w:rFonts w:ascii="Times New Roman" w:eastAsia="Times New Roman" w:hAnsi="Times New Roman" w:cs="Times New Roman"/>
          <w:color w:val="auto"/>
          <w:lang w:eastAsia="es-ES_tradnl"/>
        </w:rPr>
        <w:t xml:space="preserve"> </w:t>
      </w:r>
      <w:r w:rsidRPr="00DB3D01">
        <w:rPr>
          <w:rFonts w:ascii="Times New Roman" w:eastAsia="Times New Roman" w:hAnsi="Times New Roman" w:cs="Times New Roman"/>
          <w:color w:val="auto"/>
          <w:lang w:eastAsia="es-ES_tradnl"/>
        </w:rPr>
        <w:t>The evaluation step is defined by an environmental and social ex-post evaluation conducted by AFD or external consultants.</w:t>
      </w:r>
    </w:p>
    <w:p w14:paraId="46D5E56B" w14:textId="73367E41" w:rsidR="001C0E07" w:rsidRPr="00DB3D01" w:rsidRDefault="001C0E07" w:rsidP="0031315D">
      <w:pPr>
        <w:pStyle w:val="Default"/>
        <w:jc w:val="both"/>
        <w:rPr>
          <w:rFonts w:ascii="Times New Roman" w:eastAsia="Times New Roman" w:hAnsi="Times New Roman" w:cs="Times New Roman"/>
          <w:color w:val="auto"/>
          <w:lang w:eastAsia="es-ES_tradnl"/>
        </w:rPr>
      </w:pPr>
    </w:p>
    <w:p w14:paraId="4E340047" w14:textId="3681E60F" w:rsidR="008D05CA" w:rsidRPr="00DB3D01" w:rsidRDefault="008D05CA" w:rsidP="008D05CA">
      <w:pPr>
        <w:jc w:val="both"/>
        <w:rPr>
          <w:lang w:eastAsia="es-ES_tradnl"/>
        </w:rPr>
      </w:pPr>
      <w:r w:rsidRPr="00DB3D01">
        <w:rPr>
          <w:lang w:eastAsia="es-ES_tradnl"/>
        </w:rPr>
        <w:t>Stakeholder consultations have been carried out during Program appraisal phase at country level in Argentina, Brazil, Colombia, Costa Rica, Dominican Republic,Mexico</w:t>
      </w:r>
      <w:r w:rsidR="00F673BE" w:rsidRPr="00DB3D01">
        <w:rPr>
          <w:lang w:eastAsia="es-ES_tradnl"/>
        </w:rPr>
        <w:t>,</w:t>
      </w:r>
      <w:r w:rsidRPr="00DB3D01">
        <w:rPr>
          <w:lang w:eastAsia="es-ES_tradnl"/>
        </w:rPr>
        <w:t xml:space="preserve"> and Peru.  During the development of the feasibility study, over 120 interviews were held with relevant stakeholders. The meetings conducted in each country were key for the development of feasibility studies, as </w:t>
      </w:r>
      <w:r w:rsidRPr="00DB3D01">
        <w:rPr>
          <w:lang w:eastAsia="es-ES_tradnl"/>
        </w:rPr>
        <w:lastRenderedPageBreak/>
        <w:t>they identified the main technical and financial barriers, risks perception, technical assistance needs for electric mobility investment and deployment.</w:t>
      </w:r>
    </w:p>
    <w:p w14:paraId="0C967B64" w14:textId="77777777" w:rsidR="001C0E07" w:rsidRPr="00DB3D01" w:rsidRDefault="001C0E07" w:rsidP="0031315D">
      <w:pPr>
        <w:pStyle w:val="Default"/>
        <w:jc w:val="both"/>
        <w:rPr>
          <w:rFonts w:ascii="Times New Roman" w:eastAsia="Times New Roman" w:hAnsi="Times New Roman" w:cs="Times New Roman"/>
          <w:color w:val="auto"/>
          <w:lang w:eastAsia="es-ES_tradnl"/>
        </w:rPr>
      </w:pPr>
    </w:p>
    <w:p w14:paraId="15B72B9B" w14:textId="77777777" w:rsidR="00B625D9" w:rsidRPr="00DB3D01" w:rsidRDefault="00B625D9" w:rsidP="00782901"/>
    <w:p w14:paraId="1EDEEE62" w14:textId="29FA6D37" w:rsidR="00F276F2" w:rsidRPr="00DB3D01" w:rsidRDefault="00F276F2" w:rsidP="00BE0551">
      <w:pPr>
        <w:pStyle w:val="Titre1"/>
        <w:rPr>
          <w:rFonts w:ascii="Times New Roman" w:hAnsi="Times New Roman" w:cs="Times New Roman"/>
        </w:rPr>
      </w:pPr>
      <w:bookmarkStart w:id="10" w:name="_Toc168381694"/>
      <w:bookmarkStart w:id="11" w:name="_Toc168381751"/>
      <w:r w:rsidRPr="00DB3D01">
        <w:rPr>
          <w:rFonts w:ascii="Times New Roman" w:hAnsi="Times New Roman" w:cs="Times New Roman"/>
        </w:rPr>
        <w:t>Introduction</w:t>
      </w:r>
      <w:bookmarkEnd w:id="8"/>
      <w:bookmarkEnd w:id="9"/>
      <w:bookmarkEnd w:id="10"/>
      <w:bookmarkEnd w:id="11"/>
    </w:p>
    <w:p w14:paraId="4653F6E3" w14:textId="0EE4E233" w:rsidR="00F276F2" w:rsidRPr="00DB3D01" w:rsidRDefault="00F276F2" w:rsidP="00F276F2"/>
    <w:p w14:paraId="0D04408E" w14:textId="1C55882F" w:rsidR="005128BC" w:rsidRPr="00DB3D01" w:rsidRDefault="005128BC" w:rsidP="005128BC">
      <w:pPr>
        <w:spacing w:before="40" w:after="40"/>
        <w:jc w:val="both"/>
      </w:pPr>
      <w:r w:rsidRPr="00DB3D01">
        <w:t xml:space="preserve">The E-Motion Program will be implemented through two Funding Proposals: one by AFD as an Accredited Entity to cover eight countries, and one other by CAF </w:t>
      </w:r>
      <w:r w:rsidR="001D540E" w:rsidRPr="00DB3D01">
        <w:t xml:space="preserve">as an AE </w:t>
      </w:r>
      <w:r w:rsidRPr="00DB3D01">
        <w:t>to cover three countries</w:t>
      </w:r>
      <w:r w:rsidR="00FC35F0" w:rsidRPr="00DB3D01">
        <w:t>.</w:t>
      </w:r>
    </w:p>
    <w:p w14:paraId="772D3FC7" w14:textId="77777777" w:rsidR="005128BC" w:rsidRPr="00DB3D01" w:rsidRDefault="005128BC" w:rsidP="005128BC">
      <w:pPr>
        <w:spacing w:before="40" w:after="40"/>
        <w:jc w:val="both"/>
      </w:pPr>
    </w:p>
    <w:p w14:paraId="1DF4BE57" w14:textId="77777777" w:rsidR="005128BC" w:rsidRPr="00DB3D01" w:rsidRDefault="005128BC" w:rsidP="005128BC">
      <w:pPr>
        <w:pStyle w:val="Lgende"/>
        <w:rPr>
          <w:b/>
          <w:bCs/>
          <w:szCs w:val="20"/>
        </w:rPr>
      </w:pPr>
      <w:r w:rsidRPr="00DB3D01">
        <w:rPr>
          <w:b/>
          <w:bCs/>
          <w:szCs w:val="20"/>
        </w:rPr>
        <w:t xml:space="preserve">Figure </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Pr="00DB3D01">
        <w:rPr>
          <w:b/>
          <w:bCs/>
          <w:szCs w:val="20"/>
        </w:rPr>
        <w:t>1</w:t>
      </w:r>
      <w:r w:rsidRPr="00DB3D01">
        <w:rPr>
          <w:b/>
          <w:bCs/>
          <w:szCs w:val="20"/>
        </w:rPr>
        <w:fldChar w:fldCharType="end"/>
      </w:r>
      <w:r w:rsidRPr="00DB3D01">
        <w:rPr>
          <w:b/>
          <w:bCs/>
          <w:szCs w:val="20"/>
        </w:rPr>
        <w:t xml:space="preserve"> E-motion Program: two funding proposal</w:t>
      </w:r>
    </w:p>
    <w:p w14:paraId="5136CB9F" w14:textId="76334201" w:rsidR="005128BC" w:rsidRPr="00DB3D01" w:rsidRDefault="005128BC" w:rsidP="005128BC">
      <w:pPr>
        <w:jc w:val="both"/>
      </w:pPr>
      <w:r w:rsidRPr="00DB3D01">
        <w:rPr>
          <w:rFonts w:ascii="Arial" w:hAnsi="Arial" w:cs="Arial"/>
          <w:noProof/>
          <w:lang w:val="fr-FR" w:eastAsia="fr-FR"/>
        </w:rPr>
        <w:drawing>
          <wp:inline distT="0" distB="0" distL="0" distR="0" wp14:anchorId="277804B2" wp14:editId="4258DC88">
            <wp:extent cx="5510213" cy="2244066"/>
            <wp:effectExtent l="0" t="0" r="0" b="0"/>
            <wp:docPr id="48" name="Image 4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8" descr="Graphical user interface&#10;&#10;Description automatically generated with low confidenc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520902" cy="2248419"/>
                    </a:xfrm>
                    <a:prstGeom prst="rect">
                      <a:avLst/>
                    </a:prstGeom>
                    <a:noFill/>
                  </pic:spPr>
                </pic:pic>
              </a:graphicData>
            </a:graphic>
          </wp:inline>
        </w:drawing>
      </w:r>
    </w:p>
    <w:p w14:paraId="4763200C" w14:textId="77777777" w:rsidR="005128BC" w:rsidRPr="00DB3D01" w:rsidRDefault="005128BC" w:rsidP="005128BC">
      <w:pPr>
        <w:jc w:val="both"/>
      </w:pPr>
    </w:p>
    <w:p w14:paraId="2ED2081F" w14:textId="77777777" w:rsidR="005128BC" w:rsidRPr="00DB3D01" w:rsidRDefault="005128BC" w:rsidP="00F276F2"/>
    <w:p w14:paraId="0D32A6D8" w14:textId="3063A305" w:rsidR="002746B4" w:rsidRPr="00DB3D01" w:rsidRDefault="00244019" w:rsidP="00D54A32">
      <w:pPr>
        <w:jc w:val="both"/>
      </w:pPr>
      <w:r w:rsidRPr="00DB3D01">
        <w:t>Th</w:t>
      </w:r>
      <w:r w:rsidR="005128BC" w:rsidRPr="00DB3D01">
        <w:t>is</w:t>
      </w:r>
      <w:r w:rsidRPr="00DB3D01">
        <w:t xml:space="preserve"> present document establishes the Environmental and Social Framework of the AFD and GCF ‘</w:t>
      </w:r>
      <w:r w:rsidR="00DF7A3B" w:rsidRPr="00DB3D01">
        <w:rPr>
          <w:b/>
        </w:rPr>
        <w:t>E-Mobility and Low Carbon Transportation</w:t>
      </w:r>
      <w:r w:rsidRPr="00DB3D01">
        <w:rPr>
          <w:b/>
        </w:rPr>
        <w:t>’</w:t>
      </w:r>
      <w:r w:rsidR="001636BB" w:rsidRPr="00DB3D01">
        <w:rPr>
          <w:b/>
        </w:rPr>
        <w:t xml:space="preserve"> </w:t>
      </w:r>
      <w:r w:rsidR="00B75447" w:rsidRPr="00DB3D01">
        <w:t>Program</w:t>
      </w:r>
      <w:r w:rsidR="00FA64FB" w:rsidRPr="00DB3D01">
        <w:t xml:space="preserve"> or ‘</w:t>
      </w:r>
      <w:r w:rsidR="00FA64FB" w:rsidRPr="00DB3D01">
        <w:rPr>
          <w:b/>
        </w:rPr>
        <w:t>E-motion’</w:t>
      </w:r>
      <w:r w:rsidR="00FA64FB" w:rsidRPr="00DB3D01">
        <w:t xml:space="preserve"> Program</w:t>
      </w:r>
      <w:r w:rsidR="005128BC" w:rsidRPr="00DB3D01">
        <w:t xml:space="preserve"> ref</w:t>
      </w:r>
      <w:r w:rsidR="00FC35F0" w:rsidRPr="00DB3D01">
        <w:t>e</w:t>
      </w:r>
      <w:r w:rsidR="0055554B" w:rsidRPr="00DB3D01">
        <w:t>r</w:t>
      </w:r>
      <w:r w:rsidR="00FC35F0" w:rsidRPr="00DB3D01">
        <w:t>ring</w:t>
      </w:r>
      <w:r w:rsidR="005128BC" w:rsidRPr="00DB3D01">
        <w:t xml:space="preserve"> to Fund</w:t>
      </w:r>
      <w:r w:rsidR="00FC35F0" w:rsidRPr="00DB3D01">
        <w:t>ing</w:t>
      </w:r>
      <w:r w:rsidR="005128BC" w:rsidRPr="00DB3D01">
        <w:t xml:space="preserve"> Proposal</w:t>
      </w:r>
      <w:r w:rsidR="005128BC" w:rsidRPr="00DB3D01">
        <w:rPr>
          <w:vertAlign w:val="superscript"/>
        </w:rPr>
        <w:t>1</w:t>
      </w:r>
      <w:r w:rsidR="00E61056" w:rsidRPr="00DB3D01">
        <w:t>.</w:t>
      </w:r>
      <w:r w:rsidRPr="00DB3D01">
        <w:t xml:space="preserve"> It</w:t>
      </w:r>
      <w:r w:rsidR="00D54A32" w:rsidRPr="00DB3D01">
        <w:t xml:space="preserve"> </w:t>
      </w:r>
      <w:r w:rsidR="002746B4" w:rsidRPr="00DB3D01">
        <w:t xml:space="preserve">describes how the </w:t>
      </w:r>
      <w:r w:rsidR="00C65FA6" w:rsidRPr="00DB3D01">
        <w:t xml:space="preserve">potential </w:t>
      </w:r>
      <w:r w:rsidR="002746B4" w:rsidRPr="00DB3D01">
        <w:t xml:space="preserve">environmental and social impacts and risks of the </w:t>
      </w:r>
      <w:r w:rsidR="00B75447" w:rsidRPr="00DB3D01">
        <w:t>Program</w:t>
      </w:r>
      <w:r w:rsidR="002746B4" w:rsidRPr="00DB3D01">
        <w:t xml:space="preserve"> will be managed and supervised when funding from </w:t>
      </w:r>
      <w:r w:rsidR="003B6C61" w:rsidRPr="00DB3D01">
        <w:t>AFD</w:t>
      </w:r>
      <w:r w:rsidR="002746B4" w:rsidRPr="00DB3D01">
        <w:t>-GCF is accessed</w:t>
      </w:r>
      <w:r w:rsidR="00E61056" w:rsidRPr="00DB3D01">
        <w:t>.</w:t>
      </w:r>
      <w:r w:rsidR="002746B4" w:rsidRPr="00DB3D01">
        <w:t xml:space="preserve"> This </w:t>
      </w:r>
      <w:r w:rsidR="00BB188F" w:rsidRPr="00DB3D01">
        <w:t>Environmental and Social Management Framework (</w:t>
      </w:r>
      <w:r w:rsidR="002746B4" w:rsidRPr="00DB3D01">
        <w:t>ESMF</w:t>
      </w:r>
      <w:r w:rsidR="00BB188F" w:rsidRPr="00DB3D01">
        <w:t>)</w:t>
      </w:r>
      <w:r w:rsidR="002746B4" w:rsidRPr="00DB3D01">
        <w:t xml:space="preserve"> for the proposed </w:t>
      </w:r>
      <w:r w:rsidR="00B75447" w:rsidRPr="00DB3D01">
        <w:t>Program</w:t>
      </w:r>
      <w:r w:rsidR="002746B4" w:rsidRPr="00DB3D01">
        <w:t xml:space="preserve"> has been established in accordance with </w:t>
      </w:r>
      <w:r w:rsidR="00BC3BD9" w:rsidRPr="00DB3D01">
        <w:t>AFD</w:t>
      </w:r>
      <w:r w:rsidR="002746B4" w:rsidRPr="00DB3D01">
        <w:t xml:space="preserve">´s Environmental and Social </w:t>
      </w:r>
      <w:r w:rsidR="005E256D" w:rsidRPr="00DB3D01">
        <w:t xml:space="preserve">Risk </w:t>
      </w:r>
      <w:r w:rsidR="00EB3BDA" w:rsidRPr="00DB3D01">
        <w:t>Management</w:t>
      </w:r>
      <w:r w:rsidR="002746B4" w:rsidRPr="00DB3D01">
        <w:t xml:space="preserve"> Policy</w:t>
      </w:r>
      <w:r w:rsidR="00FA20FF" w:rsidRPr="00DB3D01">
        <w:rPr>
          <w:rStyle w:val="Appelnotedebasdep"/>
        </w:rPr>
        <w:footnoteReference w:id="1"/>
      </w:r>
      <w:r w:rsidR="002746B4" w:rsidRPr="00DB3D01">
        <w:t xml:space="preserve"> and GCF´s </w:t>
      </w:r>
      <w:r w:rsidR="00B32441" w:rsidRPr="00DB3D01">
        <w:t xml:space="preserve">Revised </w:t>
      </w:r>
      <w:r w:rsidR="002746B4" w:rsidRPr="00DB3D01">
        <w:t xml:space="preserve">Environmental and Social </w:t>
      </w:r>
      <w:r w:rsidR="00BC3BD9" w:rsidRPr="00DB3D01">
        <w:t>Policy</w:t>
      </w:r>
      <w:r w:rsidR="00FA20FF" w:rsidRPr="00DB3D01">
        <w:rPr>
          <w:rStyle w:val="Appelnotedebasdep"/>
        </w:rPr>
        <w:footnoteReference w:id="2"/>
      </w:r>
      <w:r w:rsidR="00E61056" w:rsidRPr="00DB3D01">
        <w:t>.</w:t>
      </w:r>
      <w:r w:rsidR="002746B4" w:rsidRPr="00DB3D01">
        <w:t xml:space="preserve"> The ESMF presents the general context of the </w:t>
      </w:r>
      <w:r w:rsidR="00B75447" w:rsidRPr="00DB3D01">
        <w:t>Program</w:t>
      </w:r>
      <w:r w:rsidR="002746B4" w:rsidRPr="00DB3D01">
        <w:t xml:space="preserve">, the </w:t>
      </w:r>
      <w:r w:rsidR="005E0577" w:rsidRPr="00DB3D01">
        <w:t>potential</w:t>
      </w:r>
      <w:r w:rsidR="002746B4" w:rsidRPr="00DB3D01">
        <w:t xml:space="preserve"> impacts and risks of the projects</w:t>
      </w:r>
      <w:r w:rsidR="007906B0" w:rsidRPr="00DB3D01">
        <w:rPr>
          <w:rStyle w:val="Appelnotedebasdep"/>
        </w:rPr>
        <w:footnoteReference w:id="3"/>
      </w:r>
      <w:r w:rsidR="002746B4" w:rsidRPr="00DB3D01">
        <w:t xml:space="preserve">, </w:t>
      </w:r>
      <w:r w:rsidR="005E0577" w:rsidRPr="00DB3D01">
        <w:t xml:space="preserve">potential </w:t>
      </w:r>
      <w:r w:rsidR="002746B4" w:rsidRPr="00DB3D01">
        <w:t>mitigation measures</w:t>
      </w:r>
      <w:r w:rsidR="005E0577" w:rsidRPr="00DB3D01">
        <w:t xml:space="preserve"> </w:t>
      </w:r>
      <w:r w:rsidR="002746B4" w:rsidRPr="00DB3D01">
        <w:t>as well as roles and responsibilities</w:t>
      </w:r>
      <w:r w:rsidR="009D48D2" w:rsidRPr="00DB3D01">
        <w:t xml:space="preserve"> for</w:t>
      </w:r>
      <w:r w:rsidR="002746B4" w:rsidRPr="00DB3D01">
        <w:t xml:space="preserve"> appraisal and supervision</w:t>
      </w:r>
      <w:r w:rsidR="0017117B" w:rsidRPr="00DB3D01">
        <w:t>.</w:t>
      </w:r>
      <w:r w:rsidR="00B625D9" w:rsidRPr="00DB3D01">
        <w:t xml:space="preserve"> </w:t>
      </w:r>
    </w:p>
    <w:p w14:paraId="6C8D1CA2" w14:textId="77777777" w:rsidR="00D54A32" w:rsidRPr="00DB3D01" w:rsidRDefault="00D54A32" w:rsidP="00D54A32">
      <w:pPr>
        <w:jc w:val="both"/>
      </w:pPr>
    </w:p>
    <w:p w14:paraId="6F967AF8" w14:textId="1B1CF436" w:rsidR="00244019" w:rsidRPr="00DB3D01" w:rsidRDefault="00244019" w:rsidP="00244019">
      <w:pPr>
        <w:jc w:val="both"/>
      </w:pPr>
      <w:r w:rsidRPr="00DB3D01">
        <w:t xml:space="preserve">As part of the </w:t>
      </w:r>
      <w:r w:rsidRPr="00DB3D01">
        <w:rPr>
          <w:b/>
        </w:rPr>
        <w:t>E-Motion</w:t>
      </w:r>
      <w:r w:rsidRPr="00DB3D01">
        <w:t xml:space="preserve">, the present Environmental and Social Framework will be applicable in </w:t>
      </w:r>
      <w:r w:rsidR="00C849A0" w:rsidRPr="00DB3D01">
        <w:t>seven</w:t>
      </w:r>
      <w:r w:rsidR="00DF2A1F" w:rsidRPr="00DB3D01">
        <w:t xml:space="preserve"> </w:t>
      </w:r>
      <w:r w:rsidR="00C2717E" w:rsidRPr="00DB3D01">
        <w:t xml:space="preserve">countries </w:t>
      </w:r>
      <w:r w:rsidRPr="00DB3D01">
        <w:t xml:space="preserve">involved in the </w:t>
      </w:r>
      <w:r w:rsidR="00B75447" w:rsidRPr="00DB3D01">
        <w:t>Program</w:t>
      </w:r>
      <w:r w:rsidRPr="00DB3D01">
        <w:t>:</w:t>
      </w:r>
    </w:p>
    <w:p w14:paraId="36AB683D" w14:textId="28BFCBB9" w:rsidR="007C4AC2" w:rsidRPr="00DB3D01" w:rsidRDefault="007C4AC2" w:rsidP="00497715">
      <w:pPr>
        <w:pStyle w:val="Paragraphedeliste"/>
        <w:numPr>
          <w:ilvl w:val="0"/>
          <w:numId w:val="1"/>
        </w:numPr>
        <w:jc w:val="both"/>
      </w:pPr>
      <w:r w:rsidRPr="00DB3D01">
        <w:t>Argentina</w:t>
      </w:r>
    </w:p>
    <w:p w14:paraId="055EA643" w14:textId="68C708D9" w:rsidR="00244019" w:rsidRPr="00DB3D01" w:rsidRDefault="00244019" w:rsidP="00497715">
      <w:pPr>
        <w:pStyle w:val="Paragraphedeliste"/>
        <w:numPr>
          <w:ilvl w:val="0"/>
          <w:numId w:val="1"/>
        </w:numPr>
        <w:jc w:val="both"/>
      </w:pPr>
      <w:r w:rsidRPr="00DB3D01">
        <w:t>Brazil</w:t>
      </w:r>
    </w:p>
    <w:p w14:paraId="19DC4A0C" w14:textId="31480FF7" w:rsidR="00244019" w:rsidRPr="00DB3D01" w:rsidRDefault="00244019" w:rsidP="00497715">
      <w:pPr>
        <w:pStyle w:val="Paragraphedeliste"/>
        <w:numPr>
          <w:ilvl w:val="0"/>
          <w:numId w:val="1"/>
        </w:numPr>
        <w:jc w:val="both"/>
      </w:pPr>
      <w:r w:rsidRPr="00DB3D01">
        <w:t>Colombia</w:t>
      </w:r>
    </w:p>
    <w:p w14:paraId="34993E10" w14:textId="2E0BC4AF" w:rsidR="00244019" w:rsidRPr="00DB3D01" w:rsidRDefault="00244019" w:rsidP="00497715">
      <w:pPr>
        <w:pStyle w:val="Paragraphedeliste"/>
        <w:numPr>
          <w:ilvl w:val="0"/>
          <w:numId w:val="1"/>
        </w:numPr>
        <w:jc w:val="both"/>
      </w:pPr>
      <w:r w:rsidRPr="00DB3D01">
        <w:t>Costa Rica</w:t>
      </w:r>
    </w:p>
    <w:p w14:paraId="14853DD3" w14:textId="3F6E2314" w:rsidR="00244019" w:rsidRPr="00DB3D01" w:rsidRDefault="00244019" w:rsidP="00497715">
      <w:pPr>
        <w:pStyle w:val="Paragraphedeliste"/>
        <w:numPr>
          <w:ilvl w:val="0"/>
          <w:numId w:val="1"/>
        </w:numPr>
        <w:jc w:val="both"/>
      </w:pPr>
      <w:r w:rsidRPr="00DB3D01">
        <w:lastRenderedPageBreak/>
        <w:t>Dominican Republic</w:t>
      </w:r>
    </w:p>
    <w:p w14:paraId="29878CBA" w14:textId="46AD8642" w:rsidR="00244019" w:rsidRPr="00DB3D01" w:rsidRDefault="00244019" w:rsidP="00497715">
      <w:pPr>
        <w:pStyle w:val="Paragraphedeliste"/>
        <w:numPr>
          <w:ilvl w:val="0"/>
          <w:numId w:val="1"/>
        </w:numPr>
        <w:jc w:val="both"/>
      </w:pPr>
      <w:r w:rsidRPr="00DB3D01">
        <w:t>Mexico</w:t>
      </w:r>
    </w:p>
    <w:p w14:paraId="0A047B8E" w14:textId="74664523" w:rsidR="00244019" w:rsidRPr="00DB3D01" w:rsidRDefault="00244019" w:rsidP="00497715">
      <w:pPr>
        <w:pStyle w:val="Paragraphedeliste"/>
        <w:numPr>
          <w:ilvl w:val="0"/>
          <w:numId w:val="1"/>
        </w:numPr>
        <w:jc w:val="both"/>
      </w:pPr>
      <w:r w:rsidRPr="00DB3D01">
        <w:t>Peru</w:t>
      </w:r>
    </w:p>
    <w:p w14:paraId="4F4C15B0" w14:textId="77777777" w:rsidR="0093310A" w:rsidRPr="00DB3D01" w:rsidRDefault="0093310A" w:rsidP="00183415"/>
    <w:p w14:paraId="67345266" w14:textId="061E53AD" w:rsidR="0093310A" w:rsidRPr="00DB3D01" w:rsidRDefault="0040220A" w:rsidP="00B84410">
      <w:pPr>
        <w:shd w:val="clear" w:color="auto" w:fill="FFFFFF" w:themeFill="background1"/>
        <w:jc w:val="both"/>
      </w:pPr>
      <w:r w:rsidRPr="00DB3D01">
        <w:t>This Program will foster and accelerate the transition towards low carbon transport in Latin America, in coherence with the NDC fixed by the countries of the region within the context of the Paris Agreement</w:t>
      </w:r>
      <w:r w:rsidR="00E61056" w:rsidRPr="00DB3D01">
        <w:t>.</w:t>
      </w:r>
      <w:r w:rsidRPr="00DB3D01">
        <w:t xml:space="preserve"> </w:t>
      </w:r>
    </w:p>
    <w:p w14:paraId="7AA4213F" w14:textId="2632665A" w:rsidR="0093310A" w:rsidRPr="00DB3D01" w:rsidRDefault="0093310A" w:rsidP="00183415"/>
    <w:p w14:paraId="0F4AAA4F" w14:textId="1778192C" w:rsidR="00C877BC" w:rsidRPr="00DB3D01" w:rsidRDefault="00C877BC" w:rsidP="00183415"/>
    <w:p w14:paraId="59B482A8" w14:textId="2EBEF250" w:rsidR="0093310A" w:rsidRPr="00DB3D01" w:rsidRDefault="003D7574" w:rsidP="003D7574">
      <w:pPr>
        <w:pStyle w:val="Titre1"/>
        <w:rPr>
          <w:rFonts w:ascii="Times New Roman" w:hAnsi="Times New Roman" w:cs="Times New Roman"/>
        </w:rPr>
      </w:pPr>
      <w:bookmarkStart w:id="12" w:name="_Toc69493016"/>
      <w:bookmarkStart w:id="13" w:name="_Toc69941285"/>
      <w:bookmarkStart w:id="14" w:name="_Toc168381695"/>
      <w:bookmarkStart w:id="15" w:name="_Toc168381752"/>
      <w:r w:rsidRPr="00DB3D01">
        <w:rPr>
          <w:rFonts w:ascii="Times New Roman" w:hAnsi="Times New Roman" w:cs="Times New Roman"/>
        </w:rPr>
        <w:t xml:space="preserve">Program </w:t>
      </w:r>
      <w:r w:rsidR="00BB1B62" w:rsidRPr="00DB3D01">
        <w:rPr>
          <w:rFonts w:ascii="Times New Roman" w:hAnsi="Times New Roman" w:cs="Times New Roman"/>
        </w:rPr>
        <w:t>Overview</w:t>
      </w:r>
      <w:bookmarkEnd w:id="12"/>
      <w:bookmarkEnd w:id="13"/>
      <w:bookmarkEnd w:id="14"/>
      <w:bookmarkEnd w:id="15"/>
    </w:p>
    <w:p w14:paraId="1EC1BA4F" w14:textId="77777777" w:rsidR="003D7574" w:rsidRPr="00DB3D01" w:rsidRDefault="003D7574" w:rsidP="003D7574"/>
    <w:p w14:paraId="4D711E5D" w14:textId="2C6E2AEA" w:rsidR="0093310A" w:rsidRPr="00DB3D01" w:rsidRDefault="003D7574" w:rsidP="003D7574">
      <w:pPr>
        <w:pStyle w:val="Titre2"/>
        <w:rPr>
          <w:rFonts w:ascii="Times New Roman" w:hAnsi="Times New Roman" w:cs="Times New Roman"/>
        </w:rPr>
      </w:pPr>
      <w:bookmarkStart w:id="16" w:name="_Toc69493017"/>
      <w:bookmarkStart w:id="17" w:name="_Toc69941286"/>
      <w:bookmarkStart w:id="18" w:name="_Toc168381696"/>
      <w:bookmarkStart w:id="19" w:name="_Toc168381753"/>
      <w:r w:rsidRPr="00DB3D01">
        <w:rPr>
          <w:rFonts w:ascii="Times New Roman" w:hAnsi="Times New Roman" w:cs="Times New Roman"/>
        </w:rPr>
        <w:t>Pr</w:t>
      </w:r>
      <w:r w:rsidR="000D0E3B" w:rsidRPr="00DB3D01">
        <w:rPr>
          <w:rFonts w:ascii="Times New Roman" w:hAnsi="Times New Roman" w:cs="Times New Roman"/>
        </w:rPr>
        <w:t>ogram</w:t>
      </w:r>
      <w:r w:rsidRPr="00DB3D01">
        <w:rPr>
          <w:rFonts w:ascii="Times New Roman" w:hAnsi="Times New Roman" w:cs="Times New Roman"/>
        </w:rPr>
        <w:t xml:space="preserve"> Objectives</w:t>
      </w:r>
      <w:bookmarkEnd w:id="16"/>
      <w:bookmarkEnd w:id="17"/>
      <w:bookmarkEnd w:id="18"/>
      <w:bookmarkEnd w:id="19"/>
    </w:p>
    <w:p w14:paraId="0F5B13D5" w14:textId="4D9D1DBA" w:rsidR="0059212F" w:rsidRPr="00DB3D01" w:rsidRDefault="0059212F" w:rsidP="00425F6D">
      <w:pPr>
        <w:spacing w:before="40" w:after="40"/>
        <w:jc w:val="both"/>
        <w:rPr>
          <w:color w:val="000000" w:themeColor="text1"/>
          <w:sz w:val="20"/>
          <w:szCs w:val="20"/>
          <w:lang w:eastAsia="ja-JP"/>
        </w:rPr>
      </w:pPr>
    </w:p>
    <w:p w14:paraId="5C421AB7" w14:textId="42604D2A" w:rsidR="006E506B" w:rsidRPr="00DB3D01" w:rsidRDefault="006E506B" w:rsidP="006E506B">
      <w:pPr>
        <w:jc w:val="both"/>
        <w:rPr>
          <w:color w:val="000000" w:themeColor="text1"/>
          <w:lang w:eastAsia="ja-JP"/>
        </w:rPr>
      </w:pPr>
      <w:r w:rsidRPr="00DB3D01">
        <w:rPr>
          <w:color w:val="000000" w:themeColor="text1"/>
          <w:lang w:eastAsia="ja-JP"/>
        </w:rPr>
        <w:t xml:space="preserve">The Programs goal is to accelerate Electric Vehicle (EV) deployment and enable a large-scale regional transition towards electro-mobility in Latin America through financial and technical assistance.  The Program implements interventions to kick-start EV mass deployment significantly earlier than under a Business as Usual (BAU) scenario by reducing the risk profile of investments and by comprehensive technical assistance. The key strategic value of the Program is that it functions as market accelerator enabling a far faster uptake of e-mobility than under a BAU scenario avoiding a lock-in of long-lived assets in fossil technology. The Program fills the gap between initial pilots already existing in the region and long-term targets. These interventions are made in a time where e-mobility is commercially not yet viable and thus require initial investment support -like is the case in all countries which have a significant uptake of e-mobility. </w:t>
      </w:r>
    </w:p>
    <w:p w14:paraId="037D2478" w14:textId="280FA441" w:rsidR="00AE421F" w:rsidRPr="00DB3D01" w:rsidRDefault="00AE421F" w:rsidP="006E506B">
      <w:pPr>
        <w:jc w:val="both"/>
        <w:rPr>
          <w:color w:val="000000" w:themeColor="text1"/>
          <w:lang w:eastAsia="ja-JP"/>
        </w:rPr>
      </w:pPr>
    </w:p>
    <w:p w14:paraId="25B799BE" w14:textId="77777777" w:rsidR="00AE421F" w:rsidRPr="00DB3D01" w:rsidRDefault="00AE421F" w:rsidP="00E53C52">
      <w:pPr>
        <w:jc w:val="both"/>
        <w:rPr>
          <w:color w:val="000000" w:themeColor="text1"/>
          <w:lang w:eastAsia="ja-JP"/>
        </w:rPr>
      </w:pPr>
      <w:r w:rsidRPr="00DB3D01">
        <w:rPr>
          <w:color w:val="000000" w:themeColor="text1"/>
          <w:lang w:eastAsia="ja-JP"/>
        </w:rPr>
        <w:t>The electrification of public transport is coupled with innovative business models and public and private partnership which modernize the sector making it financially more stable and more efficient. The attractiveness of the public transport system is increased with improved services and new buses. This can reverse the trend of decreasing mode shares of public transport and result in a sustainable urban transport system.</w:t>
      </w:r>
    </w:p>
    <w:p w14:paraId="1E8FB491" w14:textId="77777777" w:rsidR="00417E46" w:rsidRPr="00DB3D01" w:rsidRDefault="00417E46" w:rsidP="00417E46">
      <w:pPr>
        <w:spacing w:before="40" w:after="40"/>
        <w:jc w:val="both"/>
        <w:rPr>
          <w:color w:val="000000" w:themeColor="text1"/>
          <w:highlight w:val="magenta"/>
          <w:lang w:eastAsia="ja-JP"/>
        </w:rPr>
      </w:pPr>
    </w:p>
    <w:p w14:paraId="5AEB3D3B" w14:textId="53ABEF14" w:rsidR="00417E46" w:rsidRPr="00DB3D01" w:rsidRDefault="00417E46" w:rsidP="00417E46">
      <w:pPr>
        <w:spacing w:before="40" w:after="40"/>
        <w:jc w:val="both"/>
        <w:rPr>
          <w:color w:val="000000" w:themeColor="text1"/>
          <w:lang w:eastAsia="ja-JP"/>
        </w:rPr>
      </w:pPr>
      <w:r w:rsidRPr="00DB3D01">
        <w:rPr>
          <w:color w:val="000000" w:themeColor="text1"/>
          <w:lang w:eastAsia="ja-JP"/>
        </w:rPr>
        <w:t>The Program focuses on pure electric commercial vehicles i.e. buses, taxis and urban freight vehicles</w:t>
      </w:r>
      <w:r w:rsidR="00BB188F" w:rsidRPr="00DB3D01">
        <w:rPr>
          <w:color w:val="000000" w:themeColor="text1"/>
          <w:lang w:eastAsia="ja-JP"/>
        </w:rPr>
        <w:t>,</w:t>
      </w:r>
      <w:r w:rsidRPr="00DB3D01">
        <w:rPr>
          <w:color w:val="000000" w:themeColor="text1"/>
          <w:lang w:eastAsia="ja-JP"/>
        </w:rPr>
        <w:t xml:space="preserve"> together with the required charging infrastructure and grid </w:t>
      </w:r>
      <w:r w:rsidR="00A836C5" w:rsidRPr="00DB3D01">
        <w:rPr>
          <w:color w:val="000000" w:themeColor="text1"/>
          <w:lang w:eastAsia="ja-JP"/>
        </w:rPr>
        <w:t xml:space="preserve">connection and bus depot </w:t>
      </w:r>
      <w:r w:rsidRPr="00DB3D01">
        <w:rPr>
          <w:color w:val="000000" w:themeColor="text1"/>
          <w:lang w:eastAsia="ja-JP"/>
        </w:rPr>
        <w:t>upgrades. No private usage vehicles are financed. The main investment area is on electric buses. Investments are linked with new business models</w:t>
      </w:r>
      <w:r w:rsidR="00376D5F" w:rsidRPr="00DB3D01">
        <w:rPr>
          <w:color w:val="000000" w:themeColor="text1"/>
          <w:lang w:eastAsia="ja-JP"/>
        </w:rPr>
        <w:t xml:space="preserve"> based on a separation of asset ownership and operations which have been developed in countries of the region</w:t>
      </w:r>
      <w:r w:rsidR="002136B7" w:rsidRPr="00DB3D01">
        <w:rPr>
          <w:color w:val="000000" w:themeColor="text1"/>
          <w:lang w:eastAsia="ja-JP"/>
        </w:rPr>
        <w:t xml:space="preserve"> (Chile, Colombia)</w:t>
      </w:r>
      <w:r w:rsidRPr="00DB3D01">
        <w:rPr>
          <w:color w:val="000000" w:themeColor="text1"/>
          <w:lang w:eastAsia="ja-JP"/>
        </w:rPr>
        <w:t xml:space="preserve"> and service delivery structures which enhance the attractiveness and sustainability of the public transport sector</w:t>
      </w:r>
      <w:r w:rsidR="000E55FB" w:rsidRPr="00DB3D01">
        <w:rPr>
          <w:color w:val="000000" w:themeColor="text1"/>
          <w:lang w:eastAsia="ja-JP"/>
        </w:rPr>
        <w:t>,</w:t>
      </w:r>
      <w:r w:rsidRPr="00DB3D01">
        <w:rPr>
          <w:color w:val="000000" w:themeColor="text1"/>
          <w:lang w:eastAsia="ja-JP"/>
        </w:rPr>
        <w:t xml:space="preserve"> and thereby is an important component to ensure that current public transport ridership levels are sustained or even increased. The Program has thus also an important contribution towards mode shift.</w:t>
      </w:r>
    </w:p>
    <w:p w14:paraId="1F8A5658" w14:textId="77777777" w:rsidR="00417E46" w:rsidRPr="00DB3D01" w:rsidRDefault="00417E46" w:rsidP="00425F6D">
      <w:pPr>
        <w:spacing w:before="40" w:after="40"/>
        <w:jc w:val="both"/>
        <w:rPr>
          <w:color w:val="000000" w:themeColor="text1"/>
          <w:sz w:val="20"/>
          <w:szCs w:val="20"/>
          <w:highlight w:val="magenta"/>
          <w:lang w:eastAsia="ja-JP"/>
        </w:rPr>
      </w:pPr>
    </w:p>
    <w:p w14:paraId="73A0C300" w14:textId="73DF1E12" w:rsidR="00425F6D" w:rsidRPr="00DB3D01" w:rsidRDefault="00425F6D" w:rsidP="00425F6D">
      <w:pPr>
        <w:spacing w:before="40" w:after="40"/>
        <w:jc w:val="both"/>
        <w:rPr>
          <w:color w:val="000000" w:themeColor="text1"/>
          <w:lang w:eastAsia="ja-JP"/>
        </w:rPr>
      </w:pPr>
      <w:r w:rsidRPr="00DB3D01">
        <w:rPr>
          <w:color w:val="000000" w:themeColor="text1"/>
          <w:lang w:eastAsia="ja-JP"/>
        </w:rPr>
        <w:t>The Program supports a paradigm change to</w:t>
      </w:r>
      <w:r w:rsidR="000E55FB" w:rsidRPr="00DB3D01">
        <w:rPr>
          <w:color w:val="000000" w:themeColor="text1"/>
          <w:lang w:eastAsia="ja-JP"/>
        </w:rPr>
        <w:t>wards</w:t>
      </w:r>
      <w:r w:rsidRPr="00DB3D01">
        <w:rPr>
          <w:color w:val="000000" w:themeColor="text1"/>
          <w:lang w:eastAsia="ja-JP"/>
        </w:rPr>
        <w:t xml:space="preserve"> low-emission transportation systems. The Program shall overcome the </w:t>
      </w:r>
      <w:r w:rsidR="000E55FB" w:rsidRPr="00DB3D01">
        <w:rPr>
          <w:color w:val="000000" w:themeColor="text1"/>
          <w:lang w:eastAsia="ja-JP"/>
        </w:rPr>
        <w:t xml:space="preserve">identified </w:t>
      </w:r>
      <w:r w:rsidRPr="00DB3D01">
        <w:rPr>
          <w:color w:val="000000" w:themeColor="text1"/>
          <w:lang w:eastAsia="ja-JP"/>
        </w:rPr>
        <w:t>barriers to kick-start the mass deployment of commercial EVs. The following impacts shall be achieved:</w:t>
      </w:r>
    </w:p>
    <w:p w14:paraId="7965C0F2" w14:textId="104EA475" w:rsidR="00425F6D" w:rsidRPr="00DB3D01" w:rsidRDefault="000E55FB">
      <w:pPr>
        <w:pStyle w:val="Paragraphedeliste"/>
        <w:numPr>
          <w:ilvl w:val="0"/>
          <w:numId w:val="7"/>
        </w:numPr>
        <w:spacing w:before="40" w:after="40"/>
        <w:jc w:val="both"/>
        <w:rPr>
          <w:color w:val="000000" w:themeColor="text1"/>
          <w:lang w:eastAsia="ja-JP"/>
        </w:rPr>
      </w:pPr>
      <w:r w:rsidRPr="00DB3D01">
        <w:rPr>
          <w:color w:val="000000" w:themeColor="text1"/>
          <w:lang w:eastAsia="ja-JP"/>
        </w:rPr>
        <w:lastRenderedPageBreak/>
        <w:t>Reduction of Greenhouse Gases (</w:t>
      </w:r>
      <w:r w:rsidR="00425F6D" w:rsidRPr="00DB3D01">
        <w:rPr>
          <w:color w:val="000000" w:themeColor="text1"/>
          <w:lang w:eastAsia="ja-JP"/>
        </w:rPr>
        <w:t>GHG</w:t>
      </w:r>
      <w:r w:rsidRPr="00DB3D01">
        <w:rPr>
          <w:color w:val="000000" w:themeColor="text1"/>
          <w:lang w:eastAsia="ja-JP"/>
        </w:rPr>
        <w:t>)</w:t>
      </w:r>
      <w:r w:rsidR="00425F6D" w:rsidRPr="00DB3D01">
        <w:rPr>
          <w:color w:val="000000" w:themeColor="text1"/>
          <w:lang w:eastAsia="ja-JP"/>
        </w:rPr>
        <w:t xml:space="preserve">: EVs </w:t>
      </w:r>
      <w:r w:rsidRPr="00DB3D01">
        <w:rPr>
          <w:color w:val="000000" w:themeColor="text1"/>
          <w:lang w:eastAsia="ja-JP"/>
        </w:rPr>
        <w:t xml:space="preserve">in all countries included in the Program </w:t>
      </w:r>
      <w:r w:rsidR="00425F6D" w:rsidRPr="00DB3D01">
        <w:rPr>
          <w:color w:val="000000" w:themeColor="text1"/>
          <w:lang w:eastAsia="ja-JP"/>
        </w:rPr>
        <w:t>have significantly lower lifecycle GHG emissions than fossil units</w:t>
      </w:r>
      <w:r w:rsidR="004D6124" w:rsidRPr="00DB3D01">
        <w:rPr>
          <w:color w:val="000000" w:themeColor="text1"/>
          <w:lang w:eastAsia="ja-JP"/>
        </w:rPr>
        <w:t xml:space="preserve"> in all countries included in the Program</w:t>
      </w:r>
      <w:r w:rsidR="00425F6D" w:rsidRPr="00DB3D01">
        <w:rPr>
          <w:color w:val="000000" w:themeColor="text1"/>
          <w:lang w:eastAsia="ja-JP"/>
        </w:rPr>
        <w:t>.</w:t>
      </w:r>
      <w:r w:rsidR="00206AE9" w:rsidRPr="00DB3D01">
        <w:rPr>
          <w:color w:val="000000" w:themeColor="text1"/>
          <w:lang w:eastAsia="ja-JP"/>
        </w:rPr>
        <w:t xml:space="preserve"> Public transport mode shift results in additional GHG reductions.</w:t>
      </w:r>
    </w:p>
    <w:p w14:paraId="4FA7FE1F" w14:textId="08B7A2AD"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Improved air quality: EVs have no combustion emissions and are a crucial instrument to achieve clean air in cities. Commercial vehicles are a major source of PM</w:t>
      </w:r>
      <w:r w:rsidRPr="00DB3D01">
        <w:rPr>
          <w:color w:val="000000" w:themeColor="text1"/>
          <w:vertAlign w:val="subscript"/>
          <w:lang w:eastAsia="ja-JP"/>
        </w:rPr>
        <w:t>2.5</w:t>
      </w:r>
      <w:r w:rsidRPr="00DB3D01">
        <w:rPr>
          <w:color w:val="000000" w:themeColor="text1"/>
          <w:lang w:eastAsia="ja-JP"/>
        </w:rPr>
        <w:t xml:space="preserve"> and NO</w:t>
      </w:r>
      <w:r w:rsidRPr="00DB3D01">
        <w:rPr>
          <w:color w:val="000000" w:themeColor="text1"/>
          <w:vertAlign w:val="subscript"/>
          <w:lang w:eastAsia="ja-JP"/>
        </w:rPr>
        <w:t>x</w:t>
      </w:r>
      <w:r w:rsidRPr="00DB3D01">
        <w:rPr>
          <w:color w:val="000000" w:themeColor="text1"/>
          <w:lang w:eastAsia="ja-JP"/>
        </w:rPr>
        <w:t xml:space="preserve"> emissions in cities. Replacing fossil</w:t>
      </w:r>
      <w:r w:rsidR="000E55FB" w:rsidRPr="00DB3D01">
        <w:rPr>
          <w:color w:val="000000" w:themeColor="text1"/>
          <w:lang w:eastAsia="ja-JP"/>
        </w:rPr>
        <w:t>,</w:t>
      </w:r>
      <w:r w:rsidRPr="00DB3D01">
        <w:rPr>
          <w:color w:val="000000" w:themeColor="text1"/>
          <w:lang w:eastAsia="ja-JP"/>
        </w:rPr>
        <w:t xml:space="preserve"> diesel powered commercial vehicles with EVs improves air quality significantly.</w:t>
      </w:r>
      <w:r w:rsidR="0018224C" w:rsidRPr="00DB3D01">
        <w:rPr>
          <w:color w:val="000000" w:themeColor="text1"/>
          <w:lang w:eastAsia="ja-JP"/>
        </w:rPr>
        <w:t xml:space="preserve"> Public transport mode shift results in additional reductions of pollutants.</w:t>
      </w:r>
    </w:p>
    <w:p w14:paraId="7ACCCEFD" w14:textId="77777777"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Reduced energy dependency: EVs use domestic resources and reduce reliance on imported fossil fuels. They thereby also increase the resilience of the country’s economy to external oil price shocks.</w:t>
      </w:r>
    </w:p>
    <w:p w14:paraId="1E2DB70C" w14:textId="61E7E172"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Increased energy efficiency: EVs are up to 4</w:t>
      </w:r>
      <w:r w:rsidR="00201F62" w:rsidRPr="00DB3D01">
        <w:rPr>
          <w:color w:val="000000" w:themeColor="text1"/>
          <w:lang w:eastAsia="ja-JP"/>
        </w:rPr>
        <w:t xml:space="preserve"> times</w:t>
      </w:r>
      <w:r w:rsidRPr="00DB3D01">
        <w:rPr>
          <w:color w:val="000000" w:themeColor="text1"/>
          <w:lang w:eastAsia="ja-JP"/>
        </w:rPr>
        <w:t xml:space="preserve"> more energy efficient than fossil vehicles. Electricity consumption</w:t>
      </w:r>
      <w:r w:rsidR="000E55FB" w:rsidRPr="00DB3D01">
        <w:rPr>
          <w:color w:val="000000" w:themeColor="text1"/>
          <w:lang w:eastAsia="ja-JP"/>
        </w:rPr>
        <w:t>,</w:t>
      </w:r>
      <w:r w:rsidRPr="00DB3D01">
        <w:rPr>
          <w:color w:val="000000" w:themeColor="text1"/>
          <w:lang w:eastAsia="ja-JP"/>
        </w:rPr>
        <w:t xml:space="preserve"> even if pursuing an ambitious EV penetration level such as proposed by the EV30@30 target supported by the International Energy Agency</w:t>
      </w:r>
      <w:r w:rsidR="000E55FB" w:rsidRPr="00DB3D01">
        <w:rPr>
          <w:color w:val="000000" w:themeColor="text1"/>
          <w:lang w:eastAsia="ja-JP"/>
        </w:rPr>
        <w:t>,</w:t>
      </w:r>
      <w:r w:rsidRPr="00DB3D01">
        <w:rPr>
          <w:color w:val="000000" w:themeColor="text1"/>
          <w:lang w:eastAsia="ja-JP"/>
        </w:rPr>
        <w:t xml:space="preserve"> is marginal compared to national production levels – however, localized grid problems need to be addressed.</w:t>
      </w:r>
      <w:r w:rsidR="000A30DE" w:rsidRPr="00DB3D01">
        <w:rPr>
          <w:color w:val="000000" w:themeColor="text1"/>
          <w:lang w:eastAsia="ja-JP"/>
        </w:rPr>
        <w:t xml:space="preserve"> Public transport mode shift results in additional energy effi</w:t>
      </w:r>
      <w:r w:rsidR="007430EA" w:rsidRPr="00DB3D01">
        <w:rPr>
          <w:color w:val="000000" w:themeColor="text1"/>
          <w:lang w:eastAsia="ja-JP"/>
        </w:rPr>
        <w:t>ci</w:t>
      </w:r>
      <w:r w:rsidR="000A30DE" w:rsidRPr="00DB3D01">
        <w:rPr>
          <w:color w:val="000000" w:themeColor="text1"/>
          <w:lang w:eastAsia="ja-JP"/>
        </w:rPr>
        <w:t>ency impacts.</w:t>
      </w:r>
    </w:p>
    <w:p w14:paraId="12C48FB5" w14:textId="41285AC8" w:rsidR="0059212F" w:rsidRPr="00DB3D01" w:rsidRDefault="0059212F" w:rsidP="00AB4FA6">
      <w:pPr>
        <w:jc w:val="both"/>
      </w:pPr>
    </w:p>
    <w:p w14:paraId="2C34F0E4" w14:textId="3E6EB414" w:rsidR="00AB4FA6" w:rsidRPr="00DB3D01" w:rsidRDefault="00AB4FA6" w:rsidP="00417E46">
      <w:pPr>
        <w:jc w:val="both"/>
        <w:rPr>
          <w:color w:val="000000" w:themeColor="text1"/>
          <w:lang w:eastAsia="ja-JP"/>
        </w:rPr>
      </w:pPr>
      <w:r w:rsidRPr="00DB3D01">
        <w:rPr>
          <w:color w:val="000000" w:themeColor="text1"/>
          <w:lang w:eastAsia="ja-JP"/>
        </w:rPr>
        <w:t xml:space="preserve">The Program is structured in </w:t>
      </w:r>
      <w:r w:rsidR="00173A40" w:rsidRPr="00DB3D01">
        <w:rPr>
          <w:color w:val="000000" w:themeColor="text1"/>
          <w:lang w:eastAsia="ja-JP"/>
        </w:rPr>
        <w:t>3</w:t>
      </w:r>
      <w:r w:rsidRPr="00DB3D01">
        <w:rPr>
          <w:color w:val="000000" w:themeColor="text1"/>
          <w:lang w:eastAsia="ja-JP"/>
        </w:rPr>
        <w:t xml:space="preserve"> components:</w:t>
      </w:r>
    </w:p>
    <w:p w14:paraId="654518B9" w14:textId="77777777" w:rsidR="0046496D" w:rsidRPr="00DB3D01" w:rsidRDefault="0046496D" w:rsidP="00417E46">
      <w:pPr>
        <w:jc w:val="both"/>
        <w:rPr>
          <w:color w:val="000000" w:themeColor="text1"/>
          <w:lang w:eastAsia="ja-JP"/>
        </w:rPr>
      </w:pPr>
    </w:p>
    <w:p w14:paraId="27D4FA53" w14:textId="1FD86CB6" w:rsidR="003377F1" w:rsidRPr="00DB3D01" w:rsidRDefault="00EA05CE" w:rsidP="003377F1">
      <w:pPr>
        <w:pStyle w:val="Paragraphedeliste"/>
        <w:numPr>
          <w:ilvl w:val="0"/>
          <w:numId w:val="7"/>
        </w:numPr>
        <w:jc w:val="both"/>
        <w:rPr>
          <w:color w:val="000000" w:themeColor="text1"/>
          <w:lang w:eastAsia="ja-JP"/>
        </w:rPr>
      </w:pPr>
      <w:r w:rsidRPr="00DB3D01">
        <w:rPr>
          <w:color w:val="000000" w:themeColor="text1"/>
          <w:lang w:eastAsia="ja-JP"/>
        </w:rPr>
        <w:t>Component</w:t>
      </w:r>
      <w:r w:rsidR="007B7640" w:rsidRPr="00DB3D01">
        <w:rPr>
          <w:color w:val="000000" w:themeColor="text1"/>
          <w:lang w:eastAsia="ja-JP"/>
        </w:rPr>
        <w:t xml:space="preserve"> </w:t>
      </w:r>
      <w:r w:rsidRPr="00DB3D01">
        <w:rPr>
          <w:color w:val="000000" w:themeColor="text1"/>
          <w:lang w:eastAsia="ja-JP"/>
        </w:rPr>
        <w:t xml:space="preserve">1: </w:t>
      </w:r>
      <w:r w:rsidR="00173A40" w:rsidRPr="00DB3D01">
        <w:rPr>
          <w:color w:val="000000" w:themeColor="text1"/>
          <w:lang w:eastAsia="ja-JP"/>
        </w:rPr>
        <w:t>Establishment of a sustainable mobility ecosystem encouraging electrification and shift to public transport (TA)</w:t>
      </w:r>
      <w:r w:rsidRPr="00DB3D01">
        <w:rPr>
          <w:color w:val="000000" w:themeColor="text1"/>
          <w:lang w:eastAsia="ja-JP"/>
        </w:rPr>
        <w:t xml:space="preserve">. </w:t>
      </w:r>
      <w:r w:rsidR="00E25F81" w:rsidRPr="00DB3D01">
        <w:rPr>
          <w:color w:val="000000" w:themeColor="text1"/>
          <w:lang w:eastAsia="ja-JP"/>
        </w:rPr>
        <w:t xml:space="preserve">This component provides technical assistance to create a policy and business framework conducive for sustainable mobility and massive deployment of EVs. Includes a set of activities aimed at overcoming the barriers faced by the development of sustainable mobility in general and multiplication of electromobility projects in particular. </w:t>
      </w:r>
      <w:r w:rsidR="008D7B11" w:rsidRPr="00DB3D01">
        <w:rPr>
          <w:color w:val="000000" w:themeColor="text1"/>
          <w:lang w:eastAsia="ja-JP"/>
        </w:rPr>
        <w:t xml:space="preserve"> </w:t>
      </w:r>
    </w:p>
    <w:p w14:paraId="110A11D1" w14:textId="77777777" w:rsidR="003377F1" w:rsidRPr="00DB3D01" w:rsidRDefault="003377F1" w:rsidP="003377F1">
      <w:pPr>
        <w:pStyle w:val="Paragraphedeliste"/>
        <w:jc w:val="both"/>
        <w:rPr>
          <w:color w:val="000000" w:themeColor="text1"/>
          <w:lang w:eastAsia="ja-JP"/>
        </w:rPr>
      </w:pPr>
    </w:p>
    <w:p w14:paraId="1DEDD883" w14:textId="0D31626C" w:rsidR="008D7B11" w:rsidRPr="00DB3D01" w:rsidRDefault="003377F1" w:rsidP="003377F1">
      <w:pPr>
        <w:pStyle w:val="Paragraphedeliste"/>
        <w:jc w:val="both"/>
        <w:rPr>
          <w:color w:val="000000" w:themeColor="text1"/>
          <w:lang w:eastAsia="ja-JP"/>
        </w:rPr>
      </w:pPr>
      <w:r w:rsidRPr="00DB3D01">
        <w:rPr>
          <w:color w:val="000000" w:themeColor="text1"/>
          <w:lang w:eastAsia="ja-JP"/>
        </w:rPr>
        <w:t xml:space="preserve">The outcome of this component is (1) Improved public &amp; private sector capacity &amp; regulatory environment for e-mobility. </w:t>
      </w:r>
      <w:r w:rsidR="008D7B11" w:rsidRPr="00DB3D01">
        <w:rPr>
          <w:color w:val="000000" w:themeColor="text1"/>
          <w:lang w:eastAsia="ja-JP"/>
        </w:rPr>
        <w:t xml:space="preserve">Component 1 is linked with Output (1.1.) Establishment of a sustainable mobility ecosystem encouraging electrification and shift to public transport. </w:t>
      </w:r>
      <w:r w:rsidR="009D16B4" w:rsidRPr="00DB3D01">
        <w:rPr>
          <w:color w:val="000000" w:themeColor="text1"/>
          <w:lang w:eastAsia="ja-JP"/>
        </w:rPr>
        <w:t>Work will be done to overcome the barriers associated with this output through the implementation of a set of activities that were specifically selected and subsequently structured according to a differentiation of scope at regional, national or local levels.</w:t>
      </w:r>
    </w:p>
    <w:p w14:paraId="62784454" w14:textId="3280FAD8" w:rsidR="008D7B11" w:rsidRPr="00DB3D01" w:rsidRDefault="008D7B11" w:rsidP="003B05E4">
      <w:pPr>
        <w:jc w:val="both"/>
        <w:rPr>
          <w:color w:val="000000" w:themeColor="text1"/>
          <w:lang w:eastAsia="ja-JP"/>
        </w:rPr>
      </w:pPr>
    </w:p>
    <w:p w14:paraId="1923FE9F" w14:textId="2F863286" w:rsidR="003377F1" w:rsidRPr="00DB3D01" w:rsidRDefault="003377F1" w:rsidP="00E25F81">
      <w:pPr>
        <w:pStyle w:val="Paragraphedeliste"/>
        <w:jc w:val="both"/>
        <w:rPr>
          <w:color w:val="000000" w:themeColor="text1"/>
          <w:lang w:eastAsia="ja-JP"/>
        </w:rPr>
      </w:pPr>
      <w:r w:rsidRPr="00DB3D01">
        <w:rPr>
          <w:color w:val="000000" w:themeColor="text1"/>
          <w:lang w:eastAsia="ja-JP"/>
        </w:rPr>
        <w:t>The activities of this component are:</w:t>
      </w:r>
    </w:p>
    <w:p w14:paraId="4A4D1226" w14:textId="77777777" w:rsidR="003377F1" w:rsidRPr="00DB3D01" w:rsidRDefault="003377F1" w:rsidP="00E25F81">
      <w:pPr>
        <w:pStyle w:val="Paragraphedeliste"/>
        <w:jc w:val="both"/>
        <w:rPr>
          <w:color w:val="000000" w:themeColor="text1"/>
          <w:lang w:eastAsia="ja-JP"/>
        </w:rPr>
      </w:pPr>
    </w:p>
    <w:p w14:paraId="1B120C44" w14:textId="0D2EE5EC" w:rsidR="001A5C9E" w:rsidRPr="00DB3D01" w:rsidRDefault="001A5C9E" w:rsidP="008D7B11">
      <w:pPr>
        <w:pStyle w:val="Paragraphedeliste"/>
        <w:jc w:val="both"/>
        <w:rPr>
          <w:color w:val="000000" w:themeColor="text1"/>
          <w:lang w:eastAsia="ja-JP"/>
        </w:rPr>
      </w:pPr>
      <w:r w:rsidRPr="00DB3D01">
        <w:rPr>
          <w:color w:val="000000" w:themeColor="text1"/>
          <w:lang w:eastAsia="ja-JP"/>
        </w:rPr>
        <w:t>Activity 1.1.1 Implement a local e-mobility conducive framework</w:t>
      </w:r>
      <w:r w:rsidR="00A9599A" w:rsidRPr="00DB3D01">
        <w:rPr>
          <w:color w:val="000000" w:themeColor="text1"/>
          <w:lang w:eastAsia="ja-JP"/>
        </w:rPr>
        <w:t xml:space="preserve">: </w:t>
      </w:r>
      <w:r w:rsidR="00B40CCF" w:rsidRPr="00DB3D01">
        <w:rPr>
          <w:color w:val="000000" w:themeColor="text1"/>
          <w:lang w:eastAsia="ja-JP"/>
        </w:rPr>
        <w:t>TA supports the FA components by working with the cities</w:t>
      </w:r>
      <w:r w:rsidR="00B40CCF" w:rsidRPr="00DB3D01">
        <w:rPr>
          <w:vertAlign w:val="superscript"/>
        </w:rPr>
        <w:footnoteReference w:id="4"/>
      </w:r>
      <w:r w:rsidR="00B40CCF" w:rsidRPr="00DB3D01">
        <w:rPr>
          <w:color w:val="000000" w:themeColor="text1"/>
          <w:lang w:eastAsia="ja-JP"/>
        </w:rPr>
        <w:t xml:space="preserve"> in which FA activities will take place to create the conducive environment for sustainable mobility based on electric buses, as described above. This includes required local policies and frameworks for electric vehicle deployment and support to cities to develop the system in a gender sensitive manner and catering to a diverse set of users. It further supports cities to optimise public transport systems, including route planning, depot design and location, and city planning, including </w:t>
      </w:r>
      <w:r w:rsidR="00B40CCF" w:rsidRPr="00DB3D01">
        <w:rPr>
          <w:color w:val="000000" w:themeColor="text1"/>
          <w:lang w:eastAsia="ja-JP"/>
        </w:rPr>
        <w:lastRenderedPageBreak/>
        <w:t>the integration with active mobility. TA targets all stakeholder groups involved in public transport planning and operation in the selected cities, as well as utilities and grid operators.</w:t>
      </w:r>
    </w:p>
    <w:p w14:paraId="236C91AE" w14:textId="661E634F" w:rsidR="001A5C9E" w:rsidRPr="00DB3D01" w:rsidRDefault="001A5C9E" w:rsidP="00B23FBA">
      <w:pPr>
        <w:pStyle w:val="Paragraphedeliste"/>
        <w:jc w:val="both"/>
        <w:rPr>
          <w:color w:val="000000" w:themeColor="text1"/>
          <w:lang w:eastAsia="ja-JP"/>
        </w:rPr>
      </w:pPr>
    </w:p>
    <w:p w14:paraId="36D4C7E8" w14:textId="026D3E21" w:rsidR="001A5C9E" w:rsidRPr="00DB3D01" w:rsidRDefault="001A5C9E" w:rsidP="00B23FBA">
      <w:pPr>
        <w:pStyle w:val="Paragraphedeliste"/>
        <w:jc w:val="both"/>
        <w:rPr>
          <w:color w:val="000000" w:themeColor="text1"/>
          <w:lang w:eastAsia="ja-JP"/>
        </w:rPr>
      </w:pPr>
      <w:r w:rsidRPr="00DB3D01">
        <w:rPr>
          <w:color w:val="000000" w:themeColor="text1"/>
          <w:lang w:eastAsia="ja-JP"/>
        </w:rPr>
        <w:t xml:space="preserve">Activity 1.1.2. </w:t>
      </w:r>
      <w:r w:rsidR="00B40CCF" w:rsidRPr="00DB3D01">
        <w:rPr>
          <w:color w:val="000000" w:themeColor="text1"/>
          <w:lang w:eastAsia="ja-JP"/>
        </w:rPr>
        <w:t>Establish</w:t>
      </w:r>
      <w:r w:rsidRPr="00DB3D01">
        <w:rPr>
          <w:color w:val="000000" w:themeColor="text1"/>
          <w:lang w:eastAsia="ja-JP"/>
        </w:rPr>
        <w:t xml:space="preserve"> a national e-mobility conducive framework</w:t>
      </w:r>
      <w:r w:rsidR="00A9599A" w:rsidRPr="00DB3D01">
        <w:rPr>
          <w:color w:val="000000" w:themeColor="text1"/>
          <w:lang w:eastAsia="ja-JP"/>
        </w:rPr>
        <w:t xml:space="preserve">: </w:t>
      </w:r>
      <w:r w:rsidR="00B40CCF" w:rsidRPr="00DB3D01">
        <w:rPr>
          <w:color w:val="000000" w:themeColor="text1"/>
          <w:lang w:eastAsia="ja-JP"/>
        </w:rPr>
        <w:t>TA supports all eight countries in developing a national EV ecosystem conducive for electrification of buses in cities throughout the country in the context of an overall sustainable urban transport system that aims to enhance demand for public transport in a gender sensitive way. This means including gender from the perspective of users and as parts of the supply chain, for example the role of women as drivers, technicians and planners. TA targets transport and energy ministries and other institutions potentially involved in or responsible for urban planning and energy in the respective countries.</w:t>
      </w:r>
    </w:p>
    <w:p w14:paraId="6ACB0E2C" w14:textId="0AEBAA85" w:rsidR="001A5C9E" w:rsidRPr="00DB3D01" w:rsidRDefault="001A5C9E" w:rsidP="00B23FBA">
      <w:pPr>
        <w:pStyle w:val="Paragraphedeliste"/>
        <w:jc w:val="both"/>
        <w:rPr>
          <w:color w:val="000000" w:themeColor="text1"/>
          <w:lang w:eastAsia="ja-JP"/>
        </w:rPr>
      </w:pPr>
    </w:p>
    <w:p w14:paraId="2FBD6BBA" w14:textId="5C845F12" w:rsidR="001A5C9E" w:rsidRPr="00DB3D01" w:rsidRDefault="001A5C9E" w:rsidP="00B23FBA">
      <w:pPr>
        <w:pStyle w:val="Paragraphedeliste"/>
        <w:jc w:val="both"/>
        <w:rPr>
          <w:color w:val="000000" w:themeColor="text1"/>
          <w:lang w:eastAsia="ja-JP"/>
        </w:rPr>
      </w:pPr>
      <w:r w:rsidRPr="00DB3D01">
        <w:rPr>
          <w:color w:val="000000" w:themeColor="text1"/>
          <w:lang w:eastAsia="ja-JP"/>
        </w:rPr>
        <w:t xml:space="preserve">Activity 1.1.3. </w:t>
      </w:r>
      <w:r w:rsidR="00B40CCF" w:rsidRPr="00DB3D01">
        <w:rPr>
          <w:color w:val="000000" w:themeColor="text1"/>
          <w:lang w:eastAsia="ja-JP"/>
        </w:rPr>
        <w:t xml:space="preserve">Establish </w:t>
      </w:r>
      <w:r w:rsidRPr="00DB3D01">
        <w:rPr>
          <w:color w:val="000000" w:themeColor="text1"/>
          <w:lang w:eastAsia="ja-JP"/>
        </w:rPr>
        <w:t>a regional e-mobility conducive framework</w:t>
      </w:r>
      <w:r w:rsidR="00A9599A" w:rsidRPr="00DB3D01">
        <w:rPr>
          <w:color w:val="000000" w:themeColor="text1"/>
          <w:lang w:eastAsia="ja-JP"/>
        </w:rPr>
        <w:t xml:space="preserve">: </w:t>
      </w:r>
      <w:r w:rsidR="00B40CCF" w:rsidRPr="00DB3D01">
        <w:rPr>
          <w:color w:val="000000" w:themeColor="text1"/>
          <w:lang w:eastAsia="ja-JP"/>
        </w:rPr>
        <w:t>Capacity-building, knowledge sharing and experience exchange are conducted at the regional level. Activities include exchange and training between countries as well as between cities. The program will utilise existing platforms and institutions where available to disseminate information and experiences generated within the program.</w:t>
      </w:r>
    </w:p>
    <w:p w14:paraId="5D401944" w14:textId="77777777" w:rsidR="00F64760" w:rsidRPr="00DB3D01" w:rsidRDefault="00F64760" w:rsidP="00B23FBA">
      <w:pPr>
        <w:pStyle w:val="Paragraphedeliste"/>
        <w:jc w:val="both"/>
        <w:rPr>
          <w:color w:val="000000" w:themeColor="text1"/>
          <w:lang w:eastAsia="ja-JP"/>
        </w:rPr>
      </w:pPr>
    </w:p>
    <w:p w14:paraId="6CA40E9E" w14:textId="254280B3" w:rsidR="001A5C9E" w:rsidRPr="00DB3D01" w:rsidRDefault="001A5C9E" w:rsidP="00F64760">
      <w:pPr>
        <w:pStyle w:val="Paragraphedeliste"/>
        <w:jc w:val="both"/>
        <w:rPr>
          <w:color w:val="000000" w:themeColor="text1"/>
          <w:lang w:eastAsia="ja-JP"/>
        </w:rPr>
      </w:pPr>
      <w:r w:rsidRPr="00DB3D01">
        <w:rPr>
          <w:color w:val="000000" w:themeColor="text1"/>
          <w:lang w:eastAsia="ja-JP"/>
        </w:rPr>
        <w:t xml:space="preserve">Activity 1.1.4. </w:t>
      </w:r>
      <w:r w:rsidR="00F64760" w:rsidRPr="00DB3D01">
        <w:rPr>
          <w:color w:val="000000" w:themeColor="text1"/>
          <w:lang w:eastAsia="ja-JP"/>
        </w:rPr>
        <w:t xml:space="preserve">Implement a Gender Action Plan </w:t>
      </w:r>
      <w:r w:rsidR="008D7B11" w:rsidRPr="00DB3D01">
        <w:rPr>
          <w:color w:val="000000" w:themeColor="text1"/>
          <w:lang w:eastAsia="ja-JP"/>
        </w:rPr>
        <w:t>Implementation of the Gender Action Plan</w:t>
      </w:r>
      <w:r w:rsidR="00F64760" w:rsidRPr="00DB3D01">
        <w:rPr>
          <w:color w:val="000000" w:themeColor="text1"/>
          <w:lang w:eastAsia="ja-JP"/>
        </w:rPr>
        <w:t>. The technical assistance component will work to ensure that: (i) The design and revision of roadmaps and policies includes a gender perspective and adequately considers the gender equality gaps and opportunities for enhancing the participation of women in related jobs; (ii) The design of transport projects and investments considers gender equality; (iii) Gender-disaggregated data on urban transport is collected to enhance the knowledge base; (iv) Protocols against sexual harassment are promoted through communication campaigns.</w:t>
      </w:r>
    </w:p>
    <w:p w14:paraId="03500A41" w14:textId="2AED70EA" w:rsidR="00FC5DAF" w:rsidRPr="00DB3D01" w:rsidRDefault="00FC5DAF" w:rsidP="00F64760">
      <w:pPr>
        <w:pStyle w:val="Paragraphedeliste"/>
        <w:jc w:val="both"/>
        <w:rPr>
          <w:color w:val="000000" w:themeColor="text1"/>
          <w:lang w:eastAsia="ja-JP"/>
        </w:rPr>
      </w:pPr>
    </w:p>
    <w:p w14:paraId="5BBB28C5" w14:textId="660A07C0" w:rsidR="00F96709" w:rsidRPr="00DB3D01" w:rsidRDefault="00FC5DAF">
      <w:pPr>
        <w:pStyle w:val="Paragraphedeliste"/>
        <w:numPr>
          <w:ilvl w:val="0"/>
          <w:numId w:val="12"/>
        </w:numPr>
        <w:jc w:val="both"/>
        <w:rPr>
          <w:color w:val="000000" w:themeColor="text1"/>
          <w:lang w:eastAsia="ja-JP"/>
        </w:rPr>
      </w:pPr>
      <w:r w:rsidRPr="00DB3D01">
        <w:rPr>
          <w:color w:val="000000" w:themeColor="text1"/>
          <w:lang w:eastAsia="ja-JP"/>
        </w:rPr>
        <w:t>Activity 1.1.5. Project sourcing, structuring and monitoring:</w:t>
      </w:r>
      <w:r w:rsidRPr="00DB3D01" w:rsidDel="001A5C9E">
        <w:rPr>
          <w:color w:val="000000" w:themeColor="text1"/>
          <w:lang w:eastAsia="ja-JP"/>
        </w:rPr>
        <w:t xml:space="preserve"> </w:t>
      </w:r>
      <w:r w:rsidRPr="00DB3D01">
        <w:rPr>
          <w:color w:val="000000" w:themeColor="text1"/>
          <w:lang w:eastAsia="ja-JP"/>
        </w:rPr>
        <w:t xml:space="preserve">This includes technical, financial and institutional advisory and the full feasibility of the project including economic, environmental, social, gender and legal.  This includes the definition of a project contractual scheme, ensuring a proper risk allocation amongst key stakeholders and assuring the bankability of the project and securing a proper allocation of GCF concessional resources. This support is key as innovative business models are often needed to bridge the cost gap between EVs and internal combustion engines (ICEs). Project preparation can also support the verification at the suppliers’ of the conformity of e-buses with the bidding documents and test </w:t>
      </w:r>
      <w:r w:rsidR="00F96709" w:rsidRPr="00DB3D01">
        <w:rPr>
          <w:color w:val="000000" w:themeColor="text1"/>
          <w:lang w:eastAsia="ja-JP"/>
        </w:rPr>
        <w:t>developments. Projects sourced and designed under this activity will be financed within components 2 and 3 and result in the Outputs (2.1) and (2.2.) Project monitoring is also part of this activity.</w:t>
      </w:r>
    </w:p>
    <w:p w14:paraId="69593A76" w14:textId="63FA0C8A" w:rsidR="00EA05CE" w:rsidRPr="00DB3D01" w:rsidRDefault="00EA05CE" w:rsidP="00B23FBA">
      <w:pPr>
        <w:pStyle w:val="Paragraphedeliste"/>
        <w:jc w:val="both"/>
        <w:rPr>
          <w:color w:val="000000" w:themeColor="text1"/>
          <w:lang w:eastAsia="ja-JP"/>
        </w:rPr>
      </w:pPr>
    </w:p>
    <w:p w14:paraId="30758B07" w14:textId="77777777" w:rsidR="00413000" w:rsidRPr="00DB3D01" w:rsidRDefault="0027241C" w:rsidP="00413000">
      <w:pPr>
        <w:pStyle w:val="Paragraphedeliste"/>
        <w:numPr>
          <w:ilvl w:val="0"/>
          <w:numId w:val="7"/>
        </w:numPr>
        <w:jc w:val="both"/>
        <w:rPr>
          <w:lang w:eastAsia="ja-JP"/>
        </w:rPr>
      </w:pPr>
      <w:r w:rsidRPr="00DB3D01">
        <w:rPr>
          <w:bCs/>
          <w:color w:val="000000" w:themeColor="text1"/>
          <w:lang w:eastAsia="ja-JP"/>
        </w:rPr>
        <w:t xml:space="preserve">Component 2: </w:t>
      </w:r>
      <w:r w:rsidR="00E25F81" w:rsidRPr="00DB3D01">
        <w:rPr>
          <w:color w:val="000000" w:themeColor="text1"/>
          <w:lang w:eastAsia="ja-JP"/>
        </w:rPr>
        <w:t>Investive measures for PT mode shift (FA)</w:t>
      </w:r>
      <w:r w:rsidR="007B7640" w:rsidRPr="00DB3D01">
        <w:rPr>
          <w:color w:val="000000" w:themeColor="text1"/>
          <w:lang w:eastAsia="ja-JP"/>
        </w:rPr>
        <w:t xml:space="preserve">. </w:t>
      </w:r>
      <w:r w:rsidR="00F64760" w:rsidRPr="00DB3D01">
        <w:rPr>
          <w:color w:val="000000" w:themeColor="text1"/>
          <w:lang w:eastAsia="ja-JP"/>
        </w:rPr>
        <w:t xml:space="preserve">The outcome of this component is (2) Reduced GHG emissions from the transport sector. </w:t>
      </w:r>
    </w:p>
    <w:p w14:paraId="6022D149" w14:textId="77777777" w:rsidR="00413000" w:rsidRPr="00DB3D01" w:rsidRDefault="00413000" w:rsidP="003B05E4">
      <w:pPr>
        <w:jc w:val="both"/>
        <w:rPr>
          <w:lang w:eastAsia="ja-JP"/>
        </w:rPr>
      </w:pPr>
    </w:p>
    <w:p w14:paraId="7266FB8A" w14:textId="47D20BFD" w:rsidR="00CC3128" w:rsidRPr="00DB3D01" w:rsidRDefault="00CC3128" w:rsidP="003B05E4">
      <w:pPr>
        <w:pStyle w:val="Paragraphedeliste"/>
        <w:jc w:val="both"/>
        <w:rPr>
          <w:lang w:eastAsia="ja-JP"/>
        </w:rPr>
      </w:pPr>
      <w:r w:rsidRPr="00DB3D01">
        <w:rPr>
          <w:color w:val="000000" w:themeColor="text1"/>
          <w:lang w:eastAsia="ja-JP"/>
        </w:rPr>
        <w:t xml:space="preserve">Component 2 is linked with </w:t>
      </w:r>
      <w:r w:rsidRPr="00DB3D01">
        <w:rPr>
          <w:lang w:eastAsia="ja-JP"/>
        </w:rPr>
        <w:t>Output (2.1.) E-mobility is combined with PT measures to foster mode shift to low carbon transport. Component 2 is only FA.</w:t>
      </w:r>
    </w:p>
    <w:p w14:paraId="25D441F2" w14:textId="1AF3A716" w:rsidR="00CC3128" w:rsidRPr="00DB3D01" w:rsidRDefault="00CC3128" w:rsidP="00413000">
      <w:pPr>
        <w:jc w:val="both"/>
        <w:rPr>
          <w:color w:val="000000" w:themeColor="text1"/>
          <w:lang w:eastAsia="ja-JP"/>
        </w:rPr>
      </w:pPr>
    </w:p>
    <w:p w14:paraId="49607B3B" w14:textId="77777777" w:rsidR="004D79AF" w:rsidRPr="00DB3D01" w:rsidRDefault="004D79AF" w:rsidP="004D79AF">
      <w:pPr>
        <w:pStyle w:val="Paragraphedeliste"/>
        <w:jc w:val="both"/>
        <w:rPr>
          <w:color w:val="000000" w:themeColor="text1"/>
          <w:lang w:eastAsia="ja-JP"/>
        </w:rPr>
      </w:pPr>
      <w:r w:rsidRPr="00DB3D01">
        <w:rPr>
          <w:color w:val="000000" w:themeColor="text1"/>
          <w:lang w:eastAsia="ja-JP"/>
        </w:rPr>
        <w:t>The activities of this component are:</w:t>
      </w:r>
    </w:p>
    <w:p w14:paraId="105DBF73" w14:textId="77777777" w:rsidR="004D79AF" w:rsidRPr="00DB3D01" w:rsidRDefault="004D79AF" w:rsidP="003B05E4">
      <w:pPr>
        <w:jc w:val="both"/>
        <w:rPr>
          <w:color w:val="000000" w:themeColor="text1"/>
          <w:lang w:eastAsia="ja-JP"/>
        </w:rPr>
      </w:pPr>
    </w:p>
    <w:p w14:paraId="1CA4DBF6" w14:textId="77777777" w:rsidR="00CC3128" w:rsidRPr="00DB3D01" w:rsidRDefault="00CC3128" w:rsidP="00CC3128">
      <w:pPr>
        <w:pStyle w:val="Paragraphedeliste"/>
        <w:jc w:val="both"/>
        <w:rPr>
          <w:color w:val="000000" w:themeColor="text1"/>
          <w:lang w:eastAsia="ja-JP"/>
        </w:rPr>
      </w:pPr>
      <w:r w:rsidRPr="00DB3D01">
        <w:rPr>
          <w:color w:val="000000" w:themeColor="text1"/>
          <w:lang w:eastAsia="ja-JP"/>
        </w:rPr>
        <w:t xml:space="preserve">Activity 2.1.1. Implement urban mobility measures to foster PT in 2 countries. Urban mobility measures are implemented by the city. They are measures to increase the attractivity of public and NMT and can include demand as well as supply measures. Declining PT shares are a fact in many countries. One of the reasons is the lack of attractiveness and convenience of PT. The program will work in the involved cities to increase PT attractiveness through measures such as bus only lanes thereby reducing travel time and making PT faster than private means of transport, route restructuring, tariff and mode integration, transport policies which favour in cities PT and de-incentivize private means of transport e.g., through parking policies. E-bus projects are embedded in urban transport projects which include measures such as bus route restructuring, exclusive bus lanes, integrated fare systems, or inter-modal integration to increase the attractiveness and usage rate of PT. Projects are also integrated with measures to increase the usage of NMT including segregated cycling lanes, increased pedestrianization and improved accessibility, and improved last-mile mobility services including (electric) micro-mobility (see component 1).  Common urban spaces and new urban mobility services facilitate the independence and mobility of all residents and are key to promote sustainable, competitive cities while increasing the quality of life of citizens taking into account the different mobility patterns in women and men. </w:t>
      </w:r>
    </w:p>
    <w:p w14:paraId="28F3FDD4" w14:textId="475CBC72" w:rsidR="00CC3128" w:rsidRPr="00DB3D01" w:rsidRDefault="00CC3128" w:rsidP="00CC3128">
      <w:pPr>
        <w:pStyle w:val="Paragraphedeliste"/>
        <w:jc w:val="both"/>
        <w:rPr>
          <w:color w:val="000000" w:themeColor="text1"/>
          <w:lang w:eastAsia="ja-JP"/>
        </w:rPr>
      </w:pPr>
    </w:p>
    <w:p w14:paraId="4A175A29" w14:textId="77777777" w:rsidR="00413000" w:rsidRPr="00DB3D01" w:rsidRDefault="00413000" w:rsidP="00FD18E6">
      <w:pPr>
        <w:ind w:left="720"/>
        <w:jc w:val="both"/>
        <w:rPr>
          <w:color w:val="000000" w:themeColor="text1"/>
          <w:lang w:eastAsia="ja-JP"/>
        </w:rPr>
      </w:pPr>
      <w:r w:rsidRPr="00DB3D01">
        <w:rPr>
          <w:color w:val="000000" w:themeColor="text1"/>
          <w:lang w:eastAsia="ja-JP"/>
        </w:rPr>
        <w:t xml:space="preserve">For the advancement of low-carbon sustainable mobility, this component will finance (i) the allocation and improvement of supporting urban spaces and infrastructure for public e-transport; (ii) the creation of urban mobility plans and policies; (iii) public transport improvements. The Program will prioritize solutions that integrate into the urban fabric, are compatible and conducive to modes of sustainable mobility guaranteeing universal access. This can include the infrastructure connecting public transport systems to alternative modes of urban mobility (electric and non-motorized) such as cycling lanes, pedestrian streets, etc., and/or providing the infrastructure conditions to facilitate these alternative modes of urban mobility as bicycle parking, park and ride, waiting areas, charging areas etc. </w:t>
      </w:r>
    </w:p>
    <w:p w14:paraId="4BB64179" w14:textId="77777777" w:rsidR="00413000" w:rsidRPr="00DB3D01" w:rsidRDefault="00413000" w:rsidP="00CC3128">
      <w:pPr>
        <w:pStyle w:val="Paragraphedeliste"/>
        <w:jc w:val="both"/>
        <w:rPr>
          <w:color w:val="000000" w:themeColor="text1"/>
          <w:lang w:eastAsia="ja-JP"/>
        </w:rPr>
      </w:pPr>
    </w:p>
    <w:p w14:paraId="0AC00698" w14:textId="77777777" w:rsidR="0027241C" w:rsidRPr="00DB3D01" w:rsidRDefault="0027241C" w:rsidP="00417E46">
      <w:pPr>
        <w:jc w:val="both"/>
        <w:rPr>
          <w:color w:val="000000" w:themeColor="text1"/>
          <w:lang w:eastAsia="ja-JP"/>
        </w:rPr>
      </w:pPr>
    </w:p>
    <w:p w14:paraId="7EF2E171" w14:textId="77777777" w:rsidR="004D79AF" w:rsidRPr="00DB3D01" w:rsidRDefault="00AB4FA6" w:rsidP="00FC5DAF">
      <w:pPr>
        <w:pStyle w:val="Paragraphedeliste"/>
        <w:numPr>
          <w:ilvl w:val="0"/>
          <w:numId w:val="7"/>
        </w:numPr>
        <w:jc w:val="both"/>
        <w:rPr>
          <w:color w:val="000000" w:themeColor="text1"/>
          <w:lang w:eastAsia="ja-JP"/>
        </w:rPr>
      </w:pPr>
      <w:r w:rsidRPr="00DB3D01">
        <w:rPr>
          <w:color w:val="000000" w:themeColor="text1"/>
          <w:lang w:eastAsia="ja-JP"/>
        </w:rPr>
        <w:t xml:space="preserve">Component </w:t>
      </w:r>
      <w:r w:rsidR="001C39A4" w:rsidRPr="00DB3D01">
        <w:rPr>
          <w:color w:val="000000" w:themeColor="text1"/>
          <w:lang w:eastAsia="ja-JP"/>
        </w:rPr>
        <w:t>3</w:t>
      </w:r>
      <w:r w:rsidRPr="00DB3D01">
        <w:rPr>
          <w:color w:val="000000" w:themeColor="text1"/>
          <w:lang w:eastAsia="ja-JP"/>
        </w:rPr>
        <w:t xml:space="preserve">: </w:t>
      </w:r>
      <w:r w:rsidR="005F40AA" w:rsidRPr="00DB3D01">
        <w:rPr>
          <w:color w:val="000000" w:themeColor="text1"/>
          <w:lang w:eastAsia="ja-JP"/>
        </w:rPr>
        <w:t>Deployment of EV fleets. This component addresses the barrier of limited commercial attractiveness to invest in e-buses (barriers initial CAPEX barrier, profitability barrier and performance risk barrier).</w:t>
      </w:r>
      <w:r w:rsidR="00FC5DAF" w:rsidRPr="00DB3D01">
        <w:rPr>
          <w:color w:val="000000" w:themeColor="text1"/>
          <w:lang w:eastAsia="ja-JP"/>
        </w:rPr>
        <w:t xml:space="preserve"> </w:t>
      </w:r>
    </w:p>
    <w:p w14:paraId="2834A742" w14:textId="55C9B981" w:rsidR="00FC5DAF" w:rsidRPr="00DB3D01" w:rsidRDefault="00FC5DAF" w:rsidP="00FD18E6">
      <w:pPr>
        <w:pStyle w:val="Paragraphedeliste"/>
        <w:jc w:val="both"/>
        <w:rPr>
          <w:color w:val="000000" w:themeColor="text1"/>
          <w:lang w:eastAsia="ja-JP"/>
        </w:rPr>
      </w:pPr>
      <w:r w:rsidRPr="00DB3D01">
        <w:rPr>
          <w:color w:val="000000" w:themeColor="text1"/>
          <w:lang w:eastAsia="ja-JP"/>
        </w:rPr>
        <w:t>The outcome of this component is (2) Reduced GHG emissions from the transport sector. Component 3 is linked to the Output (2.2)</w:t>
      </w:r>
      <w:r w:rsidR="004D79AF" w:rsidRPr="00DB3D01">
        <w:rPr>
          <w:color w:val="000000" w:themeColor="text1"/>
          <w:lang w:eastAsia="ja-JP"/>
        </w:rPr>
        <w:t xml:space="preserve"> </w:t>
      </w:r>
      <w:r w:rsidRPr="00DB3D01">
        <w:rPr>
          <w:color w:val="000000" w:themeColor="text1"/>
          <w:lang w:eastAsia="ja-JP"/>
        </w:rPr>
        <w:t>EV fleets are deployed with innovative business models to enable their mass application.</w:t>
      </w:r>
    </w:p>
    <w:p w14:paraId="4A70D933" w14:textId="3A3E29A1" w:rsidR="00FC5DAF" w:rsidRPr="00DB3D01" w:rsidRDefault="00FC5DAF">
      <w:pPr>
        <w:pStyle w:val="Paragraphedeliste"/>
        <w:jc w:val="both"/>
        <w:rPr>
          <w:color w:val="000000" w:themeColor="text1"/>
          <w:lang w:eastAsia="ja-JP"/>
        </w:rPr>
      </w:pPr>
    </w:p>
    <w:p w14:paraId="394C2A47" w14:textId="77777777" w:rsidR="005F40AA" w:rsidRPr="00DB3D01" w:rsidRDefault="005F40AA" w:rsidP="00FD18E6">
      <w:pPr>
        <w:pStyle w:val="Paragraphedeliste"/>
        <w:rPr>
          <w:color w:val="000000" w:themeColor="text1"/>
          <w:lang w:eastAsia="ja-JP"/>
        </w:rPr>
      </w:pPr>
    </w:p>
    <w:p w14:paraId="18A156CD" w14:textId="732478C9" w:rsidR="004D79AF" w:rsidRPr="00DB3D01" w:rsidRDefault="004D79AF" w:rsidP="004D79AF">
      <w:pPr>
        <w:pStyle w:val="Paragraphedeliste"/>
        <w:jc w:val="both"/>
        <w:rPr>
          <w:color w:val="000000" w:themeColor="text1"/>
          <w:lang w:eastAsia="ja-JP"/>
        </w:rPr>
      </w:pPr>
      <w:r w:rsidRPr="00DB3D01">
        <w:rPr>
          <w:color w:val="000000" w:themeColor="text1"/>
          <w:lang w:eastAsia="ja-JP"/>
        </w:rPr>
        <w:t>The activities of this component are:</w:t>
      </w:r>
    </w:p>
    <w:p w14:paraId="20A365D1" w14:textId="48824BF6" w:rsidR="00B2445D" w:rsidRPr="00DB3D01" w:rsidRDefault="004D79AF" w:rsidP="00FD18E6">
      <w:pPr>
        <w:pStyle w:val="Paragraphedeliste"/>
        <w:jc w:val="both"/>
        <w:rPr>
          <w:color w:val="000000" w:themeColor="text1"/>
          <w:lang w:eastAsia="ja-JP"/>
        </w:rPr>
      </w:pPr>
      <w:r w:rsidRPr="00DB3D01">
        <w:rPr>
          <w:color w:val="000000" w:themeColor="text1"/>
          <w:lang w:eastAsia="ja-JP"/>
        </w:rPr>
        <w:t>Activity 2.2.1.</w:t>
      </w:r>
      <w:r w:rsidR="00B2445D" w:rsidRPr="00DB3D01">
        <w:rPr>
          <w:color w:val="000000" w:themeColor="text1"/>
          <w:lang w:eastAsia="ja-JP"/>
        </w:rPr>
        <w:t xml:space="preserve"> Deployment of e-buses: It is expected that this component will be applied in 4 countries with investment projects (Brazil. Colombia, Peru and Mexico) with an indicative number of 850 e-buses deployed of different sizes. The goal is to identify, design and implement localized innovative business models in public transport which modernize</w:t>
      </w:r>
      <w:r w:rsidR="009A7377" w:rsidRPr="00DB3D01">
        <w:rPr>
          <w:color w:val="000000" w:themeColor="text1"/>
          <w:lang w:eastAsia="ja-JP"/>
        </w:rPr>
        <w:t xml:space="preserve"> and increase the attractiveness of public transport and which deploy large-scale fleets of </w:t>
      </w:r>
      <w:r w:rsidR="009A7377" w:rsidRPr="00DB3D01">
        <w:rPr>
          <w:color w:val="000000" w:themeColor="text1"/>
          <w:lang w:eastAsia="ja-JP"/>
        </w:rPr>
        <w:lastRenderedPageBreak/>
        <w:t xml:space="preserve">electric buses to showcase their technical and commercial viability to operators. Technology-wise this includes different e-bus technologies (slow-, fast-, opportunity and ultra-fast charged buses), different bus sizes (8m to 26m buses) and different operational structures (mixed traffic buses as well as units operating on bus-only routes). </w:t>
      </w:r>
    </w:p>
    <w:p w14:paraId="50E3D566" w14:textId="77777777" w:rsidR="00B2445D" w:rsidRPr="00DB3D01" w:rsidRDefault="00B2445D" w:rsidP="00B2445D">
      <w:pPr>
        <w:pStyle w:val="Paragraphedeliste"/>
        <w:rPr>
          <w:color w:val="000000" w:themeColor="text1"/>
          <w:lang w:eastAsia="ja-JP"/>
        </w:rPr>
      </w:pPr>
    </w:p>
    <w:p w14:paraId="121131A1" w14:textId="157B4F54" w:rsidR="00B2445D" w:rsidRPr="00DB3D01" w:rsidRDefault="00B2445D" w:rsidP="00591BCB">
      <w:pPr>
        <w:pStyle w:val="Paragraphedeliste"/>
        <w:jc w:val="both"/>
        <w:rPr>
          <w:color w:val="000000" w:themeColor="text1"/>
          <w:lang w:eastAsia="ja-JP"/>
        </w:rPr>
      </w:pPr>
      <w:r w:rsidRPr="00DB3D01">
        <w:rPr>
          <w:color w:val="000000" w:themeColor="text1"/>
          <w:lang w:eastAsia="ja-JP"/>
        </w:rPr>
        <w:t>Activity 2.2.2. Deployment of charging infrastructure for e-buses:</w:t>
      </w:r>
      <w:r w:rsidR="00B57E12" w:rsidRPr="00DB3D01">
        <w:rPr>
          <w:color w:val="000000" w:themeColor="text1"/>
          <w:lang w:eastAsia="ja-JP"/>
        </w:rPr>
        <w:t xml:space="preserve"> Charging system for 850 e-buses in 4 cities</w:t>
      </w:r>
      <w:r w:rsidR="00115C40" w:rsidRPr="00DB3D01">
        <w:rPr>
          <w:color w:val="000000" w:themeColor="text1"/>
          <w:lang w:eastAsia="ja-JP"/>
        </w:rPr>
        <w:t>.</w:t>
      </w:r>
    </w:p>
    <w:p w14:paraId="73D92446" w14:textId="77777777" w:rsidR="00B2445D" w:rsidRPr="00DB3D01" w:rsidRDefault="00B2445D" w:rsidP="00591BCB">
      <w:pPr>
        <w:pStyle w:val="Paragraphedeliste"/>
        <w:jc w:val="both"/>
        <w:rPr>
          <w:color w:val="000000" w:themeColor="text1"/>
          <w:lang w:eastAsia="ja-JP"/>
        </w:rPr>
      </w:pPr>
    </w:p>
    <w:p w14:paraId="287B7B6D" w14:textId="02D8B9BB" w:rsidR="00B2445D" w:rsidRPr="00DB3D01" w:rsidRDefault="00B2445D" w:rsidP="00591BCB">
      <w:pPr>
        <w:pStyle w:val="Paragraphedeliste"/>
        <w:jc w:val="both"/>
        <w:rPr>
          <w:color w:val="000000" w:themeColor="text1"/>
          <w:lang w:eastAsia="ja-JP"/>
        </w:rPr>
      </w:pPr>
      <w:r w:rsidRPr="00DB3D01">
        <w:rPr>
          <w:color w:val="000000" w:themeColor="text1"/>
          <w:lang w:eastAsia="ja-JP"/>
        </w:rPr>
        <w:t>Activity 2.2.3. Implement bus depot upgrades for e-buses:</w:t>
      </w:r>
      <w:r w:rsidR="00B57E12" w:rsidRPr="00DB3D01">
        <w:rPr>
          <w:color w:val="000000" w:themeColor="text1"/>
          <w:lang w:eastAsia="ja-JP"/>
        </w:rPr>
        <w:t xml:space="preserve"> bus depot upgrades which include e.g. roofs over chargers and increased space or layout changes to the bus depot as buses cannot be stacked equally if the are charged with plug-in. Charger network types and numbers depend on each city and the final feasibility study. This can be e.g. ultra fast charging at stations whilst passengers board, end of route opportunity charging, intermediate fast charging or overnight charging. This changes the number of chargers, the charging system, the output power of chargers and also results in different bus depot layout changes as well as different grid impact and grid upgrades.</w:t>
      </w:r>
      <w:r w:rsidR="00115C40" w:rsidRPr="00DB3D01">
        <w:rPr>
          <w:color w:val="000000" w:themeColor="text1"/>
          <w:lang w:eastAsia="ja-JP"/>
        </w:rPr>
        <w:t xml:space="preserve"> </w:t>
      </w:r>
      <w:r w:rsidR="00B57E12" w:rsidRPr="00DB3D01">
        <w:rPr>
          <w:color w:val="000000" w:themeColor="text1"/>
          <w:lang w:eastAsia="ja-JP"/>
        </w:rPr>
        <w:t>Bus depot upgraded for 850 e-buses in 4 cities</w:t>
      </w:r>
      <w:r w:rsidR="0024647D" w:rsidRPr="00DB3D01">
        <w:rPr>
          <w:color w:val="000000" w:themeColor="text1"/>
          <w:lang w:eastAsia="ja-JP"/>
        </w:rPr>
        <w:t>.</w:t>
      </w:r>
    </w:p>
    <w:p w14:paraId="4393A1E9" w14:textId="77777777" w:rsidR="00B2445D" w:rsidRPr="00DB3D01" w:rsidRDefault="00B2445D" w:rsidP="00591BCB">
      <w:pPr>
        <w:pStyle w:val="Paragraphedeliste"/>
        <w:jc w:val="both"/>
        <w:rPr>
          <w:color w:val="000000" w:themeColor="text1"/>
          <w:lang w:eastAsia="ja-JP"/>
        </w:rPr>
      </w:pPr>
    </w:p>
    <w:p w14:paraId="2B48203C" w14:textId="0AC9F1E6" w:rsidR="00B86064" w:rsidRPr="00DB3D01" w:rsidRDefault="00B2445D" w:rsidP="00591BCB">
      <w:pPr>
        <w:pStyle w:val="Paragraphedeliste"/>
        <w:jc w:val="both"/>
        <w:rPr>
          <w:color w:val="000000" w:themeColor="text1"/>
          <w:lang w:eastAsia="ja-JP"/>
        </w:rPr>
      </w:pPr>
      <w:r w:rsidRPr="00DB3D01">
        <w:rPr>
          <w:color w:val="000000" w:themeColor="text1"/>
          <w:lang w:eastAsia="ja-JP"/>
        </w:rPr>
        <w:t>Activity 2.2.4. Implement grid upgrades for connecting e-bus chargers</w:t>
      </w:r>
      <w:r w:rsidRPr="00DB3D01">
        <w:rPr>
          <w:rFonts w:asciiTheme="majorBidi" w:hAnsiTheme="majorBidi" w:cstheme="majorBidi"/>
          <w:color w:val="000000" w:themeColor="text1"/>
          <w:lang w:eastAsia="ja-JP"/>
        </w:rPr>
        <w:t>:</w:t>
      </w:r>
      <w:r w:rsidR="00B57E12" w:rsidRPr="00DB3D01">
        <w:rPr>
          <w:rFonts w:asciiTheme="majorBidi" w:hAnsiTheme="majorBidi" w:cstheme="majorBidi"/>
          <w:color w:val="000000" w:themeColor="text1"/>
          <w:lang w:eastAsia="ja-JP"/>
        </w:rPr>
        <w:t xml:space="preserve"> grid upgrades to accommodate the charging infrastructure especially at bus depots but also, if on-route charging or opportunity charging is used, in the areas of chargers (this involves the installation e.g. of mini-substations). Grid system upgraded</w:t>
      </w:r>
      <w:r w:rsidR="00B57E12" w:rsidRPr="00DB3D01">
        <w:rPr>
          <w:color w:val="000000" w:themeColor="text1"/>
          <w:lang w:eastAsia="ja-JP"/>
        </w:rPr>
        <w:t xml:space="preserve"> for charging system for 850 e-buses in 4 cities</w:t>
      </w:r>
      <w:r w:rsidR="00591BCB" w:rsidRPr="00DB3D01">
        <w:rPr>
          <w:color w:val="000000" w:themeColor="text1"/>
          <w:lang w:eastAsia="ja-JP"/>
        </w:rPr>
        <w:t>.</w:t>
      </w:r>
    </w:p>
    <w:p w14:paraId="630C9471" w14:textId="77777777" w:rsidR="00B2445D" w:rsidRPr="00DB3D01" w:rsidRDefault="00B2445D" w:rsidP="00591BCB">
      <w:pPr>
        <w:jc w:val="both"/>
        <w:rPr>
          <w:color w:val="000000" w:themeColor="text1"/>
          <w:u w:val="single"/>
          <w:lang w:eastAsia="ja-JP"/>
        </w:rPr>
      </w:pPr>
    </w:p>
    <w:p w14:paraId="726A3870" w14:textId="77777777" w:rsidR="00F5720A" w:rsidRPr="00DB3D01" w:rsidRDefault="00F5720A" w:rsidP="00FD18E6">
      <w:pPr>
        <w:jc w:val="both"/>
        <w:rPr>
          <w:color w:val="000000" w:themeColor="text1"/>
          <w:lang w:eastAsia="ja-JP"/>
        </w:rPr>
      </w:pPr>
      <w:r w:rsidRPr="00DB3D01">
        <w:rPr>
          <w:color w:val="000000" w:themeColor="text1"/>
          <w:lang w:eastAsia="ja-JP"/>
        </w:rPr>
        <w:t>The Program will not finance pilot projects but mass application linked with innovative business models. Buses are operated by municipal transport operators or private parties (see above for pre-identified business models).</w:t>
      </w:r>
    </w:p>
    <w:p w14:paraId="1B058DD2" w14:textId="5307C6D7" w:rsidR="004A59C9" w:rsidRPr="00DB3D01" w:rsidRDefault="004A59C9" w:rsidP="003F513C">
      <w:pPr>
        <w:spacing w:before="40" w:after="40" w:line="259" w:lineRule="auto"/>
        <w:rPr>
          <w:rFonts w:asciiTheme="minorBidi" w:hAnsiTheme="minorBidi"/>
          <w:color w:val="000000" w:themeColor="text1"/>
          <w:sz w:val="20"/>
          <w:szCs w:val="20"/>
          <w:highlight w:val="cyan"/>
          <w:lang w:eastAsia="ja-JP"/>
        </w:rPr>
      </w:pPr>
    </w:p>
    <w:p w14:paraId="6C63FC32" w14:textId="77777777" w:rsidR="00F5720A" w:rsidRPr="00DB3D01" w:rsidRDefault="00F5720A" w:rsidP="003F513C">
      <w:pPr>
        <w:spacing w:before="40" w:after="40" w:line="259" w:lineRule="auto"/>
        <w:rPr>
          <w:rFonts w:asciiTheme="minorBidi" w:hAnsiTheme="minorBidi"/>
          <w:color w:val="000000" w:themeColor="text1"/>
          <w:sz w:val="20"/>
          <w:szCs w:val="20"/>
          <w:highlight w:val="cyan"/>
          <w:lang w:eastAsia="ja-JP"/>
        </w:rPr>
      </w:pPr>
    </w:p>
    <w:p w14:paraId="605A6E75" w14:textId="23E3DAD1" w:rsidR="003D7574" w:rsidRPr="00DB3D01" w:rsidRDefault="00CD06D2" w:rsidP="003D7574">
      <w:pPr>
        <w:pStyle w:val="Titre2"/>
        <w:rPr>
          <w:rFonts w:ascii="Times New Roman" w:hAnsi="Times New Roman" w:cs="Times New Roman"/>
        </w:rPr>
      </w:pPr>
      <w:bookmarkStart w:id="20" w:name="_Toc69493018"/>
      <w:bookmarkStart w:id="21" w:name="_Toc69941287"/>
      <w:bookmarkStart w:id="22" w:name="_Toc168381697"/>
      <w:bookmarkStart w:id="23" w:name="_Toc168381754"/>
      <w:r w:rsidRPr="00DB3D01">
        <w:rPr>
          <w:rFonts w:ascii="Times New Roman" w:hAnsi="Times New Roman" w:cs="Times New Roman"/>
        </w:rPr>
        <w:t>P</w:t>
      </w:r>
      <w:r w:rsidR="000D0E3B" w:rsidRPr="00DB3D01">
        <w:rPr>
          <w:rFonts w:ascii="Times New Roman" w:hAnsi="Times New Roman" w:cs="Times New Roman"/>
        </w:rPr>
        <w:t>rogram implementation scheme</w:t>
      </w:r>
      <w:bookmarkEnd w:id="20"/>
      <w:bookmarkEnd w:id="21"/>
      <w:bookmarkEnd w:id="22"/>
      <w:bookmarkEnd w:id="23"/>
      <w:r w:rsidR="000D0E3B" w:rsidRPr="00DB3D01">
        <w:rPr>
          <w:rFonts w:ascii="Times New Roman" w:hAnsi="Times New Roman" w:cs="Times New Roman"/>
        </w:rPr>
        <w:t xml:space="preserve"> </w:t>
      </w:r>
    </w:p>
    <w:p w14:paraId="774E3A3F" w14:textId="69AD1216" w:rsidR="001E25FE" w:rsidRPr="00DB3D01" w:rsidRDefault="001E25FE" w:rsidP="001E25FE"/>
    <w:p w14:paraId="50A0144C" w14:textId="77777777" w:rsidR="00CB5182" w:rsidRPr="00DB3D01" w:rsidRDefault="00CB5182" w:rsidP="00CB5182">
      <w:r w:rsidRPr="00DB3D01">
        <w:t>The following figure shows the Program implementation scheme.</w:t>
      </w:r>
    </w:p>
    <w:p w14:paraId="283776F6" w14:textId="77777777" w:rsidR="00CB5182" w:rsidRPr="00DB3D01" w:rsidRDefault="00CB5182" w:rsidP="00CB5182"/>
    <w:p w14:paraId="72DB7C8D" w14:textId="77777777" w:rsidR="00CB5182" w:rsidRPr="00DB3D01" w:rsidRDefault="00CB5182" w:rsidP="00CB5182">
      <w:pPr>
        <w:pStyle w:val="Lgende"/>
        <w:rPr>
          <w:b/>
          <w:bCs/>
          <w:szCs w:val="20"/>
        </w:rPr>
      </w:pPr>
      <w:r w:rsidRPr="00DB3D01">
        <w:rPr>
          <w:b/>
          <w:bCs/>
          <w:szCs w:val="20"/>
        </w:rPr>
        <w:t xml:space="preserve">Figure </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Pr="00DB3D01">
        <w:rPr>
          <w:b/>
          <w:bCs/>
          <w:noProof/>
          <w:szCs w:val="20"/>
        </w:rPr>
        <w:t>2</w:t>
      </w:r>
      <w:r w:rsidRPr="00DB3D01">
        <w:rPr>
          <w:b/>
          <w:bCs/>
          <w:szCs w:val="20"/>
        </w:rPr>
        <w:fldChar w:fldCharType="end"/>
      </w:r>
      <w:r w:rsidRPr="00DB3D01">
        <w:rPr>
          <w:b/>
          <w:bCs/>
          <w:szCs w:val="20"/>
        </w:rPr>
        <w:t xml:space="preserve"> Program implementation scheme</w:t>
      </w:r>
    </w:p>
    <w:p w14:paraId="69462E79" w14:textId="77777777" w:rsidR="00CB5182" w:rsidRPr="00DB3D01" w:rsidRDefault="00CB5182" w:rsidP="00CB5182">
      <w:pPr>
        <w:jc w:val="both"/>
      </w:pPr>
      <w:r w:rsidRPr="00DB3D01">
        <w:rPr>
          <w:noProof/>
          <w:sz w:val="20"/>
          <w:szCs w:val="20"/>
          <w:lang w:val="fr-FR" w:eastAsia="fr-FR"/>
        </w:rPr>
        <w:lastRenderedPageBreak/>
        <w:drawing>
          <wp:inline distT="0" distB="0" distL="0" distR="0" wp14:anchorId="4471BE89" wp14:editId="5AA75ACB">
            <wp:extent cx="5943600" cy="3175758"/>
            <wp:effectExtent l="12700" t="12700" r="12700" b="12065"/>
            <wp:docPr id="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943600" cy="3175758"/>
                    </a:xfrm>
                    <a:prstGeom prst="rect">
                      <a:avLst/>
                    </a:prstGeom>
                    <a:noFill/>
                    <a:ln w="9525">
                      <a:solidFill>
                        <a:schemeClr val="tx1"/>
                      </a:solidFill>
                    </a:ln>
                  </pic:spPr>
                </pic:pic>
              </a:graphicData>
            </a:graphic>
          </wp:inline>
        </w:drawing>
      </w:r>
    </w:p>
    <w:p w14:paraId="2F9BC3FD" w14:textId="05BA8D44" w:rsidR="00CB5182" w:rsidRPr="00DB3D01" w:rsidRDefault="00CB5182" w:rsidP="001E25FE"/>
    <w:p w14:paraId="60CA20B3" w14:textId="77777777" w:rsidR="00CB5182" w:rsidRPr="00DB3D01" w:rsidRDefault="00CB5182" w:rsidP="001E25FE"/>
    <w:p w14:paraId="4135B051" w14:textId="6C0F9160" w:rsidR="001E25FE" w:rsidRPr="00DB3D01" w:rsidRDefault="00893B75" w:rsidP="00013182">
      <w:pPr>
        <w:rPr>
          <w:lang w:eastAsia="ja-JP"/>
        </w:rPr>
      </w:pPr>
      <w:r w:rsidRPr="00DB3D01">
        <w:rPr>
          <w:lang w:eastAsia="ja-JP"/>
        </w:rPr>
        <w:t>The Program will be led by AFD and</w:t>
      </w:r>
      <w:r w:rsidR="001E25FE" w:rsidRPr="00DB3D01">
        <w:rPr>
          <w:lang w:eastAsia="ja-JP"/>
        </w:rPr>
        <w:t xml:space="preserve"> implemented jointly by </w:t>
      </w:r>
      <w:r w:rsidR="006418FF" w:rsidRPr="00DB3D01">
        <w:rPr>
          <w:lang w:eastAsia="ja-JP"/>
        </w:rPr>
        <w:t>four</w:t>
      </w:r>
      <w:r w:rsidR="002A7155" w:rsidRPr="00DB3D01">
        <w:rPr>
          <w:lang w:eastAsia="ja-JP"/>
        </w:rPr>
        <w:t xml:space="preserve"> </w:t>
      </w:r>
      <w:r w:rsidR="001E25FE" w:rsidRPr="00DB3D01">
        <w:rPr>
          <w:lang w:eastAsia="ja-JP"/>
        </w:rPr>
        <w:t>institutions</w:t>
      </w:r>
      <w:r w:rsidR="00813612" w:rsidRPr="00DB3D01">
        <w:rPr>
          <w:rStyle w:val="Appelnotedebasdep"/>
          <w:lang w:eastAsia="ja-JP"/>
        </w:rPr>
        <w:footnoteReference w:id="5"/>
      </w:r>
      <w:r w:rsidR="001E25FE" w:rsidRPr="00DB3D01">
        <w:rPr>
          <w:lang w:eastAsia="ja-JP"/>
        </w:rPr>
        <w:t xml:space="preserve">: </w:t>
      </w:r>
    </w:p>
    <w:p w14:paraId="43B9F2F6" w14:textId="77777777" w:rsidR="001E25FE" w:rsidRPr="00DB3D01" w:rsidRDefault="001E25FE" w:rsidP="00013182">
      <w:pPr>
        <w:rPr>
          <w:u w:val="single"/>
          <w:lang w:eastAsia="ja-JP"/>
        </w:rPr>
      </w:pPr>
    </w:p>
    <w:p w14:paraId="38F8BC4C" w14:textId="0C87E759" w:rsidR="00D25836" w:rsidRPr="00DB3D01" w:rsidRDefault="00172C32" w:rsidP="00D25836">
      <w:pPr>
        <w:pStyle w:val="Paragraphedeliste"/>
        <w:numPr>
          <w:ilvl w:val="0"/>
          <w:numId w:val="11"/>
        </w:numPr>
        <w:ind w:left="360"/>
        <w:jc w:val="both"/>
        <w:rPr>
          <w:lang w:eastAsia="ja-JP"/>
        </w:rPr>
      </w:pPr>
      <w:r w:rsidRPr="00DB3D01">
        <w:rPr>
          <w:lang w:eastAsia="ja-JP"/>
        </w:rPr>
        <w:t xml:space="preserve">AFD, as accredited entity, executing entity and co-financier for the Financial </w:t>
      </w:r>
      <w:r w:rsidR="00D043FC" w:rsidRPr="00DB3D01">
        <w:rPr>
          <w:lang w:eastAsia="ja-JP"/>
        </w:rPr>
        <w:t>A</w:t>
      </w:r>
      <w:r w:rsidRPr="00DB3D01">
        <w:rPr>
          <w:lang w:eastAsia="ja-JP"/>
        </w:rPr>
        <w:t xml:space="preserve">ssistance targeting public sector project owners (Component </w:t>
      </w:r>
      <w:r w:rsidR="009D3FD7" w:rsidRPr="00DB3D01">
        <w:rPr>
          <w:lang w:eastAsia="ja-JP"/>
        </w:rPr>
        <w:t>2</w:t>
      </w:r>
      <w:r w:rsidRPr="00DB3D01">
        <w:rPr>
          <w:lang w:eastAsia="ja-JP"/>
        </w:rPr>
        <w:t xml:space="preserve"> and </w:t>
      </w:r>
      <w:r w:rsidR="009D3FD7" w:rsidRPr="00DB3D01">
        <w:rPr>
          <w:lang w:eastAsia="ja-JP"/>
        </w:rPr>
        <w:t>3</w:t>
      </w:r>
      <w:r w:rsidRPr="00DB3D01">
        <w:rPr>
          <w:lang w:eastAsia="ja-JP"/>
        </w:rPr>
        <w:t xml:space="preserve">), for the technical assistance dedicated to Projects' preparation (Component </w:t>
      </w:r>
      <w:r w:rsidR="0044503E" w:rsidRPr="00DB3D01">
        <w:rPr>
          <w:lang w:eastAsia="ja-JP"/>
        </w:rPr>
        <w:t>1.</w:t>
      </w:r>
      <w:r w:rsidR="009D3FD7" w:rsidRPr="00DB3D01">
        <w:rPr>
          <w:lang w:eastAsia="ja-JP"/>
        </w:rPr>
        <w:t>1</w:t>
      </w:r>
      <w:r w:rsidR="002427E6" w:rsidRPr="00DB3D01">
        <w:rPr>
          <w:lang w:eastAsia="ja-JP"/>
        </w:rPr>
        <w:t>.5</w:t>
      </w:r>
      <w:r w:rsidRPr="00DB3D01">
        <w:rPr>
          <w:lang w:eastAsia="ja-JP"/>
        </w:rPr>
        <w:t>)</w:t>
      </w:r>
      <w:r w:rsidR="00E13FC4" w:rsidRPr="00DB3D01">
        <w:rPr>
          <w:lang w:eastAsia="ja-JP"/>
        </w:rPr>
        <w:t>, and for the gender action plan activities related to the investments projects</w:t>
      </w:r>
      <w:r w:rsidR="009D3FD7" w:rsidRPr="00DB3D01">
        <w:rPr>
          <w:lang w:eastAsia="ja-JP"/>
        </w:rPr>
        <w:t>.</w:t>
      </w:r>
      <w:r w:rsidR="00E13FC4" w:rsidRPr="00DB3D01">
        <w:rPr>
          <w:lang w:eastAsia="ja-JP"/>
        </w:rPr>
        <w:t xml:space="preserve"> </w:t>
      </w:r>
      <w:r w:rsidR="00D25836" w:rsidRPr="00DB3D01">
        <w:rPr>
          <w:lang w:eastAsia="ja-JP"/>
        </w:rPr>
        <w:t>AFD project teams will be responsible for the identification, appraisal, implementation and evaluation of eligible investments in the public sector. The projects’ appraisal process will follow AFD’s procedures. In particular, task team leaders will carry out due diligence and appraisals on each project in accordance with AFD Group standards and procedures</w:t>
      </w:r>
      <w:r w:rsidR="0004758C" w:rsidRPr="00DB3D01">
        <w:rPr>
          <w:rStyle w:val="Appelnotedebasdep"/>
          <w:lang w:eastAsia="ja-JP"/>
        </w:rPr>
        <w:footnoteReference w:id="6"/>
      </w:r>
      <w:r w:rsidR="00D25836" w:rsidRPr="00DB3D01">
        <w:rPr>
          <w:lang w:eastAsia="ja-JP"/>
        </w:rPr>
        <w:t xml:space="preserve">. </w:t>
      </w:r>
    </w:p>
    <w:p w14:paraId="50140E7D" w14:textId="47AD1698" w:rsidR="00CA6F70" w:rsidRPr="00DB3D01" w:rsidRDefault="00627A20">
      <w:pPr>
        <w:pStyle w:val="Paragraphedeliste"/>
        <w:numPr>
          <w:ilvl w:val="0"/>
          <w:numId w:val="11"/>
        </w:numPr>
        <w:ind w:left="360"/>
        <w:jc w:val="both"/>
        <w:rPr>
          <w:lang w:eastAsia="ja-JP"/>
        </w:rPr>
      </w:pPr>
      <w:r w:rsidRPr="00DB3D01">
        <w:rPr>
          <w:lang w:eastAsia="ja-JP"/>
        </w:rPr>
        <w:t>PROPARCO, as executing entity and co-financier for the Financial Assistance targeting private sector project owners</w:t>
      </w:r>
      <w:r w:rsidR="009D3FD7" w:rsidRPr="00DB3D01">
        <w:rPr>
          <w:lang w:eastAsia="ja-JP"/>
        </w:rPr>
        <w:t>.</w:t>
      </w:r>
      <w:r w:rsidRPr="00DB3D01">
        <w:rPr>
          <w:lang w:eastAsia="ja-JP"/>
        </w:rPr>
        <w:t xml:space="preserve"> </w:t>
      </w:r>
      <w:r w:rsidR="00CA6F70" w:rsidRPr="00DB3D01">
        <w:rPr>
          <w:lang w:eastAsia="ja-JP"/>
        </w:rPr>
        <w:t>PROPARCO will be in charge of E-Motion implementation within the private sector. As per AFD projects, PROPARCO project teams will be responsible for the identification, appraisal, implementation and evaluation of eligible investments and appraisal process will follow PROPARCO’s procedures, which are in line with AFD Group standards and involve AFD at decision taking stage.</w:t>
      </w:r>
    </w:p>
    <w:p w14:paraId="532FB0AF" w14:textId="7DB9BE93" w:rsidR="00D043FC" w:rsidRPr="00DB3D01" w:rsidRDefault="001E25FE">
      <w:pPr>
        <w:pStyle w:val="Paragraphedeliste"/>
        <w:numPr>
          <w:ilvl w:val="0"/>
          <w:numId w:val="11"/>
        </w:numPr>
        <w:ind w:left="360"/>
        <w:jc w:val="both"/>
        <w:rPr>
          <w:lang w:eastAsia="ja-JP"/>
        </w:rPr>
      </w:pPr>
      <w:r w:rsidRPr="00DB3D01">
        <w:rPr>
          <w:lang w:eastAsia="ja-JP"/>
        </w:rPr>
        <w:t xml:space="preserve">GIZ, </w:t>
      </w:r>
      <w:r w:rsidR="00C054FF" w:rsidRPr="00DB3D01">
        <w:rPr>
          <w:lang w:eastAsia="ja-JP"/>
        </w:rPr>
        <w:t xml:space="preserve">as executing entity for </w:t>
      </w:r>
      <w:r w:rsidR="00D043FC" w:rsidRPr="00DB3D01">
        <w:rPr>
          <w:lang w:eastAsia="ja-JP"/>
        </w:rPr>
        <w:t>T</w:t>
      </w:r>
      <w:r w:rsidR="00C054FF" w:rsidRPr="00DB3D01">
        <w:rPr>
          <w:lang w:eastAsia="ja-JP"/>
        </w:rPr>
        <w:t xml:space="preserve">echnical </w:t>
      </w:r>
      <w:r w:rsidR="00D043FC" w:rsidRPr="00DB3D01">
        <w:rPr>
          <w:lang w:eastAsia="ja-JP"/>
        </w:rPr>
        <w:t>A</w:t>
      </w:r>
      <w:r w:rsidR="00C054FF" w:rsidRPr="00DB3D01">
        <w:rPr>
          <w:lang w:eastAsia="ja-JP"/>
        </w:rPr>
        <w:t xml:space="preserve">ssistance activities </w:t>
      </w:r>
      <w:r w:rsidR="0044503E" w:rsidRPr="00DB3D01">
        <w:rPr>
          <w:lang w:eastAsia="ja-JP"/>
        </w:rPr>
        <w:t>1.</w:t>
      </w:r>
      <w:r w:rsidR="00922882" w:rsidRPr="00DB3D01">
        <w:rPr>
          <w:lang w:eastAsia="ja-JP"/>
        </w:rPr>
        <w:t>1</w:t>
      </w:r>
      <w:r w:rsidR="00C054FF" w:rsidRPr="00DB3D01">
        <w:rPr>
          <w:lang w:eastAsia="ja-JP"/>
        </w:rPr>
        <w:t xml:space="preserve">.1, </w:t>
      </w:r>
      <w:r w:rsidR="0044503E" w:rsidRPr="00DB3D01">
        <w:rPr>
          <w:lang w:eastAsia="ja-JP"/>
        </w:rPr>
        <w:t>1.</w:t>
      </w:r>
      <w:r w:rsidR="00922882" w:rsidRPr="00DB3D01">
        <w:rPr>
          <w:lang w:eastAsia="ja-JP"/>
        </w:rPr>
        <w:t>1</w:t>
      </w:r>
      <w:r w:rsidR="00C054FF" w:rsidRPr="00DB3D01">
        <w:rPr>
          <w:lang w:eastAsia="ja-JP"/>
        </w:rPr>
        <w:t>.2</w:t>
      </w:r>
      <w:r w:rsidR="00E13FC4" w:rsidRPr="00DB3D01">
        <w:rPr>
          <w:lang w:eastAsia="ja-JP"/>
        </w:rPr>
        <w:t xml:space="preserve">, </w:t>
      </w:r>
      <w:r w:rsidR="0044503E" w:rsidRPr="00DB3D01">
        <w:rPr>
          <w:lang w:eastAsia="ja-JP"/>
        </w:rPr>
        <w:t>1.</w:t>
      </w:r>
      <w:r w:rsidR="00E13FC4" w:rsidRPr="00DB3D01">
        <w:rPr>
          <w:lang w:eastAsia="ja-JP"/>
        </w:rPr>
        <w:t>1.3</w:t>
      </w:r>
      <w:r w:rsidR="00C054FF" w:rsidRPr="00DB3D01">
        <w:rPr>
          <w:lang w:eastAsia="ja-JP"/>
        </w:rPr>
        <w:t xml:space="preserve"> and </w:t>
      </w:r>
      <w:r w:rsidR="0044503E" w:rsidRPr="00DB3D01">
        <w:rPr>
          <w:lang w:eastAsia="ja-JP"/>
        </w:rPr>
        <w:t>1.</w:t>
      </w:r>
      <w:r w:rsidR="00E13FC4" w:rsidRPr="00DB3D01">
        <w:rPr>
          <w:lang w:eastAsia="ja-JP"/>
        </w:rPr>
        <w:t>1.4 (i) to (</w:t>
      </w:r>
      <w:r w:rsidR="00CA38F0" w:rsidRPr="00DB3D01">
        <w:rPr>
          <w:lang w:eastAsia="ja-JP"/>
        </w:rPr>
        <w:t>i</w:t>
      </w:r>
      <w:r w:rsidR="00E13FC4" w:rsidRPr="00DB3D01">
        <w:rPr>
          <w:lang w:eastAsia="ja-JP"/>
        </w:rPr>
        <w:t>v)</w:t>
      </w:r>
      <w:r w:rsidR="00C054FF" w:rsidRPr="00DB3D01">
        <w:rPr>
          <w:lang w:eastAsia="ja-JP"/>
        </w:rPr>
        <w:t xml:space="preserve"> (Component </w:t>
      </w:r>
      <w:r w:rsidR="00E13FC4" w:rsidRPr="00DB3D01">
        <w:rPr>
          <w:lang w:eastAsia="ja-JP"/>
        </w:rPr>
        <w:t>1</w:t>
      </w:r>
      <w:r w:rsidR="00C054FF" w:rsidRPr="00DB3D01">
        <w:rPr>
          <w:lang w:eastAsia="ja-JP"/>
        </w:rPr>
        <w:t>). GIZ will ensure the implementation of activities using a combination of own technical staff based in respective partner countries as well as independent consultants. GIZ will report to the E-Motion Steering Committee and to the AFD Program Manager.</w:t>
      </w:r>
    </w:p>
    <w:p w14:paraId="75FF0AA3" w14:textId="2E221745" w:rsidR="00D043FC" w:rsidRPr="00DB3D01" w:rsidRDefault="00D043FC">
      <w:pPr>
        <w:pStyle w:val="Paragraphedeliste"/>
        <w:numPr>
          <w:ilvl w:val="0"/>
          <w:numId w:val="11"/>
        </w:numPr>
        <w:ind w:left="360"/>
        <w:jc w:val="both"/>
        <w:rPr>
          <w:lang w:eastAsia="ja-JP"/>
        </w:rPr>
      </w:pPr>
      <w:r w:rsidRPr="00DB3D01">
        <w:rPr>
          <w:lang w:eastAsia="ja-JP"/>
        </w:rPr>
        <w:t xml:space="preserve">KFW and CAF, as co-financiers for the Financial Assistance. KFW and CAF will act as co-financiers of the Financial Assistance. The co-financing modalities will be defined depending on the feature of each project (parallel or joint co-financing depending of the number of works/supply contracts to be financed under the project). In each case, a lead financier will be </w:t>
      </w:r>
      <w:r w:rsidRPr="00DB3D01">
        <w:rPr>
          <w:lang w:eastAsia="ja-JP"/>
        </w:rPr>
        <w:lastRenderedPageBreak/>
        <w:t xml:space="preserve">identified to ease the relationship with the Borrower. KFW will co-finance projects implemented by public bodies while CAF will co-finance projects implemented by both public and private bodies.  </w:t>
      </w:r>
    </w:p>
    <w:p w14:paraId="39AA0F90" w14:textId="0847D685" w:rsidR="0024647D" w:rsidRPr="00DB3D01" w:rsidRDefault="0024647D" w:rsidP="001E25FE"/>
    <w:p w14:paraId="46FD5ED1" w14:textId="639E0884" w:rsidR="00CB5182" w:rsidRPr="00DB3D01" w:rsidRDefault="00387E50" w:rsidP="006C5DEC">
      <w:pPr>
        <w:jc w:val="both"/>
      </w:pPr>
      <w:r w:rsidRPr="00DB3D01">
        <w:t>Th</w:t>
      </w:r>
      <w:r w:rsidR="003E2A59" w:rsidRPr="00DB3D01">
        <w:t xml:space="preserve">e </w:t>
      </w:r>
      <w:r w:rsidRPr="00DB3D01">
        <w:t xml:space="preserve">following table summarizes the responsibilities and roles </w:t>
      </w:r>
      <w:r w:rsidR="006C5DEC" w:rsidRPr="00DB3D01">
        <w:t>for</w:t>
      </w:r>
      <w:r w:rsidRPr="00DB3D01">
        <w:t xml:space="preserve"> these </w:t>
      </w:r>
      <w:r w:rsidR="006C5DEC" w:rsidRPr="00DB3D01">
        <w:t xml:space="preserve">institutions, the </w:t>
      </w:r>
      <w:r w:rsidR="003E2A59" w:rsidRPr="00DB3D01">
        <w:t xml:space="preserve">information </w:t>
      </w:r>
      <w:r w:rsidR="006C5DEC" w:rsidRPr="00DB3D01">
        <w:t xml:space="preserve">was </w:t>
      </w:r>
      <w:r w:rsidR="003E2A59" w:rsidRPr="00DB3D01">
        <w:t>taken fr</w:t>
      </w:r>
      <w:r w:rsidR="006C5DEC" w:rsidRPr="00DB3D01">
        <w:t>o</w:t>
      </w:r>
      <w:r w:rsidR="003E2A59" w:rsidRPr="00DB3D01">
        <w:t>m Annex 21 of F</w:t>
      </w:r>
      <w:r w:rsidR="00D41495" w:rsidRPr="00DB3D01">
        <w:t>P</w:t>
      </w:r>
      <w:r w:rsidR="003E2A59" w:rsidRPr="00DB3D01">
        <w:t>.</w:t>
      </w:r>
    </w:p>
    <w:p w14:paraId="797C4D79" w14:textId="77777777" w:rsidR="00387E50" w:rsidRPr="00DB3D01" w:rsidRDefault="00387E50" w:rsidP="001E25FE"/>
    <w:p w14:paraId="0AAD0B4A" w14:textId="77777777" w:rsidR="00CB5182" w:rsidRPr="00DB3D01" w:rsidRDefault="00CB5182" w:rsidP="00CB5182">
      <w:pPr>
        <w:pStyle w:val="Lgende"/>
        <w:keepNext/>
      </w:pPr>
      <w:r w:rsidRPr="00DB3D01">
        <w:t>Table 1: Responsibility and role of the main stakeholders</w:t>
      </w:r>
    </w:p>
    <w:tbl>
      <w:tblPr>
        <w:tblStyle w:val="Grilledutableau"/>
        <w:tblW w:w="0" w:type="auto"/>
        <w:tblInd w:w="108" w:type="dxa"/>
        <w:tblLook w:val="04A0" w:firstRow="1" w:lastRow="0" w:firstColumn="1" w:lastColumn="0" w:noHBand="0" w:noVBand="1"/>
      </w:tblPr>
      <w:tblGrid>
        <w:gridCol w:w="1735"/>
        <w:gridCol w:w="1864"/>
        <w:gridCol w:w="5332"/>
      </w:tblGrid>
      <w:tr w:rsidR="00CB5182" w:rsidRPr="00DB3D01" w14:paraId="37DD3A28" w14:textId="77777777" w:rsidTr="004E5F87">
        <w:trPr>
          <w:trHeight w:val="300"/>
        </w:trPr>
        <w:tc>
          <w:tcPr>
            <w:tcW w:w="1735" w:type="dxa"/>
            <w:shd w:val="clear" w:color="auto" w:fill="auto"/>
            <w:hideMark/>
          </w:tcPr>
          <w:p w14:paraId="2B96BD72"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Stakeholder</w:t>
            </w:r>
          </w:p>
        </w:tc>
        <w:tc>
          <w:tcPr>
            <w:tcW w:w="1864" w:type="dxa"/>
            <w:shd w:val="clear" w:color="auto" w:fill="auto"/>
            <w:hideMark/>
          </w:tcPr>
          <w:p w14:paraId="50EE94A8"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Responsibility</w:t>
            </w:r>
          </w:p>
        </w:tc>
        <w:tc>
          <w:tcPr>
            <w:tcW w:w="5332" w:type="dxa"/>
            <w:shd w:val="clear" w:color="auto" w:fill="auto"/>
            <w:hideMark/>
          </w:tcPr>
          <w:p w14:paraId="6BC9CD7E"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Main roles</w:t>
            </w:r>
            <w:r w:rsidRPr="00DB3D01">
              <w:rPr>
                <w:rStyle w:val="Appelnotedebasdep"/>
                <w:rFonts w:ascii="Times" w:hAnsi="Times" w:cs="Calibri"/>
                <w:b/>
                <w:bCs/>
                <w:sz w:val="18"/>
                <w:lang w:val="en-US"/>
              </w:rPr>
              <w:footnoteReference w:id="7"/>
            </w:r>
          </w:p>
        </w:tc>
      </w:tr>
      <w:tr w:rsidR="00CB5182" w:rsidRPr="00DB3D01" w14:paraId="11FA801E" w14:textId="77777777" w:rsidTr="004E5F87">
        <w:trPr>
          <w:trHeight w:val="220"/>
        </w:trPr>
        <w:tc>
          <w:tcPr>
            <w:tcW w:w="1735" w:type="dxa"/>
          </w:tcPr>
          <w:p w14:paraId="3D0CF336"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a) AFD</w:t>
            </w:r>
          </w:p>
        </w:tc>
        <w:tc>
          <w:tcPr>
            <w:tcW w:w="1864" w:type="dxa"/>
          </w:tcPr>
          <w:p w14:paraId="34DB40ED" w14:textId="241CC841" w:rsidR="00CB5182" w:rsidRPr="00DB3D01" w:rsidRDefault="00CB5182" w:rsidP="004E5F87">
            <w:pPr>
              <w:rPr>
                <w:rFonts w:ascii="Times" w:hAnsi="Times" w:cs="Calibri"/>
                <w:b/>
                <w:bCs/>
                <w:sz w:val="18"/>
                <w:lang w:val="en-US"/>
              </w:rPr>
            </w:pPr>
            <w:r w:rsidRPr="00DB3D01">
              <w:rPr>
                <w:rFonts w:ascii="Times" w:hAnsi="Times" w:cstheme="minorHAnsi"/>
                <w:b/>
                <w:bCs/>
                <w:sz w:val="18"/>
                <w:lang w:val="en-US"/>
              </w:rPr>
              <w:t>accredited entity, executing entity and co-financier for the financial assistance. For the technical assistance dedicated to Projects’ preparation, and for the gender action plan activities related to the investments projects</w:t>
            </w:r>
          </w:p>
        </w:tc>
        <w:tc>
          <w:tcPr>
            <w:tcW w:w="5332" w:type="dxa"/>
          </w:tcPr>
          <w:p w14:paraId="5A56839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Develop, co-finance and supervise the Programme</w:t>
            </w:r>
          </w:p>
          <w:p w14:paraId="4401FF62"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Carry out the appraisal process and finance Projects under the Programme</w:t>
            </w:r>
          </w:p>
          <w:p w14:paraId="1BAF24CD"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 xml:space="preserve">Carry out due diligences and assessments on each Project owners in line with AFD Group’s policies and requirements </w:t>
            </w:r>
          </w:p>
          <w:p w14:paraId="292389EA"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Prepare the Loan Documentation which specifies the financial and legal terms and eligibility criteria for the projects financed under the Programme</w:t>
            </w:r>
          </w:p>
          <w:p w14:paraId="536EADBF"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Design support to Project owners through technical assistance</w:t>
            </w:r>
          </w:p>
          <w:p w14:paraId="580C6D2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Monitor the implementation of the Programme with each Project owner</w:t>
            </w:r>
          </w:p>
          <w:p w14:paraId="6FC33E50" w14:textId="77777777" w:rsidR="00CB5182" w:rsidRPr="00DB3D01" w:rsidRDefault="00CB5182" w:rsidP="00CB5182">
            <w:pPr>
              <w:pStyle w:val="Paragraphedeliste"/>
              <w:numPr>
                <w:ilvl w:val="0"/>
                <w:numId w:val="33"/>
              </w:numPr>
              <w:ind w:left="404" w:hanging="283"/>
              <w:jc w:val="both"/>
              <w:rPr>
                <w:rFonts w:ascii="Times" w:hAnsi="Times" w:cs="Calibri"/>
                <w:sz w:val="18"/>
                <w:lang w:val="en-US"/>
              </w:rPr>
            </w:pPr>
            <w:r w:rsidRPr="00DB3D01">
              <w:rPr>
                <w:rFonts w:ascii="Times" w:hAnsi="Times" w:cs="Calibri"/>
                <w:sz w:val="18"/>
                <w:lang w:val="en-US"/>
              </w:rPr>
              <w:t>Ensure follow-up and supervision activities through field visits and screening of the Project owners’ reports at various stages of the Project cycle</w:t>
            </w:r>
          </w:p>
          <w:p w14:paraId="303A6D2A" w14:textId="77777777" w:rsidR="00CB5182" w:rsidRPr="00DB3D01" w:rsidRDefault="00CB5182" w:rsidP="00CB5182">
            <w:pPr>
              <w:pStyle w:val="Paragraphedeliste"/>
              <w:numPr>
                <w:ilvl w:val="0"/>
                <w:numId w:val="33"/>
              </w:numPr>
              <w:ind w:left="404" w:hanging="283"/>
              <w:jc w:val="both"/>
              <w:rPr>
                <w:rFonts w:ascii="Times" w:hAnsi="Times" w:cs="Calibri"/>
                <w:sz w:val="18"/>
                <w:lang w:val="en-US"/>
              </w:rPr>
            </w:pPr>
            <w:r w:rsidRPr="00DB3D01">
              <w:rPr>
                <w:rFonts w:ascii="Times" w:hAnsi="Times" w:cs="Calibri"/>
                <w:sz w:val="18"/>
                <w:lang w:val="en-US"/>
              </w:rPr>
              <w:t>hire consulting companies to implement the TA dedicated to the preparation of the projects and to support the PMU activities</w:t>
            </w:r>
          </w:p>
          <w:p w14:paraId="4C7A9F87" w14:textId="77777777" w:rsidR="00CB5182" w:rsidRPr="00DB3D01" w:rsidRDefault="00CB5182" w:rsidP="00CB5182">
            <w:pPr>
              <w:pStyle w:val="Paragraphedeliste"/>
              <w:numPr>
                <w:ilvl w:val="0"/>
                <w:numId w:val="33"/>
              </w:numPr>
              <w:ind w:left="404" w:hanging="283"/>
              <w:jc w:val="both"/>
              <w:rPr>
                <w:rFonts w:ascii="Times" w:hAnsi="Times" w:cs="Calibri"/>
                <w:sz w:val="18"/>
                <w:lang w:val="en-US"/>
              </w:rPr>
            </w:pPr>
            <w:r w:rsidRPr="00DB3D01">
              <w:rPr>
                <w:rFonts w:ascii="Times" w:hAnsi="Times" w:cs="Calibri"/>
                <w:sz w:val="18"/>
                <w:lang w:val="en-US"/>
              </w:rPr>
              <w:t>hire external consultants as part of the Program Management Unit</w:t>
            </w:r>
          </w:p>
          <w:p w14:paraId="1746CB86" w14:textId="77777777" w:rsidR="00CB5182" w:rsidRPr="00DB3D01" w:rsidRDefault="00CB5182" w:rsidP="004E5F87">
            <w:pPr>
              <w:pStyle w:val="Paragraphedeliste"/>
              <w:ind w:left="404"/>
              <w:jc w:val="both"/>
              <w:rPr>
                <w:rFonts w:ascii="Times" w:hAnsi="Times" w:cs="Calibri"/>
                <w:sz w:val="18"/>
                <w:lang w:val="en-US"/>
              </w:rPr>
            </w:pPr>
          </w:p>
        </w:tc>
      </w:tr>
      <w:tr w:rsidR="00CB5182" w:rsidRPr="00DB3D01" w14:paraId="6D2FE3E7" w14:textId="77777777" w:rsidTr="004E5F87">
        <w:trPr>
          <w:trHeight w:val="220"/>
        </w:trPr>
        <w:tc>
          <w:tcPr>
            <w:tcW w:w="1735" w:type="dxa"/>
          </w:tcPr>
          <w:p w14:paraId="5211A75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b) PROPARCO</w:t>
            </w:r>
          </w:p>
        </w:tc>
        <w:tc>
          <w:tcPr>
            <w:tcW w:w="1864" w:type="dxa"/>
          </w:tcPr>
          <w:p w14:paraId="0A4E5190"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Executing entity and co-financier for the Financial Assistance targeting private sector project owners</w:t>
            </w:r>
          </w:p>
        </w:tc>
        <w:tc>
          <w:tcPr>
            <w:tcW w:w="5332" w:type="dxa"/>
          </w:tcPr>
          <w:p w14:paraId="799BAC51"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 xml:space="preserve">Finance projects directly with the private sector </w:t>
            </w:r>
          </w:p>
          <w:p w14:paraId="642EA9AB"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Carry out due diligences and assessments on each Project owners in line with Proparco requirements</w:t>
            </w:r>
          </w:p>
        </w:tc>
      </w:tr>
      <w:tr w:rsidR="00CB5182" w:rsidRPr="00DB3D01" w14:paraId="20007A88" w14:textId="77777777" w:rsidTr="004E5F87">
        <w:trPr>
          <w:trHeight w:val="220"/>
        </w:trPr>
        <w:tc>
          <w:tcPr>
            <w:tcW w:w="1735" w:type="dxa"/>
          </w:tcPr>
          <w:p w14:paraId="61470C80"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c) GIZ</w:t>
            </w:r>
          </w:p>
        </w:tc>
        <w:tc>
          <w:tcPr>
            <w:tcW w:w="1864" w:type="dxa"/>
          </w:tcPr>
          <w:p w14:paraId="7DB786CD"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Executing entity for technical assistance activities</w:t>
            </w:r>
          </w:p>
        </w:tc>
        <w:tc>
          <w:tcPr>
            <w:tcW w:w="5332" w:type="dxa"/>
          </w:tcPr>
          <w:p w14:paraId="04BB73CB"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Administer enabling facility technical assistance funds</w:t>
            </w:r>
          </w:p>
          <w:p w14:paraId="2655D60A"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Implement activities in the enabling facility</w:t>
            </w:r>
          </w:p>
          <w:p w14:paraId="4601065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Reach the results attributed to the enabling facility</w:t>
            </w:r>
          </w:p>
          <w:p w14:paraId="305C0C3F" w14:textId="50829F40"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Contribute to communicating, reporting, monitoring and evaluating efforts on the overall E-Motion</w:t>
            </w:r>
            <w:r w:rsidR="00D75BA9" w:rsidRPr="00DB3D01">
              <w:rPr>
                <w:rFonts w:ascii="Times" w:hAnsi="Times" w:cs="Calibri"/>
                <w:sz w:val="18"/>
                <w:lang w:val="en-US"/>
              </w:rPr>
              <w:t xml:space="preserve"> </w:t>
            </w:r>
            <w:r w:rsidRPr="00DB3D01">
              <w:rPr>
                <w:rFonts w:ascii="Times" w:hAnsi="Times" w:cs="Calibri"/>
                <w:sz w:val="18"/>
                <w:lang w:val="en-US"/>
              </w:rPr>
              <w:t xml:space="preserve">program relating to the enabling facility </w:t>
            </w:r>
          </w:p>
          <w:p w14:paraId="564E96EA" w14:textId="77777777" w:rsidR="00CB5182" w:rsidRPr="00DB3D01" w:rsidRDefault="00CB5182" w:rsidP="004E5F87">
            <w:pPr>
              <w:ind w:left="404"/>
              <w:jc w:val="both"/>
              <w:rPr>
                <w:rFonts w:ascii="Times" w:hAnsi="Times" w:cs="Calibri"/>
                <w:sz w:val="18"/>
                <w:lang w:val="en-US"/>
              </w:rPr>
            </w:pPr>
          </w:p>
        </w:tc>
      </w:tr>
      <w:tr w:rsidR="00CB5182" w:rsidRPr="00DB3D01" w14:paraId="7CEBB9E3" w14:textId="77777777" w:rsidTr="004E5F87">
        <w:trPr>
          <w:trHeight w:val="220"/>
        </w:trPr>
        <w:tc>
          <w:tcPr>
            <w:tcW w:w="1735" w:type="dxa"/>
          </w:tcPr>
          <w:p w14:paraId="4D697FF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c) Green Climate Fund (GCF)</w:t>
            </w:r>
          </w:p>
        </w:tc>
        <w:tc>
          <w:tcPr>
            <w:tcW w:w="1864" w:type="dxa"/>
          </w:tcPr>
          <w:p w14:paraId="635FB273"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Co-financing</w:t>
            </w:r>
          </w:p>
        </w:tc>
        <w:tc>
          <w:tcPr>
            <w:tcW w:w="5332" w:type="dxa"/>
          </w:tcPr>
          <w:p w14:paraId="694DBFB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Co-finance the Programme</w:t>
            </w:r>
          </w:p>
          <w:p w14:paraId="66BFC1F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Receive technical and financial reporting of the Programme</w:t>
            </w:r>
          </w:p>
          <w:p w14:paraId="65800FD1" w14:textId="77777777" w:rsidR="00CB5182" w:rsidRPr="00DB3D01" w:rsidRDefault="00CB5182" w:rsidP="004E5F87">
            <w:pPr>
              <w:ind w:left="404"/>
              <w:jc w:val="both"/>
              <w:rPr>
                <w:rFonts w:ascii="Times" w:hAnsi="Times" w:cs="Calibri"/>
                <w:sz w:val="18"/>
                <w:lang w:val="en-US"/>
              </w:rPr>
            </w:pPr>
          </w:p>
        </w:tc>
      </w:tr>
      <w:tr w:rsidR="00CB5182" w:rsidRPr="00DB3D01" w14:paraId="63853429" w14:textId="77777777" w:rsidTr="004E5F87">
        <w:trPr>
          <w:trHeight w:val="220"/>
        </w:trPr>
        <w:tc>
          <w:tcPr>
            <w:tcW w:w="1735" w:type="dxa"/>
          </w:tcPr>
          <w:p w14:paraId="7A47280E"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d) KFW and CAF</w:t>
            </w:r>
          </w:p>
        </w:tc>
        <w:tc>
          <w:tcPr>
            <w:tcW w:w="1864" w:type="dxa"/>
          </w:tcPr>
          <w:p w14:paraId="16D8A530"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Co-financing</w:t>
            </w:r>
          </w:p>
        </w:tc>
        <w:tc>
          <w:tcPr>
            <w:tcW w:w="5332" w:type="dxa"/>
          </w:tcPr>
          <w:p w14:paraId="1045DEE8"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KFW will co-finance projects implemented by public bodies while CAF will co-finance projects implemented by both public and private bodies</w:t>
            </w:r>
          </w:p>
        </w:tc>
      </w:tr>
      <w:tr w:rsidR="00CB5182" w:rsidRPr="00DB3D01" w14:paraId="3245719D" w14:textId="77777777" w:rsidTr="004E5F87">
        <w:trPr>
          <w:trHeight w:val="220"/>
        </w:trPr>
        <w:tc>
          <w:tcPr>
            <w:tcW w:w="1735" w:type="dxa"/>
          </w:tcPr>
          <w:p w14:paraId="082EE67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e) Project owners</w:t>
            </w:r>
          </w:p>
          <w:p w14:paraId="0A4CD182"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(public and private)</w:t>
            </w:r>
          </w:p>
        </w:tc>
        <w:tc>
          <w:tcPr>
            <w:tcW w:w="1864" w:type="dxa"/>
          </w:tcPr>
          <w:p w14:paraId="400E0D04" w14:textId="77777777" w:rsidR="00CB5182" w:rsidRPr="00DB3D01" w:rsidRDefault="00CB5182" w:rsidP="004E5F87">
            <w:pPr>
              <w:rPr>
                <w:rFonts w:ascii="Times" w:hAnsi="Times" w:cstheme="minorHAnsi"/>
                <w:b/>
                <w:bCs/>
                <w:sz w:val="18"/>
                <w:lang w:val="en-US"/>
              </w:rPr>
            </w:pPr>
            <w:r w:rsidRPr="00DB3D01">
              <w:rPr>
                <w:rFonts w:ascii="Times" w:hAnsi="Times" w:cs="Calibri"/>
                <w:b/>
                <w:bCs/>
                <w:sz w:val="18"/>
                <w:lang w:val="en-US"/>
              </w:rPr>
              <w:t>Prepare and implement projects in meeting the Programme objectives and the eligibility criteria</w:t>
            </w:r>
          </w:p>
        </w:tc>
        <w:tc>
          <w:tcPr>
            <w:tcW w:w="5332" w:type="dxa"/>
          </w:tcPr>
          <w:p w14:paraId="76163368"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Submit necessary information for AFD/Proparco to determine with the support of the TA, eligibility of the project according to the eligibility criteria and E&amp;S standards.</w:t>
            </w:r>
          </w:p>
          <w:p w14:paraId="4CBF1EA2"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Appraise climate-related project with the support of the TA</w:t>
            </w:r>
          </w:p>
          <w:p w14:paraId="5B06FE72"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lastRenderedPageBreak/>
              <w:t>Sign loan and make payments with project funds, keep updated record of indicators and report to TA and AFD Group</w:t>
            </w:r>
          </w:p>
          <w:p w14:paraId="365C5433"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Participate to the capacity building activities organised by the TA (when relevant)</w:t>
            </w:r>
          </w:p>
          <w:p w14:paraId="0F16FAE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Formalise the Project environmental and social due diligence and report to AFD/Proparco on the implementation of the E&amp;S measures planned in accordance with the Project documents.</w:t>
            </w:r>
          </w:p>
          <w:p w14:paraId="7FA32EC0" w14:textId="77777777" w:rsidR="00CB5182" w:rsidRPr="00DB3D01" w:rsidRDefault="00CB5182" w:rsidP="004E5F87">
            <w:pPr>
              <w:ind w:left="404"/>
              <w:jc w:val="both"/>
              <w:rPr>
                <w:rFonts w:ascii="Times" w:hAnsi="Times" w:cs="Calibri"/>
                <w:sz w:val="18"/>
                <w:lang w:val="en-US"/>
              </w:rPr>
            </w:pPr>
          </w:p>
        </w:tc>
      </w:tr>
      <w:tr w:rsidR="00CB5182" w:rsidRPr="00DB3D01" w14:paraId="792365B2" w14:textId="77777777" w:rsidTr="004E5F87">
        <w:trPr>
          <w:trHeight w:val="459"/>
        </w:trPr>
        <w:tc>
          <w:tcPr>
            <w:tcW w:w="1735" w:type="dxa"/>
            <w:hideMark/>
          </w:tcPr>
          <w:p w14:paraId="2D24633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lastRenderedPageBreak/>
              <w:t xml:space="preserve">f) Project TA consultants </w:t>
            </w:r>
          </w:p>
        </w:tc>
        <w:tc>
          <w:tcPr>
            <w:tcW w:w="1864" w:type="dxa"/>
            <w:hideMark/>
          </w:tcPr>
          <w:p w14:paraId="67FFCE69" w14:textId="77777777" w:rsidR="00CB5182" w:rsidRPr="00DB3D01" w:rsidRDefault="00CB5182" w:rsidP="004E5F87">
            <w:pPr>
              <w:rPr>
                <w:rFonts w:ascii="Times" w:hAnsi="Times" w:cs="Calibri"/>
                <w:b/>
                <w:bCs/>
                <w:sz w:val="18"/>
                <w:lang w:val="en-US"/>
              </w:rPr>
            </w:pPr>
            <w:r w:rsidRPr="00DB3D01">
              <w:rPr>
                <w:rFonts w:ascii="Times" w:hAnsi="Times" w:cstheme="minorHAnsi"/>
                <w:b/>
                <w:bCs/>
                <w:sz w:val="18"/>
                <w:lang w:val="en-US"/>
              </w:rPr>
              <w:t>Provide support to the Project stakeholders</w:t>
            </w:r>
          </w:p>
        </w:tc>
        <w:tc>
          <w:tcPr>
            <w:tcW w:w="5332" w:type="dxa"/>
            <w:hideMark/>
          </w:tcPr>
          <w:p w14:paraId="5B9E7546"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 xml:space="preserve">To be adapted to each situation </w:t>
            </w:r>
          </w:p>
          <w:p w14:paraId="6905E42E"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Support the project owner in the preparation of the project and its implementation (carbon footprint, preparation of procurement documents, etc.)</w:t>
            </w:r>
          </w:p>
          <w:p w14:paraId="220FAC2D"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Define training programs for Project owners and other local actors when required</w:t>
            </w:r>
          </w:p>
          <w:p w14:paraId="4E4D10AA"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 xml:space="preserve">To be part of the Project Management Unit to assist with knowledge on e-mobility, ESG, communication, gender etc. </w:t>
            </w:r>
          </w:p>
          <w:p w14:paraId="7D852D2F" w14:textId="77777777" w:rsidR="00CB5182" w:rsidRPr="00DB3D01" w:rsidRDefault="00CB5182" w:rsidP="004E5F87">
            <w:pPr>
              <w:rPr>
                <w:rFonts w:ascii="Times" w:hAnsi="Times" w:cs="Calibri"/>
                <w:sz w:val="18"/>
                <w:lang w:val="en-US"/>
              </w:rPr>
            </w:pPr>
          </w:p>
        </w:tc>
      </w:tr>
    </w:tbl>
    <w:p w14:paraId="1B7B3A14" w14:textId="0EAE8A64" w:rsidR="00F004D6" w:rsidRPr="00DB3D01" w:rsidRDefault="00F004D6" w:rsidP="00007759">
      <w:pPr>
        <w:jc w:val="both"/>
      </w:pPr>
    </w:p>
    <w:p w14:paraId="6959CCED" w14:textId="77777777" w:rsidR="0024647D" w:rsidRPr="00DB3D01" w:rsidRDefault="0024647D" w:rsidP="00007759">
      <w:pPr>
        <w:jc w:val="both"/>
      </w:pPr>
    </w:p>
    <w:p w14:paraId="3BCDADB3" w14:textId="5D5D31A5" w:rsidR="00986838" w:rsidRPr="00DB3D01" w:rsidRDefault="00986838" w:rsidP="00007759">
      <w:pPr>
        <w:jc w:val="both"/>
      </w:pPr>
      <w:r w:rsidRPr="00DB3D01">
        <w:t xml:space="preserve">According to </w:t>
      </w:r>
      <w:r w:rsidR="00D043FC" w:rsidRPr="00DB3D01">
        <w:t>t</w:t>
      </w:r>
      <w:r w:rsidRPr="00DB3D01">
        <w:t>he Environmental and Social Risk Management Policy for AFD-funded Operations, when the AFD is the lead or coordinator of the financing, AFD procedures are used f</w:t>
      </w:r>
      <w:r w:rsidR="00D54474" w:rsidRPr="00DB3D01">
        <w:t>o</w:t>
      </w:r>
      <w:r w:rsidRPr="00DB3D01">
        <w:t xml:space="preserve">r the due </w:t>
      </w:r>
      <w:r w:rsidR="00D54474" w:rsidRPr="00DB3D01">
        <w:t>diligence</w:t>
      </w:r>
      <w:r w:rsidRPr="00DB3D01">
        <w:t xml:space="preserve"> </w:t>
      </w:r>
      <w:r w:rsidR="00D54474" w:rsidRPr="00DB3D01">
        <w:t>required</w:t>
      </w:r>
      <w:r w:rsidRPr="00DB3D01">
        <w:t xml:space="preserve"> by the </w:t>
      </w:r>
      <w:r w:rsidR="00D54474" w:rsidRPr="00DB3D01">
        <w:t xml:space="preserve">co-financier </w:t>
      </w:r>
      <w:r w:rsidRPr="00DB3D01">
        <w:t>and implemented by the client</w:t>
      </w:r>
      <w:r w:rsidR="006320A5" w:rsidRPr="00DB3D01">
        <w:rPr>
          <w:rStyle w:val="Appelnotedebasdep"/>
        </w:rPr>
        <w:footnoteReference w:id="8"/>
      </w:r>
      <w:r w:rsidR="00FB6796" w:rsidRPr="00DB3D01">
        <w:t xml:space="preserve"> (project owner)</w:t>
      </w:r>
      <w:r w:rsidR="00601106" w:rsidRPr="00DB3D01">
        <w:rPr>
          <w:rStyle w:val="Appelnotedebasdep"/>
        </w:rPr>
        <w:footnoteReference w:id="9"/>
      </w:r>
      <w:r w:rsidR="00FB6796" w:rsidRPr="00DB3D01">
        <w:t>.</w:t>
      </w:r>
      <w:r w:rsidR="00CF1C68" w:rsidRPr="00DB3D01">
        <w:t xml:space="preserve"> All projects need to comply with these requirements. All projects undergo environmental and social appraisal both to help AFD decide if the project should be financed and, if so, the way in which environmental and social risks and impacts should be addressed in its planning, implementation and operation.</w:t>
      </w:r>
      <w:r w:rsidR="002D3A34" w:rsidRPr="00DB3D01">
        <w:t xml:space="preserve"> In addition, all projects are required to comply with the GCF's </w:t>
      </w:r>
      <w:r w:rsidR="00B32441" w:rsidRPr="00DB3D01">
        <w:t xml:space="preserve">Revised </w:t>
      </w:r>
      <w:r w:rsidR="002D3A34" w:rsidRPr="00DB3D01">
        <w:t>Environmental and Social Policy.</w:t>
      </w:r>
    </w:p>
    <w:p w14:paraId="47A9AE6E" w14:textId="77777777" w:rsidR="00986838" w:rsidRPr="00DB3D01" w:rsidRDefault="00986838" w:rsidP="00007759">
      <w:pPr>
        <w:jc w:val="both"/>
      </w:pPr>
    </w:p>
    <w:p w14:paraId="68288052" w14:textId="145D9E46" w:rsidR="00FB5028" w:rsidRPr="00DB3D01" w:rsidRDefault="00FB5028" w:rsidP="00F859A2">
      <w:pPr>
        <w:pStyle w:val="Titre2"/>
        <w:rPr>
          <w:rFonts w:ascii="Times New Roman" w:hAnsi="Times New Roman" w:cs="Times New Roman"/>
        </w:rPr>
      </w:pPr>
      <w:bookmarkStart w:id="24" w:name="_Toc69493019"/>
      <w:bookmarkStart w:id="25" w:name="_Toc69941288"/>
      <w:bookmarkStart w:id="26" w:name="_Toc168381698"/>
      <w:bookmarkStart w:id="27" w:name="_Toc168381755"/>
      <w:r w:rsidRPr="00DB3D01">
        <w:rPr>
          <w:rFonts w:ascii="Times New Roman" w:hAnsi="Times New Roman" w:cs="Times New Roman"/>
        </w:rPr>
        <w:t>C</w:t>
      </w:r>
      <w:r w:rsidR="007864D4" w:rsidRPr="00DB3D01">
        <w:rPr>
          <w:rFonts w:ascii="Times New Roman" w:hAnsi="Times New Roman" w:cs="Times New Roman"/>
        </w:rPr>
        <w:t>ountry context</w:t>
      </w:r>
      <w:bookmarkEnd w:id="24"/>
      <w:bookmarkEnd w:id="25"/>
      <w:bookmarkEnd w:id="26"/>
      <w:bookmarkEnd w:id="27"/>
    </w:p>
    <w:p w14:paraId="22AA19FC" w14:textId="0B86BBC9" w:rsidR="00A41916" w:rsidRPr="00DB3D01" w:rsidRDefault="00A41916" w:rsidP="007864D4"/>
    <w:p w14:paraId="4BA10FFB" w14:textId="2F3E0517" w:rsidR="00B305F6" w:rsidRPr="00DB3D01" w:rsidRDefault="00B305F6" w:rsidP="00B305F6">
      <w:pPr>
        <w:jc w:val="both"/>
      </w:pPr>
      <w:r w:rsidRPr="00DB3D01">
        <w:t xml:space="preserve">The Program has been designed to ensure alignment with national policies and regulations in the </w:t>
      </w:r>
      <w:r w:rsidR="000E5175" w:rsidRPr="00DB3D01">
        <w:t xml:space="preserve">selected </w:t>
      </w:r>
      <w:r w:rsidRPr="00DB3D01">
        <w:t xml:space="preserve">countries: </w:t>
      </w:r>
      <w:r w:rsidR="009F3D22" w:rsidRPr="00DB3D01">
        <w:t xml:space="preserve">Argentina, </w:t>
      </w:r>
      <w:r w:rsidRPr="00DB3D01">
        <w:t xml:space="preserve">Brazil, Colombia, Costa Rica, Dominican Republic, Mexico and Peru. Countries were evaluated in terms of their climate policy and relevant transport policies and strategies. </w:t>
      </w:r>
    </w:p>
    <w:p w14:paraId="75DC6B1B" w14:textId="77777777" w:rsidR="00B305F6" w:rsidRPr="00DB3D01" w:rsidRDefault="00B305F6" w:rsidP="00B305F6">
      <w:pPr>
        <w:jc w:val="both"/>
      </w:pPr>
    </w:p>
    <w:p w14:paraId="65F2141C" w14:textId="6F0F6E0B" w:rsidR="00B305F6" w:rsidRPr="00DB3D01" w:rsidRDefault="00B305F6" w:rsidP="00B305F6">
      <w:pPr>
        <w:jc w:val="both"/>
      </w:pPr>
      <w:r w:rsidRPr="00DB3D01">
        <w:t xml:space="preserve">The updated </w:t>
      </w:r>
      <w:bookmarkStart w:id="28" w:name="_Hlk66450574"/>
      <w:r w:rsidRPr="00DB3D01">
        <w:t xml:space="preserve">Nationally Determined Contributions </w:t>
      </w:r>
      <w:bookmarkEnd w:id="28"/>
      <w:r w:rsidRPr="00DB3D01">
        <w:t xml:space="preserve">(NDCs) of </w:t>
      </w:r>
      <w:r w:rsidR="000E5175" w:rsidRPr="00DB3D01">
        <w:t xml:space="preserve">these </w:t>
      </w:r>
      <w:r w:rsidRPr="00DB3D01">
        <w:t>countries all include measures to reduce transport emissions. The majority of countries have included in the NDCs electric mobility as a core mitigation measure to reduce transport emissions and have formulated concrete electrification targets through regulations, policies or EV roadmaps.</w:t>
      </w:r>
    </w:p>
    <w:p w14:paraId="370C1799" w14:textId="77777777" w:rsidR="00B305F6" w:rsidRPr="00DB3D01" w:rsidRDefault="00B305F6" w:rsidP="00B305F6">
      <w:pPr>
        <w:jc w:val="both"/>
      </w:pPr>
    </w:p>
    <w:p w14:paraId="20F08D97" w14:textId="0BF8B20C" w:rsidR="006A7B32" w:rsidRPr="00DB3D01" w:rsidRDefault="000E5175" w:rsidP="00D8770E">
      <w:pPr>
        <w:spacing w:before="40" w:after="40"/>
        <w:jc w:val="both"/>
      </w:pPr>
      <w:r w:rsidRPr="00DB3D01">
        <w:t xml:space="preserve">The following </w:t>
      </w:r>
      <w:r w:rsidR="004C34D2" w:rsidRPr="00DB3D01">
        <w:t>section is an o</w:t>
      </w:r>
      <w:r w:rsidR="007E2BCF" w:rsidRPr="00DB3D01">
        <w:t xml:space="preserve">verview of </w:t>
      </w:r>
      <w:r w:rsidRPr="00DB3D01">
        <w:t xml:space="preserve">the </w:t>
      </w:r>
      <w:r w:rsidR="007E2BCF" w:rsidRPr="00DB3D01">
        <w:t>countries</w:t>
      </w:r>
      <w:r w:rsidRPr="00DB3D01">
        <w:t>,</w:t>
      </w:r>
      <w:r w:rsidR="007E2BCF" w:rsidRPr="00DB3D01">
        <w:t xml:space="preserve"> including population</w:t>
      </w:r>
      <w:r w:rsidR="004C34D2" w:rsidRPr="00DB3D01">
        <w:t xml:space="preserve">, </w:t>
      </w:r>
      <w:r w:rsidR="007E2BCF" w:rsidRPr="00DB3D01">
        <w:t>vehicle data</w:t>
      </w:r>
      <w:r w:rsidR="004C34D2" w:rsidRPr="00DB3D01">
        <w:t>,</w:t>
      </w:r>
      <w:r w:rsidR="007E2BCF" w:rsidRPr="00DB3D01">
        <w:t xml:space="preserve"> major EV policies</w:t>
      </w:r>
      <w:r w:rsidR="004C34D2" w:rsidRPr="00DB3D01">
        <w:t xml:space="preserve"> and </w:t>
      </w:r>
      <w:r w:rsidR="007E2BCF" w:rsidRPr="00DB3D01">
        <w:t>the climate policies of the involved countries</w:t>
      </w:r>
      <w:r w:rsidR="00FE6E05" w:rsidRPr="00DB3D01">
        <w:t xml:space="preserve">. </w:t>
      </w:r>
      <w:r w:rsidR="006A7B32" w:rsidRPr="00DB3D01" w:rsidDel="00FE6E05">
        <w:t>Summary per country are based on the diagnostic</w:t>
      </w:r>
      <w:r w:rsidRPr="00DB3D01" w:rsidDel="00FE6E05">
        <w:t>s</w:t>
      </w:r>
      <w:r w:rsidR="006A7B32" w:rsidRPr="00DB3D01" w:rsidDel="00FE6E05">
        <w:t xml:space="preserve"> performed by AFD</w:t>
      </w:r>
      <w:r w:rsidR="009D26C6" w:rsidRPr="00DB3D01" w:rsidDel="00FE6E05">
        <w:rPr>
          <w:rStyle w:val="Appelnotedebasdep"/>
        </w:rPr>
        <w:footnoteReference w:id="10"/>
      </w:r>
      <w:r w:rsidR="006A7B32" w:rsidRPr="00DB3D01" w:rsidDel="00FE6E05">
        <w:t>.</w:t>
      </w:r>
      <w:r w:rsidR="00C06B72" w:rsidRPr="00DB3D01">
        <w:t xml:space="preserve"> </w:t>
      </w:r>
      <w:r w:rsidR="004261E9" w:rsidRPr="00DB3D01">
        <w:t xml:space="preserve">A general analysis between national regulations and AFD standards for </w:t>
      </w:r>
      <w:r w:rsidR="004261E9" w:rsidRPr="00DB3D01">
        <w:rPr>
          <w:color w:val="000000" w:themeColor="text1"/>
          <w:lang w:eastAsia="ja-JP"/>
        </w:rPr>
        <w:t>E&amp;S</w:t>
      </w:r>
      <w:r w:rsidR="004261E9" w:rsidRPr="00DB3D01">
        <w:t>, including gender aspects, is also included.</w:t>
      </w:r>
    </w:p>
    <w:p w14:paraId="1A3097C9" w14:textId="77777777" w:rsidR="00256685" w:rsidRPr="00DB3D01" w:rsidRDefault="00256685" w:rsidP="00256685">
      <w:pPr>
        <w:jc w:val="both"/>
      </w:pPr>
    </w:p>
    <w:p w14:paraId="590A2D49" w14:textId="4364F582" w:rsidR="009F3D22" w:rsidRPr="00DB3D01" w:rsidRDefault="009F3D22" w:rsidP="002B76EA">
      <w:pPr>
        <w:pStyle w:val="Titre3"/>
        <w:rPr>
          <w:rFonts w:ascii="Times New Roman" w:hAnsi="Times New Roman" w:cs="Times New Roman"/>
        </w:rPr>
      </w:pPr>
      <w:bookmarkStart w:id="29" w:name="_Toc69493020"/>
      <w:bookmarkStart w:id="30" w:name="_Toc69941289"/>
      <w:bookmarkStart w:id="31" w:name="_Toc168381699"/>
      <w:bookmarkStart w:id="32" w:name="_Toc168381756"/>
      <w:r w:rsidRPr="00DB3D01">
        <w:rPr>
          <w:rFonts w:ascii="Times New Roman" w:hAnsi="Times New Roman" w:cs="Times New Roman"/>
        </w:rPr>
        <w:t>Argentina</w:t>
      </w:r>
      <w:bookmarkEnd w:id="29"/>
      <w:bookmarkEnd w:id="30"/>
      <w:bookmarkEnd w:id="31"/>
      <w:bookmarkEnd w:id="32"/>
    </w:p>
    <w:p w14:paraId="132B46A2" w14:textId="7E41767C" w:rsidR="009F3D22" w:rsidRPr="00DB3D01" w:rsidRDefault="009F3D22" w:rsidP="009F3D22"/>
    <w:p w14:paraId="5C8C1E2E" w14:textId="4D5D3B87" w:rsidR="00847D65" w:rsidRPr="00DB3D01" w:rsidRDefault="00847D65" w:rsidP="00847D65">
      <w:pPr>
        <w:jc w:val="both"/>
      </w:pPr>
      <w:r w:rsidRPr="00DB3D01">
        <w:t>Argentina has an area of 2,737,000 km2 and 45 million inhabitants.  In 20</w:t>
      </w:r>
      <w:r w:rsidR="00C849A0" w:rsidRPr="00DB3D01">
        <w:t>22</w:t>
      </w:r>
      <w:r w:rsidRPr="00DB3D01">
        <w:t xml:space="preserve">, the GDP per capita was </w:t>
      </w:r>
      <w:r w:rsidR="00C849A0" w:rsidRPr="00DB3D01">
        <w:t>13,7</w:t>
      </w:r>
      <w:r w:rsidRPr="00DB3D01">
        <w:t xml:space="preserve">00 USD. Argentina is, along with Brazil, Mexico and Colombia, one of the main producers of automobiles and auto parts in Latin America. Lithium reserves represent a unique opportunity for the transition towards electric mobility. </w:t>
      </w:r>
    </w:p>
    <w:p w14:paraId="21A1A9F3" w14:textId="77777777" w:rsidR="00847D65" w:rsidRPr="00DB3D01" w:rsidRDefault="00847D65" w:rsidP="00847D65">
      <w:pPr>
        <w:pStyle w:val="Paragraphedeliste"/>
      </w:pPr>
    </w:p>
    <w:p w14:paraId="066EBC28" w14:textId="77777777" w:rsidR="00847D65" w:rsidRPr="00DB3D01" w:rsidRDefault="00847D65" w:rsidP="00847D65">
      <w:pPr>
        <w:rPr>
          <w:b/>
          <w:bCs/>
        </w:rPr>
      </w:pPr>
      <w:r w:rsidRPr="00DB3D01">
        <w:rPr>
          <w:b/>
          <w:bCs/>
        </w:rPr>
        <w:t>Climate and Energy Policies</w:t>
      </w:r>
    </w:p>
    <w:p w14:paraId="6134FE28" w14:textId="470BBB80" w:rsidR="00847D65" w:rsidRPr="00DB3D01" w:rsidRDefault="00C849A0" w:rsidP="00847D65">
      <w:pPr>
        <w:jc w:val="both"/>
      </w:pPr>
      <w:r w:rsidRPr="00DB3D01">
        <w:rPr>
          <w:rFonts w:asciiTheme="majorBidi" w:hAnsiTheme="majorBidi" w:cstheme="majorBidi"/>
        </w:rPr>
        <w:t>Argentina’s total GHG emissions are estimated at 361 MtCO</w:t>
      </w:r>
      <w:r w:rsidRPr="00DB3D01">
        <w:rPr>
          <w:rFonts w:asciiTheme="majorBidi" w:hAnsiTheme="majorBidi" w:cstheme="majorBidi"/>
          <w:vertAlign w:val="subscript"/>
        </w:rPr>
        <w:t>2e</w:t>
      </w:r>
      <w:r w:rsidRPr="00DB3D01">
        <w:rPr>
          <w:rFonts w:asciiTheme="majorBidi" w:hAnsiTheme="majorBidi" w:cstheme="majorBidi"/>
        </w:rPr>
        <w:t xml:space="preserve"> in 2020 (excluding LUCF) of which the transport sector 39 MtCO</w:t>
      </w:r>
      <w:r w:rsidRPr="00DB3D01">
        <w:rPr>
          <w:rFonts w:asciiTheme="majorBidi" w:hAnsiTheme="majorBidi" w:cstheme="majorBidi"/>
          <w:vertAlign w:val="subscript"/>
        </w:rPr>
        <w:t>2e</w:t>
      </w:r>
      <w:r w:rsidRPr="00DB3D01">
        <w:rPr>
          <w:rFonts w:asciiTheme="majorBidi" w:hAnsiTheme="majorBidi" w:cstheme="majorBidi"/>
        </w:rPr>
        <w:t>.</w:t>
      </w:r>
      <w:r w:rsidRPr="00DB3D01">
        <w:rPr>
          <w:rStyle w:val="Appelnotedebasdep"/>
          <w:rFonts w:asciiTheme="majorBidi" w:hAnsiTheme="majorBidi" w:cstheme="majorBidi"/>
        </w:rPr>
        <w:footnoteReference w:id="11"/>
      </w:r>
      <w:r w:rsidRPr="00DB3D01">
        <w:rPr>
          <w:rFonts w:asciiTheme="majorBidi" w:hAnsiTheme="majorBidi" w:cstheme="majorBidi"/>
        </w:rPr>
        <w:t xml:space="preserve"> In its NDC (Nationally Determined Contribution, 2015) Argentine commits to an absolute net emission target of 359 million tCO</w:t>
      </w:r>
      <w:r w:rsidRPr="00DB3D01">
        <w:rPr>
          <w:rFonts w:asciiTheme="majorBidi" w:hAnsiTheme="majorBidi" w:cstheme="majorBidi"/>
          <w:vertAlign w:val="subscript"/>
        </w:rPr>
        <w:t>2e</w:t>
      </w:r>
      <w:r w:rsidRPr="00DB3D01">
        <w:rPr>
          <w:rFonts w:asciiTheme="majorBidi" w:hAnsiTheme="majorBidi" w:cstheme="majorBidi"/>
        </w:rPr>
        <w:t xml:space="preserve"> by 2030. The updated NDC of 10/2021 includes that electric mobility is a core mitigation measure in the transport sector.</w:t>
      </w:r>
      <w:r w:rsidRPr="00DB3D01">
        <w:rPr>
          <w:rFonts w:ascii="Arial" w:hAnsi="Arial" w:cs="Arial"/>
        </w:rPr>
        <w:t xml:space="preserve"> </w:t>
      </w:r>
      <w:r w:rsidR="00847D65" w:rsidRPr="00DB3D01">
        <w:t xml:space="preserve"> Road transport, mainly trucks and automobiles, accounts for more than 90% of GHG emissions in the transport sector.</w:t>
      </w:r>
    </w:p>
    <w:p w14:paraId="33B1F550" w14:textId="77777777" w:rsidR="00847D65" w:rsidRPr="00DB3D01" w:rsidRDefault="00847D65" w:rsidP="00847D65">
      <w:pPr>
        <w:jc w:val="both"/>
      </w:pPr>
    </w:p>
    <w:p w14:paraId="49072424" w14:textId="35A4246A" w:rsidR="00847D65" w:rsidRPr="00DB3D01" w:rsidRDefault="00847D65" w:rsidP="00847D65">
      <w:pPr>
        <w:jc w:val="both"/>
      </w:pPr>
      <w:r w:rsidRPr="00DB3D01">
        <w:t>Argentina launched the development of its National Electric Mobility Strategy in May 2018 with the support of UN Environment. Argentina is currently formulating specific legislation on electric vehicles, establishing the conditions for the installation or operation of charging centers, and at the same time, exploring possible options for the local development of the electric mobility industry. In May 2019, a pilot test was conducted to assess the feasibility of implementing electric buses in the Autonomous City of Buenos Aires and in the same year the Government of the Province of Mendoza purchased 18 electric buses.</w:t>
      </w:r>
    </w:p>
    <w:p w14:paraId="40EA91D2" w14:textId="77777777" w:rsidR="00847D65" w:rsidRPr="00DB3D01" w:rsidRDefault="00847D65" w:rsidP="00847D65">
      <w:pPr>
        <w:jc w:val="both"/>
      </w:pPr>
    </w:p>
    <w:p w14:paraId="32024A3A" w14:textId="28250115" w:rsidR="00847D65" w:rsidRPr="00DB3D01" w:rsidRDefault="00847D65" w:rsidP="00847D65">
      <w:pPr>
        <w:jc w:val="both"/>
      </w:pPr>
      <w:r w:rsidRPr="00DB3D01">
        <w:t>In 2019 25% of electricity was produced with renewables. In the NDC, the country commits to increase the share of non-conventional renewable energies by 2030. The carbon grid factor is 0.</w:t>
      </w:r>
      <w:r w:rsidR="00C849A0" w:rsidRPr="00DB3D01">
        <w:t>288</w:t>
      </w:r>
      <w:r w:rsidRPr="00DB3D01">
        <w:t>kgCO2/kWh</w:t>
      </w:r>
      <w:r w:rsidR="00C849A0" w:rsidRPr="00DB3D01">
        <w:t xml:space="preserve"> (IFI version 3.2., 2022)</w:t>
      </w:r>
      <w:r w:rsidRPr="00DB3D01">
        <w:t xml:space="preserve">. </w:t>
      </w:r>
    </w:p>
    <w:p w14:paraId="041EDF27" w14:textId="77777777" w:rsidR="00847D65" w:rsidRPr="00DB3D01" w:rsidRDefault="00847D65" w:rsidP="00847D65"/>
    <w:p w14:paraId="1CE6620C" w14:textId="77777777" w:rsidR="00847D65" w:rsidRPr="00DB3D01" w:rsidRDefault="00847D65" w:rsidP="00847D65">
      <w:pPr>
        <w:rPr>
          <w:b/>
          <w:bCs/>
        </w:rPr>
      </w:pPr>
      <w:r w:rsidRPr="00DB3D01">
        <w:rPr>
          <w:b/>
          <w:bCs/>
        </w:rPr>
        <w:t>Transport Sector</w:t>
      </w:r>
    </w:p>
    <w:p w14:paraId="438BFB6F" w14:textId="3614CE8B" w:rsidR="009F3D22" w:rsidRPr="00DB3D01" w:rsidRDefault="00847D65" w:rsidP="00847D65">
      <w:pPr>
        <w:jc w:val="both"/>
      </w:pPr>
      <w:r w:rsidRPr="00DB3D01">
        <w:t>Argentina has a vehicle fleet of nearly 19 million units in 2019. Road transport GHG emissions of Argentina in 2019 are estimated at 55 million tCO2e . Commercial vehicles including taxis, buses and LCVs are responsible for around one quarter of GHG emissions and 30% of pollutants (PM2.5 and NOx). GHG emission from the transport sector are expected to grow under a BAU scenario by around 10% reaching 61 million tCO2 by 2030.</w:t>
      </w:r>
    </w:p>
    <w:p w14:paraId="3A9FBA00" w14:textId="77777777" w:rsidR="003F513C" w:rsidRPr="00DB3D01" w:rsidRDefault="003F513C" w:rsidP="00847D65"/>
    <w:p w14:paraId="6BCF5A39" w14:textId="2A2B4531" w:rsidR="00256685" w:rsidRPr="00DB3D01" w:rsidRDefault="00256685" w:rsidP="002B76EA">
      <w:pPr>
        <w:pStyle w:val="Titre3"/>
        <w:rPr>
          <w:rFonts w:ascii="Times New Roman" w:hAnsi="Times New Roman" w:cs="Times New Roman"/>
        </w:rPr>
      </w:pPr>
      <w:bookmarkStart w:id="33" w:name="_Toc69493021"/>
      <w:bookmarkStart w:id="34" w:name="_Toc69941290"/>
      <w:bookmarkStart w:id="35" w:name="_Toc168381700"/>
      <w:bookmarkStart w:id="36" w:name="_Toc168381757"/>
      <w:r w:rsidRPr="00DB3D01">
        <w:rPr>
          <w:rFonts w:ascii="Times New Roman" w:hAnsi="Times New Roman" w:cs="Times New Roman"/>
        </w:rPr>
        <w:t>Brazil</w:t>
      </w:r>
      <w:bookmarkEnd w:id="33"/>
      <w:bookmarkEnd w:id="34"/>
      <w:bookmarkEnd w:id="35"/>
      <w:bookmarkEnd w:id="36"/>
    </w:p>
    <w:p w14:paraId="6C518007" w14:textId="4765A09D" w:rsidR="00283FDA" w:rsidRPr="00DB3D01" w:rsidRDefault="00283FDA" w:rsidP="00283FDA">
      <w:pPr>
        <w:jc w:val="both"/>
      </w:pPr>
    </w:p>
    <w:p w14:paraId="785DF239" w14:textId="1D97C2A9" w:rsidR="00046FED" w:rsidRPr="00DB3D01" w:rsidRDefault="00046FED" w:rsidP="00D8770E">
      <w:pPr>
        <w:jc w:val="both"/>
      </w:pPr>
      <w:r w:rsidRPr="00DB3D01">
        <w:t>Brazil has an area of 8,512,000 km</w:t>
      </w:r>
      <w:r w:rsidRPr="00DB3D01">
        <w:rPr>
          <w:vertAlign w:val="superscript"/>
        </w:rPr>
        <w:t>2</w:t>
      </w:r>
      <w:r w:rsidRPr="00DB3D01">
        <w:t xml:space="preserve"> and 21</w:t>
      </w:r>
      <w:r w:rsidR="00C849A0" w:rsidRPr="00DB3D01">
        <w:t>5</w:t>
      </w:r>
      <w:r w:rsidRPr="00DB3D01">
        <w:t xml:space="preserve"> million inhabitants.  In 20</w:t>
      </w:r>
      <w:r w:rsidR="00C849A0" w:rsidRPr="00DB3D01">
        <w:t>22</w:t>
      </w:r>
      <w:r w:rsidRPr="00DB3D01">
        <w:t>, the GDP per capita was 8,</w:t>
      </w:r>
      <w:r w:rsidR="00C849A0" w:rsidRPr="00DB3D01">
        <w:t>9</w:t>
      </w:r>
      <w:r w:rsidRPr="00DB3D01">
        <w:t xml:space="preserve">00 USD. The Brazilian automotive industry is among the ten most important in the world. </w:t>
      </w:r>
    </w:p>
    <w:p w14:paraId="63514671" w14:textId="741BE1CE" w:rsidR="00012231" w:rsidRPr="00DB3D01" w:rsidRDefault="00012231" w:rsidP="00283FDA">
      <w:pPr>
        <w:jc w:val="both"/>
      </w:pPr>
    </w:p>
    <w:p w14:paraId="1A1C144D" w14:textId="77777777" w:rsidR="00532412" w:rsidRPr="00DB3D01" w:rsidRDefault="00532412" w:rsidP="00532412">
      <w:pPr>
        <w:rPr>
          <w:b/>
          <w:bCs/>
        </w:rPr>
      </w:pPr>
      <w:r w:rsidRPr="00DB3D01">
        <w:rPr>
          <w:b/>
          <w:bCs/>
        </w:rPr>
        <w:t>Transport Sector</w:t>
      </w:r>
    </w:p>
    <w:p w14:paraId="363982E0" w14:textId="059A1BC6" w:rsidR="00532412" w:rsidRPr="00DB3D01" w:rsidRDefault="00532412" w:rsidP="00532412">
      <w:pPr>
        <w:jc w:val="both"/>
      </w:pPr>
      <w:r w:rsidRPr="00DB3D01">
        <w:t xml:space="preserve">2020 some 98 million vehicles were operating in </w:t>
      </w:r>
      <w:bookmarkStart w:id="37" w:name="_Hlk59175630"/>
      <w:r w:rsidRPr="00DB3D01">
        <w:t xml:space="preserve">Brazil. </w:t>
      </w:r>
      <w:bookmarkEnd w:id="37"/>
      <w:r w:rsidRPr="00DB3D01">
        <w:t>Road transport emission costs are close to 18 billion USD for 2019</w:t>
      </w:r>
      <w:r w:rsidR="000E5175" w:rsidRPr="00DB3D01">
        <w:t>,</w:t>
      </w:r>
      <w:r w:rsidRPr="00DB3D01">
        <w:t xml:space="preserve"> around 20% of costs </w:t>
      </w:r>
      <w:r w:rsidR="000E5175" w:rsidRPr="00DB3D01">
        <w:t xml:space="preserve">are </w:t>
      </w:r>
      <w:r w:rsidRPr="00DB3D01">
        <w:t xml:space="preserve">due to local pollutants. Road transport GHG </w:t>
      </w:r>
      <w:r w:rsidRPr="00DB3D01">
        <w:lastRenderedPageBreak/>
        <w:t>emissions of Brazil in 2019 are estimated at 290 million tCO</w:t>
      </w:r>
      <w:r w:rsidRPr="00DB3D01">
        <w:rPr>
          <w:vertAlign w:val="subscript"/>
        </w:rPr>
        <w:t>2e</w:t>
      </w:r>
      <w:r w:rsidRPr="00DB3D01">
        <w:rPr>
          <w:rStyle w:val="Appelnotedebasdep"/>
        </w:rPr>
        <w:footnoteReference w:id="12"/>
      </w:r>
      <w:r w:rsidRPr="00DB3D01">
        <w:t>. Commercial vehicles including taxis, buses and LCVs are responsible for around 40% of GHG emissions and 60-80% of pollutants (PM</w:t>
      </w:r>
      <w:r w:rsidRPr="00DB3D01">
        <w:rPr>
          <w:vertAlign w:val="subscript"/>
        </w:rPr>
        <w:t>2.5</w:t>
      </w:r>
      <w:r w:rsidRPr="00DB3D01">
        <w:t xml:space="preserve"> and NO</w:t>
      </w:r>
      <w:r w:rsidRPr="00DB3D01">
        <w:rPr>
          <w:vertAlign w:val="subscript"/>
        </w:rPr>
        <w:t>x</w:t>
      </w:r>
      <w:r w:rsidRPr="00DB3D01">
        <w:t>). GHG emission from the transport sector are expected to grow under a BAU scenario by 16% reaching 336 million tCO</w:t>
      </w:r>
      <w:r w:rsidRPr="00DB3D01">
        <w:rPr>
          <w:vertAlign w:val="subscript"/>
        </w:rPr>
        <w:t>2</w:t>
      </w:r>
      <w:r w:rsidRPr="00DB3D01">
        <w:t xml:space="preserve"> by 2030.</w:t>
      </w:r>
    </w:p>
    <w:p w14:paraId="6CB29571" w14:textId="77777777" w:rsidR="00532412" w:rsidRPr="00DB3D01" w:rsidRDefault="00532412" w:rsidP="00283FDA">
      <w:pPr>
        <w:jc w:val="both"/>
      </w:pPr>
    </w:p>
    <w:p w14:paraId="6C1AA7CD" w14:textId="77777777" w:rsidR="00046FED" w:rsidRPr="00DB3D01" w:rsidRDefault="00046FED" w:rsidP="00046FED">
      <w:pPr>
        <w:rPr>
          <w:b/>
          <w:bCs/>
        </w:rPr>
      </w:pPr>
      <w:r w:rsidRPr="00DB3D01">
        <w:rPr>
          <w:b/>
          <w:bCs/>
        </w:rPr>
        <w:t>Climate and Energy Policies</w:t>
      </w:r>
    </w:p>
    <w:p w14:paraId="15BC33AD" w14:textId="71A757B3" w:rsidR="00046FED" w:rsidRPr="00DB3D01" w:rsidRDefault="00C849A0" w:rsidP="00046FED">
      <w:pPr>
        <w:jc w:val="both"/>
      </w:pPr>
      <w:r w:rsidRPr="00DB3D01">
        <w:rPr>
          <w:rFonts w:asciiTheme="majorBidi" w:hAnsiTheme="majorBidi" w:cstheme="majorBidi"/>
        </w:rPr>
        <w:t>Brazil’s total GHG emissions in 2020 were 1.06 GtCO</w:t>
      </w:r>
      <w:r w:rsidRPr="00DB3D01">
        <w:rPr>
          <w:rFonts w:asciiTheme="majorBidi" w:hAnsiTheme="majorBidi" w:cstheme="majorBidi"/>
          <w:vertAlign w:val="subscript"/>
        </w:rPr>
        <w:t>2e</w:t>
      </w:r>
      <w:r w:rsidRPr="00DB3D01">
        <w:rPr>
          <w:rFonts w:asciiTheme="majorBidi" w:hAnsiTheme="majorBidi" w:cstheme="majorBidi"/>
        </w:rPr>
        <w:t xml:space="preserve"> (excluding :LUCF) and transport emissions 190 MtCO</w:t>
      </w:r>
      <w:r w:rsidRPr="00DB3D01">
        <w:rPr>
          <w:rFonts w:asciiTheme="majorBidi" w:hAnsiTheme="majorBidi" w:cstheme="majorBidi"/>
          <w:vertAlign w:val="subscript"/>
        </w:rPr>
        <w:t>2e</w:t>
      </w:r>
      <w:r w:rsidRPr="00DB3D01">
        <w:rPr>
          <w:rStyle w:val="Appelnotedebasdep"/>
          <w:rFonts w:asciiTheme="majorBidi" w:hAnsiTheme="majorBidi" w:cstheme="majorBidi"/>
        </w:rPr>
        <w:footnoteReference w:id="13"/>
      </w:r>
      <w:r w:rsidRPr="00DB3D01">
        <w:rPr>
          <w:rFonts w:asciiTheme="majorBidi" w:hAnsiTheme="majorBidi" w:cstheme="majorBidi"/>
        </w:rPr>
        <w:t>. In its updated NDC of 11/2023 Brazil commits to reduce GHG emissions by 53% by 2030 compared to the year 2005 with the goal of achieving climate neutrality by the year 2050.</w:t>
      </w:r>
      <w:r w:rsidR="00046FED" w:rsidRPr="00DB3D01">
        <w:t xml:space="preserve">. </w:t>
      </w:r>
      <w:r w:rsidR="00012231" w:rsidRPr="00DB3D01">
        <w:t>The NDC indicates that the transportation sector shall promote efficiency measures, improve urban public transportation infrastructure and biofuels to achieve mitigation targets. Brazil has already established various tax incentives for the import and purchase of EVs.</w:t>
      </w:r>
      <w:r w:rsidR="003C63B4" w:rsidRPr="00DB3D01">
        <w:t xml:space="preserve"> There are 21 bills pending in the Chamber of Deputies on electric mobility that seek greater incentives for electric vehicles.</w:t>
      </w:r>
    </w:p>
    <w:p w14:paraId="6C50A922" w14:textId="77777777" w:rsidR="00012231" w:rsidRPr="00DB3D01" w:rsidRDefault="00012231" w:rsidP="00046FED">
      <w:pPr>
        <w:jc w:val="both"/>
        <w:rPr>
          <w:b/>
          <w:bCs/>
          <w:iCs/>
          <w:sz w:val="18"/>
          <w:szCs w:val="18"/>
        </w:rPr>
      </w:pPr>
    </w:p>
    <w:p w14:paraId="6068D608" w14:textId="3BDC591A" w:rsidR="00046FED" w:rsidRPr="00DB3D01" w:rsidRDefault="00046FED" w:rsidP="00046FED">
      <w:pPr>
        <w:jc w:val="both"/>
      </w:pPr>
      <w:r w:rsidRPr="00DB3D01">
        <w:t>Electricity produc</w:t>
      </w:r>
      <w:r w:rsidR="00A05F44" w:rsidRPr="00DB3D01">
        <w:t>tion</w:t>
      </w:r>
      <w:r w:rsidRPr="00DB3D01">
        <w:t xml:space="preserve"> </w:t>
      </w:r>
      <w:r w:rsidR="00A05F44" w:rsidRPr="00DB3D01">
        <w:t>comes from</w:t>
      </w:r>
      <w:r w:rsidRPr="00DB3D01">
        <w:t xml:space="preserve"> 82% renewable </w:t>
      </w:r>
      <w:r w:rsidR="00A05F44" w:rsidRPr="00DB3D01">
        <w:t xml:space="preserve">sources </w:t>
      </w:r>
      <w:r w:rsidRPr="00DB3D01">
        <w:t xml:space="preserve">and 18% </w:t>
      </w:r>
      <w:r w:rsidR="00A05F44" w:rsidRPr="00DB3D01">
        <w:t xml:space="preserve">from </w:t>
      </w:r>
      <w:r w:rsidRPr="00DB3D01">
        <w:t xml:space="preserve">fossil </w:t>
      </w:r>
      <w:r w:rsidR="00A05F44" w:rsidRPr="00DB3D01">
        <w:t xml:space="preserve">fuels </w:t>
      </w:r>
      <w:r w:rsidRPr="00DB3D01">
        <w:t>(2019). The carbon grid factor is 0.1</w:t>
      </w:r>
      <w:r w:rsidR="00C849A0" w:rsidRPr="00DB3D01">
        <w:t>50</w:t>
      </w:r>
      <w:r w:rsidRPr="00DB3D01">
        <w:t xml:space="preserve"> kgCO</w:t>
      </w:r>
      <w:r w:rsidRPr="00DB3D01">
        <w:rPr>
          <w:vertAlign w:val="subscript"/>
        </w:rPr>
        <w:t>2</w:t>
      </w:r>
      <w:r w:rsidRPr="00DB3D01">
        <w:t>/kWh</w:t>
      </w:r>
      <w:r w:rsidR="00C849A0" w:rsidRPr="00DB3D01">
        <w:t xml:space="preserve"> (IFI version 3.2, 2022)</w:t>
      </w:r>
      <w:r w:rsidRPr="00DB3D01">
        <w:t xml:space="preserve">. </w:t>
      </w:r>
    </w:p>
    <w:p w14:paraId="08D4F07D" w14:textId="77777777" w:rsidR="00046FED" w:rsidRPr="00DB3D01" w:rsidRDefault="00046FED" w:rsidP="00283FDA">
      <w:pPr>
        <w:jc w:val="both"/>
      </w:pPr>
    </w:p>
    <w:p w14:paraId="0CC53844" w14:textId="087BA4E5" w:rsidR="00256685" w:rsidRPr="00DB3D01" w:rsidRDefault="00256685" w:rsidP="002B76EA">
      <w:pPr>
        <w:pStyle w:val="Titre3"/>
        <w:rPr>
          <w:rFonts w:ascii="Times New Roman" w:hAnsi="Times New Roman" w:cs="Times New Roman"/>
        </w:rPr>
      </w:pPr>
      <w:bookmarkStart w:id="38" w:name="_Toc69493022"/>
      <w:bookmarkStart w:id="39" w:name="_Toc69941291"/>
      <w:bookmarkStart w:id="40" w:name="_Toc168381701"/>
      <w:bookmarkStart w:id="41" w:name="_Toc168381758"/>
      <w:r w:rsidRPr="00DB3D01">
        <w:rPr>
          <w:rFonts w:ascii="Times New Roman" w:hAnsi="Times New Roman" w:cs="Times New Roman"/>
        </w:rPr>
        <w:t>Colombia</w:t>
      </w:r>
      <w:bookmarkEnd w:id="38"/>
      <w:bookmarkEnd w:id="39"/>
      <w:bookmarkEnd w:id="40"/>
      <w:bookmarkEnd w:id="41"/>
    </w:p>
    <w:p w14:paraId="2B9E35CB" w14:textId="0EB644A1" w:rsidR="006A42CA" w:rsidRPr="00DB3D01" w:rsidRDefault="006A42CA" w:rsidP="006A42CA">
      <w:pPr>
        <w:jc w:val="both"/>
      </w:pPr>
    </w:p>
    <w:p w14:paraId="15687F3B" w14:textId="22708B77" w:rsidR="00037B2B" w:rsidRPr="00DB3D01" w:rsidRDefault="00037B2B" w:rsidP="00037B2B">
      <w:pPr>
        <w:jc w:val="both"/>
      </w:pPr>
      <w:r w:rsidRPr="00DB3D01">
        <w:t>Colombia has an area of 1,141,748 km</w:t>
      </w:r>
      <w:r w:rsidRPr="00DB3D01">
        <w:rPr>
          <w:vertAlign w:val="superscript"/>
        </w:rPr>
        <w:t>2</w:t>
      </w:r>
      <w:r w:rsidRPr="00DB3D01">
        <w:t xml:space="preserve"> and 5</w:t>
      </w:r>
      <w:r w:rsidR="00C849A0" w:rsidRPr="00DB3D01">
        <w:t>2</w:t>
      </w:r>
      <w:r w:rsidRPr="00DB3D01">
        <w:t xml:space="preserve"> million inhabitants.  In 20</w:t>
      </w:r>
      <w:r w:rsidR="00C849A0" w:rsidRPr="00DB3D01">
        <w:t>22</w:t>
      </w:r>
      <w:r w:rsidRPr="00DB3D01">
        <w:t xml:space="preserve">, the GDP per capita was </w:t>
      </w:r>
      <w:r w:rsidR="00C849A0" w:rsidRPr="00DB3D01">
        <w:t>6,6</w:t>
      </w:r>
      <w:r w:rsidRPr="00DB3D01">
        <w:t>00 USD. Colombia has an automotive industry dedicated mainly to vehicle assembly, auto parts production and motorcycle assembly. 76% of the municipalities with monitoring of the air quality in Colombia register PM</w:t>
      </w:r>
      <w:r w:rsidRPr="00DB3D01">
        <w:rPr>
          <w:vertAlign w:val="subscript"/>
        </w:rPr>
        <w:t>10</w:t>
      </w:r>
      <w:r w:rsidRPr="00DB3D01">
        <w:t xml:space="preserve"> levels which surpass the annual norm of 50 µgm. Emission inventories of large cities show that around 80% of particle emissions are due to transport and 20% due to industry. Depending on the methodology chosen the cost of air pollution is estimated at the equivalent of 0.2 to 1.5% of the GDP of Colombia.</w:t>
      </w:r>
    </w:p>
    <w:p w14:paraId="17A6D8E0" w14:textId="77777777" w:rsidR="001C0B01" w:rsidRPr="00DB3D01" w:rsidRDefault="001C0B01" w:rsidP="00532412">
      <w:pPr>
        <w:rPr>
          <w:b/>
          <w:bCs/>
        </w:rPr>
      </w:pPr>
    </w:p>
    <w:p w14:paraId="61C6E34F" w14:textId="524762D1" w:rsidR="00532412" w:rsidRPr="00DB3D01" w:rsidRDefault="00532412" w:rsidP="00532412">
      <w:pPr>
        <w:rPr>
          <w:b/>
          <w:bCs/>
        </w:rPr>
      </w:pPr>
      <w:r w:rsidRPr="00DB3D01">
        <w:rPr>
          <w:b/>
          <w:bCs/>
        </w:rPr>
        <w:t>Transport Sector</w:t>
      </w:r>
    </w:p>
    <w:p w14:paraId="260B2A3D" w14:textId="3009F0CD" w:rsidR="00532412" w:rsidRPr="00DB3D01" w:rsidRDefault="00A05F44" w:rsidP="00532412">
      <w:pPr>
        <w:jc w:val="both"/>
        <w:rPr>
          <w:sz w:val="20"/>
          <w:szCs w:val="20"/>
        </w:rPr>
      </w:pPr>
      <w:r w:rsidRPr="00DB3D01">
        <w:t xml:space="preserve">In </w:t>
      </w:r>
      <w:r w:rsidR="00532412" w:rsidRPr="00DB3D01">
        <w:t>2018</w:t>
      </w:r>
      <w:r w:rsidRPr="00DB3D01">
        <w:t>,</w:t>
      </w:r>
      <w:r w:rsidR="00532412" w:rsidRPr="00DB3D01">
        <w:t xml:space="preserve"> around 14 million vehicles were officially listed in the statistics of the Ministry of Transport - however, based on an analysis of vehicle insurance and annual registration</w:t>
      </w:r>
      <w:r w:rsidRPr="00DB3D01">
        <w:t>s,</w:t>
      </w:r>
      <w:r w:rsidR="00532412" w:rsidRPr="00DB3D01">
        <w:t xml:space="preserve"> the actual number of operating vehicles is estimated at around 8.5 million units. Road transport GHG emissions of Colombia in 2018 are estimated at 33 million tCO</w:t>
      </w:r>
      <w:r w:rsidR="00532412" w:rsidRPr="00DB3D01">
        <w:rPr>
          <w:vertAlign w:val="subscript"/>
        </w:rPr>
        <w:t>2e</w:t>
      </w:r>
      <w:r w:rsidR="00532412" w:rsidRPr="00DB3D01">
        <w:rPr>
          <w:rStyle w:val="Appelnotedebasdep"/>
        </w:rPr>
        <w:footnoteReference w:id="14"/>
      </w:r>
      <w:r w:rsidR="00532412" w:rsidRPr="00DB3D01">
        <w:t xml:space="preserve">. </w:t>
      </w:r>
      <w:r w:rsidRPr="00DB3D01">
        <w:t>Around 50% of these come from c</w:t>
      </w:r>
      <w:r w:rsidR="00532412" w:rsidRPr="00DB3D01">
        <w:t>ommercial vehicles including taxis, buses and LCVs. GHG emission from the transport sector are expected to grow under a BAU scenario by around 40% reaching 46 million tCO</w:t>
      </w:r>
      <w:r w:rsidR="00532412" w:rsidRPr="00DB3D01">
        <w:rPr>
          <w:vertAlign w:val="subscript"/>
        </w:rPr>
        <w:t>2</w:t>
      </w:r>
      <w:r w:rsidR="00881866" w:rsidRPr="00DB3D01">
        <w:t>e b</w:t>
      </w:r>
      <w:r w:rsidR="00532412" w:rsidRPr="00DB3D01">
        <w:t>y 2030. With this growth the NDC target will be difficult to achieve.</w:t>
      </w:r>
    </w:p>
    <w:p w14:paraId="6F711F33" w14:textId="77777777" w:rsidR="00532412" w:rsidRPr="00DB3D01" w:rsidRDefault="00532412" w:rsidP="00037B2B">
      <w:pPr>
        <w:rPr>
          <w:b/>
          <w:bCs/>
        </w:rPr>
      </w:pPr>
    </w:p>
    <w:p w14:paraId="0D2AA562" w14:textId="77777777" w:rsidR="003F513C" w:rsidRPr="00DB3D01" w:rsidRDefault="00037B2B" w:rsidP="003F513C">
      <w:pPr>
        <w:rPr>
          <w:b/>
          <w:bCs/>
        </w:rPr>
      </w:pPr>
      <w:r w:rsidRPr="00DB3D01">
        <w:rPr>
          <w:b/>
          <w:bCs/>
        </w:rPr>
        <w:t>Climate and Energy Policies</w:t>
      </w:r>
    </w:p>
    <w:p w14:paraId="2FC3FF7C" w14:textId="7743611B" w:rsidR="00037B2B" w:rsidRPr="00DB3D01" w:rsidRDefault="00C849A0" w:rsidP="00037B2B">
      <w:pPr>
        <w:spacing w:before="240"/>
        <w:jc w:val="both"/>
      </w:pPr>
      <w:r w:rsidRPr="00DB3D01">
        <w:rPr>
          <w:rFonts w:asciiTheme="majorBidi" w:hAnsiTheme="majorBidi" w:cstheme="majorBidi"/>
        </w:rPr>
        <w:lastRenderedPageBreak/>
        <w:t>Colombia’s  GHG emissions for 2020 are estimated at 187 MtCO</w:t>
      </w:r>
      <w:r w:rsidRPr="00DB3D01">
        <w:rPr>
          <w:rFonts w:asciiTheme="majorBidi" w:hAnsiTheme="majorBidi" w:cstheme="majorBidi"/>
          <w:vertAlign w:val="subscript"/>
        </w:rPr>
        <w:t>2e</w:t>
      </w:r>
      <w:r w:rsidRPr="00DB3D01">
        <w:rPr>
          <w:rFonts w:asciiTheme="majorBidi" w:hAnsiTheme="majorBidi" w:cstheme="majorBidi"/>
        </w:rPr>
        <w:t xml:space="preserve"> (excluding LUCF) Transportation emissions for the same year are 28 MtCO</w:t>
      </w:r>
      <w:r w:rsidRPr="00DB3D01">
        <w:rPr>
          <w:rFonts w:asciiTheme="majorBidi" w:hAnsiTheme="majorBidi" w:cstheme="majorBidi"/>
          <w:vertAlign w:val="subscript"/>
        </w:rPr>
        <w:t>2e</w:t>
      </w:r>
      <w:r w:rsidRPr="00DB3D01">
        <w:rPr>
          <w:rStyle w:val="Appelnotedebasdep"/>
          <w:rFonts w:asciiTheme="majorBidi" w:hAnsiTheme="majorBidi" w:cstheme="majorBidi"/>
        </w:rPr>
        <w:footnoteReference w:id="15"/>
      </w:r>
      <w:r w:rsidRPr="00DB3D01">
        <w:rPr>
          <w:rFonts w:asciiTheme="majorBidi" w:hAnsiTheme="majorBidi" w:cstheme="majorBidi"/>
        </w:rPr>
        <w:t>. Colombia's NDC Update estimates that according to the reference scenario for 2030 emissions would reach 346 MtCO</w:t>
      </w:r>
      <w:r w:rsidRPr="00DB3D01">
        <w:rPr>
          <w:rFonts w:asciiTheme="majorBidi" w:hAnsiTheme="majorBidi" w:cstheme="majorBidi"/>
          <w:vertAlign w:val="subscript"/>
        </w:rPr>
        <w:t xml:space="preserve">2eq. </w:t>
      </w:r>
      <w:r w:rsidRPr="00DB3D01">
        <w:rPr>
          <w:rFonts w:asciiTheme="majorBidi" w:hAnsiTheme="majorBidi" w:cstheme="majorBidi"/>
        </w:rPr>
        <w:t xml:space="preserve"> Within the mitigation goals Colombia commits to emit a maximum of 169 MtCO</w:t>
      </w:r>
      <w:r w:rsidRPr="00DB3D01">
        <w:rPr>
          <w:rFonts w:asciiTheme="majorBidi" w:hAnsiTheme="majorBidi" w:cstheme="majorBidi"/>
          <w:vertAlign w:val="subscript"/>
        </w:rPr>
        <w:t xml:space="preserve">2e </w:t>
      </w:r>
      <w:r w:rsidRPr="00DB3D01">
        <w:rPr>
          <w:rFonts w:asciiTheme="majorBidi" w:hAnsiTheme="majorBidi" w:cstheme="majorBidi"/>
        </w:rPr>
        <w:t xml:space="preserve">in 2030 (equivalent to a 51% reduction of emissions). The NDC contemplates for the transportation sector amongst others to achieve 600,000 registered electric taxis, buses, light commercial vehicles including small trucks and official vehicles. The Electric Mobility Law has managed to provide for measures in public transportation services such as compliance with a minimum quota of 30% of EVs in new acquisitions or contracts, taking into account the commercial offer in Colombia. According to the same law, the goals for the incorporation of EVs in the acquisition of the fleet of zero-emission mass transportation systems must follow the scheme of minimum proportions of 10% in 2025, 20% in 2027, 40% in 2029, 60% in 2031, 80% in 2033 and 100% in 2035 </w:t>
      </w:r>
      <w:sdt>
        <w:sdtPr>
          <w:rPr>
            <w:rFonts w:asciiTheme="majorBidi" w:hAnsiTheme="majorBidi" w:cstheme="majorBidi"/>
          </w:rPr>
          <w:id w:val="1250539611"/>
          <w:citation/>
        </w:sdtPr>
        <w:sdtEndPr/>
        <w:sdtContent>
          <w:r w:rsidRPr="00DB3D01">
            <w:rPr>
              <w:rFonts w:asciiTheme="majorBidi" w:hAnsiTheme="majorBidi" w:cstheme="majorBidi"/>
            </w:rPr>
            <w:fldChar w:fldCharType="begin"/>
          </w:r>
          <w:r w:rsidRPr="00DB3D01">
            <w:rPr>
              <w:rFonts w:asciiTheme="majorBidi" w:hAnsiTheme="majorBidi" w:cstheme="majorBidi"/>
            </w:rPr>
            <w:instrText xml:space="preserve"> CITATION Con19 \l 22538 </w:instrText>
          </w:r>
          <w:r w:rsidRPr="00DB3D01">
            <w:rPr>
              <w:rFonts w:asciiTheme="majorBidi" w:hAnsiTheme="majorBidi" w:cstheme="majorBidi"/>
            </w:rPr>
            <w:fldChar w:fldCharType="separate"/>
          </w:r>
          <w:r w:rsidRPr="00DB3D01">
            <w:rPr>
              <w:rFonts w:asciiTheme="majorBidi" w:hAnsiTheme="majorBidi" w:cstheme="majorBidi"/>
              <w:noProof/>
            </w:rPr>
            <w:t>(Congress of Colombia, 2019)</w:t>
          </w:r>
          <w:r w:rsidRPr="00DB3D01">
            <w:rPr>
              <w:rFonts w:asciiTheme="majorBidi" w:hAnsiTheme="majorBidi" w:cstheme="majorBidi"/>
            </w:rPr>
            <w:fldChar w:fldCharType="end"/>
          </w:r>
        </w:sdtContent>
      </w:sdt>
      <w:r w:rsidRPr="00DB3D01">
        <w:rPr>
          <w:rFonts w:asciiTheme="majorBidi" w:hAnsiTheme="majorBidi" w:cstheme="majorBidi"/>
        </w:rPr>
        <w:t xml:space="preserve">. As a complement to the Law, the National Government has developed the National Strategy for Electric Mobility (ENME), which aims to promote the electrification of the transportation sector. In addition to the above, the National Energy Plan (PEN) 2020-2050 presents projections for the incorporation of EVs, under the scenario of meeting the GHG reduction commitments (20% by 2030) </w:t>
      </w:r>
      <w:sdt>
        <w:sdtPr>
          <w:rPr>
            <w:rFonts w:asciiTheme="majorBidi" w:hAnsiTheme="majorBidi" w:cstheme="majorBidi"/>
          </w:rPr>
          <w:id w:val="-1396736534"/>
          <w:citation/>
        </w:sdtPr>
        <w:sdtEndPr/>
        <w:sdtContent>
          <w:r w:rsidRPr="00DB3D01">
            <w:rPr>
              <w:rFonts w:asciiTheme="majorBidi" w:hAnsiTheme="majorBidi" w:cstheme="majorBidi"/>
            </w:rPr>
            <w:fldChar w:fldCharType="begin"/>
          </w:r>
          <w:r w:rsidRPr="00DB3D01">
            <w:rPr>
              <w:rFonts w:asciiTheme="majorBidi" w:hAnsiTheme="majorBidi" w:cstheme="majorBidi"/>
            </w:rPr>
            <w:instrText xml:space="preserve"> CITATION UPM19 \l 22538 </w:instrText>
          </w:r>
          <w:r w:rsidRPr="00DB3D01">
            <w:rPr>
              <w:rFonts w:asciiTheme="majorBidi" w:hAnsiTheme="majorBidi" w:cstheme="majorBidi"/>
            </w:rPr>
            <w:fldChar w:fldCharType="separate"/>
          </w:r>
          <w:r w:rsidRPr="00DB3D01">
            <w:rPr>
              <w:rFonts w:asciiTheme="majorBidi" w:hAnsiTheme="majorBidi" w:cstheme="majorBidi"/>
              <w:noProof/>
            </w:rPr>
            <w:t>(UPME, 2019)</w:t>
          </w:r>
          <w:r w:rsidRPr="00DB3D01">
            <w:rPr>
              <w:rFonts w:asciiTheme="majorBidi" w:hAnsiTheme="majorBidi" w:cstheme="majorBidi"/>
            </w:rPr>
            <w:fldChar w:fldCharType="end"/>
          </w:r>
        </w:sdtContent>
      </w:sdt>
      <w:r w:rsidRPr="00DB3D01">
        <w:rPr>
          <w:rFonts w:asciiTheme="majorBidi" w:hAnsiTheme="majorBidi" w:cstheme="majorBidi"/>
        </w:rPr>
        <w:t>. Projections for 2030 include 630,000 electric motorcycles, 370,000 electric light vehicles, 40,000 e-taxis and 20,000 electric urban freight vehicles.</w:t>
      </w:r>
      <w:r w:rsidR="00EB064F" w:rsidRPr="00DB3D01">
        <w:rPr>
          <w:sz w:val="20"/>
          <w:szCs w:val="20"/>
        </w:rPr>
        <w:t>.</w:t>
      </w:r>
    </w:p>
    <w:p w14:paraId="7B3CB400" w14:textId="792B7D9E" w:rsidR="00F80293" w:rsidRPr="00DB3D01" w:rsidRDefault="00F80293" w:rsidP="00037B2B">
      <w:pPr>
        <w:spacing w:before="240"/>
        <w:jc w:val="both"/>
      </w:pPr>
      <w:r w:rsidRPr="00DB3D01">
        <w:t>Bogota has purchased</w:t>
      </w:r>
      <w:r w:rsidR="00231A95" w:rsidRPr="00DB3D01">
        <w:t>,</w:t>
      </w:r>
      <w:r w:rsidRPr="00DB3D01">
        <w:t xml:space="preserve"> as of end 2020</w:t>
      </w:r>
      <w:r w:rsidR="00231A95" w:rsidRPr="00DB3D01">
        <w:t>,</w:t>
      </w:r>
      <w:r w:rsidRPr="00DB3D01">
        <w:t xml:space="preserve"> nearly 1,500 electric buses, whilst Cali and Medellin have </w:t>
      </w:r>
      <w:r w:rsidR="00231A95" w:rsidRPr="00DB3D01">
        <w:t xml:space="preserve">e-buses </w:t>
      </w:r>
      <w:r w:rsidRPr="00DB3D01">
        <w:t xml:space="preserve">pilot fleets. However, all </w:t>
      </w:r>
      <w:r w:rsidR="00231A95" w:rsidRPr="00DB3D01">
        <w:t xml:space="preserve">purchased </w:t>
      </w:r>
      <w:r w:rsidRPr="00DB3D01">
        <w:t xml:space="preserve">e-buses are 9-12m units </w:t>
      </w:r>
      <w:r w:rsidR="00231A95" w:rsidRPr="00DB3D01">
        <w:t xml:space="preserve">and are </w:t>
      </w:r>
      <w:r w:rsidRPr="00DB3D01">
        <w:t>not operating on bus-only lanes. Initial pilots of e-taxis have also been deployed with mixed success.</w:t>
      </w:r>
    </w:p>
    <w:p w14:paraId="4E537F22" w14:textId="77777777" w:rsidR="00116F72" w:rsidRPr="00DB3D01" w:rsidRDefault="00116F72" w:rsidP="00037B2B">
      <w:pPr>
        <w:jc w:val="both"/>
      </w:pPr>
    </w:p>
    <w:p w14:paraId="13B832CA" w14:textId="36A52B34" w:rsidR="00037B2B" w:rsidRPr="00DB3D01" w:rsidRDefault="00037B2B" w:rsidP="00037B2B">
      <w:pPr>
        <w:jc w:val="both"/>
      </w:pPr>
      <w:r w:rsidRPr="00DB3D01">
        <w:t>In 2020 the share of renewables in total electricity generated was slightly above 70%. Colombia still has a considerable non-exploited renewable energy capacity in terms of hydroelectric, solar and wind power. The carbon grid factor of Colombia is 0.</w:t>
      </w:r>
      <w:r w:rsidR="00C849A0" w:rsidRPr="00DB3D01">
        <w:t>208</w:t>
      </w:r>
      <w:r w:rsidRPr="00DB3D01">
        <w:t xml:space="preserve"> kgCO</w:t>
      </w:r>
      <w:r w:rsidRPr="00DB3D01">
        <w:rPr>
          <w:vertAlign w:val="subscript"/>
        </w:rPr>
        <w:t>2</w:t>
      </w:r>
      <w:r w:rsidRPr="00DB3D01">
        <w:t>/kWh</w:t>
      </w:r>
      <w:r w:rsidR="00C849A0" w:rsidRPr="00DB3D01">
        <w:t xml:space="preserve"> (IFI Version 3.2., 2022)</w:t>
      </w:r>
      <w:r w:rsidRPr="00DB3D01">
        <w:t xml:space="preserve">. </w:t>
      </w:r>
    </w:p>
    <w:p w14:paraId="7BA63225" w14:textId="77777777" w:rsidR="00037B2B" w:rsidRPr="00DB3D01" w:rsidRDefault="00037B2B" w:rsidP="006A42CA">
      <w:pPr>
        <w:jc w:val="both"/>
      </w:pPr>
    </w:p>
    <w:p w14:paraId="050C506A" w14:textId="30CEFC21" w:rsidR="00256685" w:rsidRPr="00DB3D01" w:rsidRDefault="00256685" w:rsidP="002B76EA">
      <w:pPr>
        <w:pStyle w:val="Titre3"/>
        <w:rPr>
          <w:rFonts w:ascii="Times New Roman" w:hAnsi="Times New Roman" w:cs="Times New Roman"/>
        </w:rPr>
      </w:pPr>
      <w:bookmarkStart w:id="42" w:name="_Toc69493023"/>
      <w:bookmarkStart w:id="43" w:name="_Toc69941292"/>
      <w:bookmarkStart w:id="44" w:name="_Toc168381702"/>
      <w:bookmarkStart w:id="45" w:name="_Toc168381759"/>
      <w:r w:rsidRPr="00DB3D01">
        <w:rPr>
          <w:rFonts w:ascii="Times New Roman" w:hAnsi="Times New Roman" w:cs="Times New Roman"/>
        </w:rPr>
        <w:t>Costa Rica</w:t>
      </w:r>
      <w:bookmarkEnd w:id="42"/>
      <w:bookmarkEnd w:id="43"/>
      <w:bookmarkEnd w:id="44"/>
      <w:bookmarkEnd w:id="45"/>
    </w:p>
    <w:p w14:paraId="40537867" w14:textId="06C590CD" w:rsidR="00256685" w:rsidRPr="00DB3D01" w:rsidRDefault="00256685" w:rsidP="00627E99">
      <w:pPr>
        <w:jc w:val="both"/>
      </w:pPr>
    </w:p>
    <w:p w14:paraId="24A4FEB9" w14:textId="3A427A91" w:rsidR="00BC5317" w:rsidRPr="00DB3D01" w:rsidRDefault="00BC5317" w:rsidP="00BC5317">
      <w:pPr>
        <w:jc w:val="both"/>
      </w:pPr>
      <w:r w:rsidRPr="00DB3D01">
        <w:t>Costa Rica has an area of 51,100 km</w:t>
      </w:r>
      <w:r w:rsidRPr="00DB3D01">
        <w:rPr>
          <w:vertAlign w:val="superscript"/>
        </w:rPr>
        <w:t>2</w:t>
      </w:r>
      <w:r w:rsidRPr="00DB3D01">
        <w:t xml:space="preserve"> and 5 million inhabitants.  In 20</w:t>
      </w:r>
      <w:r w:rsidR="00C849A0" w:rsidRPr="00DB3D01">
        <w:t>22</w:t>
      </w:r>
      <w:r w:rsidRPr="00DB3D01">
        <w:t>, the GDP per capita was 1</w:t>
      </w:r>
      <w:r w:rsidR="00C849A0" w:rsidRPr="00DB3D01">
        <w:t>3</w:t>
      </w:r>
      <w:r w:rsidRPr="00DB3D01">
        <w:t>,</w:t>
      </w:r>
      <w:r w:rsidR="00C849A0" w:rsidRPr="00DB3D01">
        <w:t>3</w:t>
      </w:r>
      <w:r w:rsidRPr="00DB3D01">
        <w:t xml:space="preserve">00 USD. The metropolitan area of San José concentrates half of the population. Costa Rica has no vehicle manufacturing or assembly industry. </w:t>
      </w:r>
    </w:p>
    <w:p w14:paraId="4DC3CD4B" w14:textId="3B14ECA5" w:rsidR="00BC5317" w:rsidRPr="00DB3D01" w:rsidRDefault="00BC5317" w:rsidP="00BC5317">
      <w:pPr>
        <w:rPr>
          <w:b/>
          <w:bCs/>
        </w:rPr>
      </w:pPr>
    </w:p>
    <w:p w14:paraId="73F94C96" w14:textId="77777777" w:rsidR="00B035D1" w:rsidRPr="00DB3D01" w:rsidRDefault="00B035D1" w:rsidP="00B035D1">
      <w:pPr>
        <w:rPr>
          <w:b/>
          <w:bCs/>
        </w:rPr>
      </w:pPr>
      <w:r w:rsidRPr="00DB3D01">
        <w:rPr>
          <w:b/>
          <w:bCs/>
        </w:rPr>
        <w:t>Transport Sector</w:t>
      </w:r>
    </w:p>
    <w:p w14:paraId="3DFC09CF" w14:textId="2C6FC38E" w:rsidR="00B035D1" w:rsidRPr="00DB3D01" w:rsidRDefault="00B035D1" w:rsidP="00B035D1">
      <w:pPr>
        <w:jc w:val="both"/>
      </w:pPr>
      <w:r w:rsidRPr="00DB3D01">
        <w:t>The vehicle fleet of Costa Rica has grown on average annually by 6% between 1980 and 2019</w:t>
      </w:r>
      <w:r w:rsidR="00231A95" w:rsidRPr="00DB3D01">
        <w:t>,</w:t>
      </w:r>
      <w:r w:rsidRPr="00DB3D01">
        <w:t xml:space="preserve"> whilst the population has only grown by 2%. In 2019 more than 1.5 million vehicles were operating in the country. Road transportation emission costs are close to 500 MUSD for 2019 with around 30% of costs due to local pollutants. Road transport GHG emissions of Costa Rica in 2019 are estimated at 6.4 million tCO</w:t>
      </w:r>
      <w:r w:rsidRPr="00DB3D01">
        <w:rPr>
          <w:vertAlign w:val="subscript"/>
        </w:rPr>
        <w:t>2e</w:t>
      </w:r>
      <w:r w:rsidRPr="00DB3D01">
        <w:rPr>
          <w:rStyle w:val="Appelnotedebasdep"/>
        </w:rPr>
        <w:footnoteReference w:id="16"/>
      </w:r>
      <w:r w:rsidRPr="00DB3D01">
        <w:t>. Commercial vehicles including taxis, buses and LCVs are responsible for around 1/3rd of GHG emissions and 50% of pollutants (PM</w:t>
      </w:r>
      <w:r w:rsidRPr="00DB3D01">
        <w:rPr>
          <w:vertAlign w:val="subscript"/>
        </w:rPr>
        <w:t>2.5</w:t>
      </w:r>
      <w:r w:rsidRPr="00DB3D01">
        <w:t xml:space="preserve"> and NO</w:t>
      </w:r>
      <w:r w:rsidRPr="00DB3D01">
        <w:rPr>
          <w:vertAlign w:val="subscript"/>
        </w:rPr>
        <w:t>x</w:t>
      </w:r>
      <w:r w:rsidRPr="00DB3D01">
        <w:t>). GHG emission from the transport sector</w:t>
      </w:r>
    </w:p>
    <w:p w14:paraId="2CC746F1" w14:textId="77777777" w:rsidR="00B035D1" w:rsidRPr="00DB3D01" w:rsidRDefault="00B035D1" w:rsidP="00BC5317">
      <w:pPr>
        <w:rPr>
          <w:b/>
          <w:bCs/>
        </w:rPr>
      </w:pPr>
    </w:p>
    <w:p w14:paraId="68CCB3E1" w14:textId="4BC488E0" w:rsidR="00BC5317" w:rsidRPr="00DB3D01" w:rsidRDefault="00BC5317" w:rsidP="00BC5317">
      <w:pPr>
        <w:rPr>
          <w:b/>
          <w:bCs/>
        </w:rPr>
      </w:pPr>
      <w:r w:rsidRPr="00DB3D01">
        <w:rPr>
          <w:b/>
          <w:bCs/>
        </w:rPr>
        <w:t>Climate and Energy Policies</w:t>
      </w:r>
    </w:p>
    <w:p w14:paraId="101DB32E" w14:textId="49B442D9" w:rsidR="00BC5317" w:rsidRPr="00DB3D01" w:rsidRDefault="00BC5317" w:rsidP="00BC5317">
      <w:pPr>
        <w:jc w:val="both"/>
      </w:pPr>
      <w:r w:rsidRPr="00DB3D01">
        <w:lastRenderedPageBreak/>
        <w:t>Costa Rica has a long tradition in being on the forefront of combating climate change. In its NDC, Costa Rica reaffirmed its aspiration of becoming a Carbon Neutral economy and aims for a decarbonized economy with net-zero emissions in 2050. Total GHG emissions of the country are estimated at 10.9 million tCO</w:t>
      </w:r>
      <w:r w:rsidRPr="00DB3D01">
        <w:rPr>
          <w:vertAlign w:val="subscript"/>
        </w:rPr>
        <w:t>2e</w:t>
      </w:r>
      <w:r w:rsidRPr="00DB3D01">
        <w:t xml:space="preserve"> in 2019 with land transport being responsible for more than 50% of total GHG emissions. Emissions under a BAU scenario are expected to increase by 45% by 2050. The updated NDC of Costa Rica includes as targets net emissions of 9.1 MtCO</w:t>
      </w:r>
      <w:r w:rsidRPr="00DB3D01">
        <w:rPr>
          <w:vertAlign w:val="subscript"/>
        </w:rPr>
        <w:t>2e</w:t>
      </w:r>
      <w:r w:rsidRPr="00DB3D01">
        <w:t xml:space="preserve"> by 2030. Greening the transportation sector is key to achieving th</w:t>
      </w:r>
      <w:r w:rsidR="00B919E9" w:rsidRPr="00DB3D01">
        <w:t>is</w:t>
      </w:r>
      <w:r w:rsidRPr="00DB3D01">
        <w:t xml:space="preserve"> target. Electrifying mobility is considered as essential and a national priority.</w:t>
      </w:r>
    </w:p>
    <w:p w14:paraId="7A596C8F" w14:textId="77777777" w:rsidR="00BC5317" w:rsidRPr="00DB3D01" w:rsidRDefault="00BC5317" w:rsidP="00BC5317">
      <w:pPr>
        <w:jc w:val="both"/>
      </w:pPr>
    </w:p>
    <w:p w14:paraId="1E5E7FDB" w14:textId="6A2C9BA9" w:rsidR="00A126BD" w:rsidRPr="00DB3D01" w:rsidRDefault="00BC5317" w:rsidP="00A126BD">
      <w:pPr>
        <w:jc w:val="both"/>
      </w:pPr>
      <w:r w:rsidRPr="00DB3D01">
        <w:t>The updated NDC has concrete 2030 e-mobility targets for public transport, passenger cars and fleets (8% of the vehicle stock). For other vehicle areas e.g. motorcycles</w:t>
      </w:r>
      <w:r w:rsidR="00B919E9" w:rsidRPr="00DB3D01">
        <w:t>,</w:t>
      </w:r>
      <w:r w:rsidRPr="00DB3D01">
        <w:t xml:space="preserve"> targets and measures shall be developed to migrate towards EVs. Costa Rica has also developed a national plan for electric transport which includes concrete steps towards electrification of vehicles and has approved 2018 the law on incentives and promotion of electric transportation which includes targets for EV penetration, the establishment of a public charging infrastructure</w:t>
      </w:r>
      <w:r w:rsidR="00B919E9" w:rsidRPr="00DB3D01">
        <w:t>,</w:t>
      </w:r>
      <w:r w:rsidRPr="00DB3D01">
        <w:t xml:space="preserve"> as well as important tax incentives for private EVs. </w:t>
      </w:r>
      <w:r w:rsidR="00A126BD" w:rsidRPr="00DB3D01">
        <w:t>Costa Rica has established special electricity tariffs for e-buses and for public chargers.</w:t>
      </w:r>
    </w:p>
    <w:p w14:paraId="3A423E48" w14:textId="77777777" w:rsidR="00BC5317" w:rsidRPr="00DB3D01" w:rsidRDefault="00BC5317" w:rsidP="00BC5317">
      <w:pPr>
        <w:jc w:val="both"/>
      </w:pPr>
    </w:p>
    <w:p w14:paraId="500100AE" w14:textId="2364EBE9" w:rsidR="00BC5317" w:rsidRPr="00DB3D01" w:rsidRDefault="00BC5317" w:rsidP="00A126BD">
      <w:pPr>
        <w:jc w:val="both"/>
      </w:pPr>
      <w:r w:rsidRPr="00DB3D01">
        <w:t xml:space="preserve">Electricity is produced nationally with </w:t>
      </w:r>
      <w:r w:rsidR="00B919E9" w:rsidRPr="00DB3D01">
        <w:t xml:space="preserve">99% </w:t>
      </w:r>
      <w:r w:rsidRPr="00DB3D01">
        <w:t xml:space="preserve">renewables, whilst 100% of fossil fuels need to be imported. Projections estimate that the share of renewables will remain constant at this level also in the future, with an annual increase of production by 2%. Electricity generation is sufficient to cover 100% of national demand year-round. The average projected carbon grid factor to 2030 is </w:t>
      </w:r>
      <w:r w:rsidR="00C849A0" w:rsidRPr="00DB3D01">
        <w:t>0.039</w:t>
      </w:r>
      <w:r w:rsidRPr="00DB3D01">
        <w:t xml:space="preserve"> kgCO</w:t>
      </w:r>
      <w:r w:rsidRPr="00DB3D01">
        <w:rPr>
          <w:vertAlign w:val="subscript"/>
        </w:rPr>
        <w:t>2</w:t>
      </w:r>
      <w:r w:rsidRPr="00DB3D01">
        <w:t>/kWh</w:t>
      </w:r>
      <w:r w:rsidR="00C849A0" w:rsidRPr="00DB3D01">
        <w:t xml:space="preserve"> (IFI Version 3.2., 2022)</w:t>
      </w:r>
      <w:r w:rsidRPr="00DB3D01">
        <w:t xml:space="preserve">. </w:t>
      </w:r>
    </w:p>
    <w:p w14:paraId="68672E66" w14:textId="77777777" w:rsidR="000E53D0" w:rsidRPr="00DB3D01" w:rsidRDefault="000E53D0" w:rsidP="00627E99">
      <w:pPr>
        <w:jc w:val="both"/>
      </w:pPr>
    </w:p>
    <w:p w14:paraId="44759F77" w14:textId="4106E387" w:rsidR="00256685" w:rsidRPr="00DB3D01" w:rsidRDefault="00256685" w:rsidP="002B76EA">
      <w:pPr>
        <w:pStyle w:val="Titre3"/>
        <w:rPr>
          <w:rFonts w:ascii="Times New Roman" w:hAnsi="Times New Roman" w:cs="Times New Roman"/>
        </w:rPr>
      </w:pPr>
      <w:bookmarkStart w:id="46" w:name="_Toc69493024"/>
      <w:bookmarkStart w:id="47" w:name="_Toc69941293"/>
      <w:bookmarkStart w:id="48" w:name="_Toc168381703"/>
      <w:bookmarkStart w:id="49" w:name="_Toc168381760"/>
      <w:r w:rsidRPr="00DB3D01">
        <w:rPr>
          <w:rFonts w:ascii="Times New Roman" w:hAnsi="Times New Roman" w:cs="Times New Roman"/>
        </w:rPr>
        <w:t>Dominican Republic</w:t>
      </w:r>
      <w:bookmarkEnd w:id="46"/>
      <w:bookmarkEnd w:id="47"/>
      <w:bookmarkEnd w:id="48"/>
      <w:bookmarkEnd w:id="49"/>
    </w:p>
    <w:p w14:paraId="043DA608" w14:textId="5F97D35F" w:rsidR="004D3586" w:rsidRPr="00DB3D01" w:rsidRDefault="004D3586" w:rsidP="004D3586">
      <w:pPr>
        <w:jc w:val="both"/>
      </w:pPr>
    </w:p>
    <w:p w14:paraId="1372AF36" w14:textId="6E330EE6" w:rsidR="00BB5B7C" w:rsidRPr="00DB3D01" w:rsidRDefault="00BB5B7C" w:rsidP="00BB5B7C">
      <w:pPr>
        <w:jc w:val="both"/>
      </w:pPr>
      <w:r w:rsidRPr="00DB3D01">
        <w:t>Dominican Republic has an area of 48,442 km</w:t>
      </w:r>
      <w:r w:rsidRPr="00DB3D01">
        <w:rPr>
          <w:vertAlign w:val="superscript"/>
        </w:rPr>
        <w:t>2</w:t>
      </w:r>
      <w:r w:rsidRPr="00DB3D01">
        <w:t xml:space="preserve"> and 1</w:t>
      </w:r>
      <w:r w:rsidR="00C849A0" w:rsidRPr="00DB3D01">
        <w:t>1</w:t>
      </w:r>
      <w:r w:rsidRPr="00DB3D01">
        <w:t xml:space="preserve"> million inhabitants.  In 20</w:t>
      </w:r>
      <w:r w:rsidR="00C849A0" w:rsidRPr="00DB3D01">
        <w:t>22</w:t>
      </w:r>
      <w:r w:rsidRPr="00DB3D01">
        <w:t xml:space="preserve">, the GDP per capita was </w:t>
      </w:r>
      <w:r w:rsidR="00C849A0" w:rsidRPr="00DB3D01">
        <w:t>10</w:t>
      </w:r>
      <w:r w:rsidRPr="00DB3D01">
        <w:t>,</w:t>
      </w:r>
      <w:r w:rsidR="00C849A0" w:rsidRPr="00DB3D01">
        <w:t>2</w:t>
      </w:r>
      <w:r w:rsidRPr="00DB3D01">
        <w:t>00 USD.</w:t>
      </w:r>
    </w:p>
    <w:p w14:paraId="6823739D" w14:textId="7877D46E" w:rsidR="00BB5B7C" w:rsidRPr="00DB3D01" w:rsidRDefault="00BB5B7C" w:rsidP="00BB5B7C">
      <w:pPr>
        <w:rPr>
          <w:b/>
          <w:bCs/>
        </w:rPr>
      </w:pPr>
    </w:p>
    <w:p w14:paraId="0B6F239A" w14:textId="77777777" w:rsidR="00957263" w:rsidRPr="00DB3D01" w:rsidRDefault="00957263" w:rsidP="00957263">
      <w:pPr>
        <w:rPr>
          <w:b/>
          <w:bCs/>
        </w:rPr>
      </w:pPr>
      <w:r w:rsidRPr="00DB3D01">
        <w:rPr>
          <w:b/>
          <w:bCs/>
        </w:rPr>
        <w:t>Transport Sector</w:t>
      </w:r>
    </w:p>
    <w:p w14:paraId="41B5828B" w14:textId="653B8984" w:rsidR="00957263" w:rsidRPr="00DB3D01" w:rsidRDefault="00D10936" w:rsidP="00957263">
      <w:pPr>
        <w:jc w:val="both"/>
        <w:rPr>
          <w:sz w:val="20"/>
          <w:szCs w:val="20"/>
        </w:rPr>
      </w:pPr>
      <w:r w:rsidRPr="00DB3D01">
        <w:t xml:space="preserve">In </w:t>
      </w:r>
      <w:r w:rsidR="00957263" w:rsidRPr="00DB3D01">
        <w:t>2018</w:t>
      </w:r>
      <w:r w:rsidRPr="00DB3D01">
        <w:t>,</w:t>
      </w:r>
      <w:r w:rsidR="00957263" w:rsidRPr="00DB3D01">
        <w:t xml:space="preserve"> around 4 million vehicles were operating in the country. Road transport GHG emissions in 2018 are estimated at 7 million tCO</w:t>
      </w:r>
      <w:r w:rsidR="00957263" w:rsidRPr="00DB3D01">
        <w:rPr>
          <w:vertAlign w:val="subscript"/>
        </w:rPr>
        <w:t>2</w:t>
      </w:r>
      <w:r w:rsidRPr="00DB3D01">
        <w:t>e</w:t>
      </w:r>
      <w:r w:rsidR="00957263" w:rsidRPr="00DB3D01">
        <w:rPr>
          <w:rStyle w:val="Appelnotedebasdep"/>
        </w:rPr>
        <w:footnoteReference w:id="17"/>
      </w:r>
      <w:r w:rsidR="00957263" w:rsidRPr="00DB3D01">
        <w:t>. Commercial vehicles</w:t>
      </w:r>
      <w:r w:rsidRPr="00DB3D01">
        <w:t>,</w:t>
      </w:r>
      <w:r w:rsidR="00957263" w:rsidRPr="00DB3D01">
        <w:t xml:space="preserve"> including taxis, buses and LCVs are responsible for around 30% of emissions. GHG emission from the road transport sector are expected to grow under a BAU scenario by more than 70% reaching 12 million tCO</w:t>
      </w:r>
      <w:r w:rsidR="00957263" w:rsidRPr="00DB3D01">
        <w:rPr>
          <w:vertAlign w:val="subscript"/>
        </w:rPr>
        <w:t>2</w:t>
      </w:r>
      <w:r w:rsidR="00957263" w:rsidRPr="00DB3D01">
        <w:t xml:space="preserve"> by 2030. </w:t>
      </w:r>
    </w:p>
    <w:p w14:paraId="281D69C3" w14:textId="77777777" w:rsidR="00957263" w:rsidRPr="00DB3D01" w:rsidRDefault="00957263" w:rsidP="00BB5B7C">
      <w:pPr>
        <w:rPr>
          <w:b/>
          <w:bCs/>
        </w:rPr>
      </w:pPr>
    </w:p>
    <w:p w14:paraId="31B85374" w14:textId="0080CC1F" w:rsidR="00BB5B7C" w:rsidRPr="00DB3D01" w:rsidRDefault="00BB5B7C" w:rsidP="00BB5B7C">
      <w:pPr>
        <w:rPr>
          <w:b/>
          <w:bCs/>
        </w:rPr>
      </w:pPr>
      <w:r w:rsidRPr="00DB3D01">
        <w:rPr>
          <w:b/>
          <w:bCs/>
        </w:rPr>
        <w:t>Climate and Energy Policies</w:t>
      </w:r>
    </w:p>
    <w:p w14:paraId="076662C2" w14:textId="65307E47" w:rsidR="00BB5B7C" w:rsidRPr="00DB3D01" w:rsidRDefault="00C849A0" w:rsidP="00BB5B7C">
      <w:pPr>
        <w:jc w:val="both"/>
      </w:pPr>
      <w:r w:rsidRPr="00DB3D01">
        <w:rPr>
          <w:rFonts w:asciiTheme="majorBidi" w:hAnsiTheme="majorBidi" w:cstheme="majorBidi"/>
        </w:rPr>
        <w:t>The estimated GHG emissions of the Dominican Republic in 2020 were 37 million tCO</w:t>
      </w:r>
      <w:r w:rsidRPr="00DB3D01">
        <w:rPr>
          <w:rFonts w:asciiTheme="majorBidi" w:hAnsiTheme="majorBidi" w:cstheme="majorBidi"/>
          <w:vertAlign w:val="subscript"/>
        </w:rPr>
        <w:t>2e</w:t>
      </w:r>
      <w:r w:rsidRPr="00DB3D01">
        <w:rPr>
          <w:rFonts w:asciiTheme="majorBidi" w:hAnsiTheme="majorBidi" w:cstheme="majorBidi"/>
        </w:rPr>
        <w:t xml:space="preserve"> (excluding LUCF) of which 7.2 million tCO</w:t>
      </w:r>
      <w:r w:rsidRPr="00DB3D01">
        <w:rPr>
          <w:rFonts w:asciiTheme="majorBidi" w:hAnsiTheme="majorBidi" w:cstheme="majorBidi"/>
          <w:vertAlign w:val="subscript"/>
        </w:rPr>
        <w:t>2e</w:t>
      </w:r>
      <w:r w:rsidRPr="00DB3D01">
        <w:rPr>
          <w:rFonts w:asciiTheme="majorBidi" w:hAnsiTheme="majorBidi" w:cstheme="majorBidi"/>
        </w:rPr>
        <w:t xml:space="preserve"> from the transport sector</w:t>
      </w:r>
      <w:r w:rsidRPr="00DB3D01">
        <w:rPr>
          <w:rStyle w:val="Appelnotedebasdep"/>
          <w:rFonts w:asciiTheme="majorBidi" w:hAnsiTheme="majorBidi" w:cstheme="majorBidi"/>
        </w:rPr>
        <w:footnoteReference w:id="18"/>
      </w:r>
      <w:r w:rsidRPr="00DB3D01">
        <w:rPr>
          <w:rFonts w:asciiTheme="majorBidi" w:hAnsiTheme="majorBidi" w:cstheme="majorBidi"/>
        </w:rPr>
        <w:t>.</w:t>
      </w:r>
      <w:r w:rsidR="0048634A" w:rsidRPr="00DB3D01">
        <w:t xml:space="preserve">. The updated </w:t>
      </w:r>
      <w:r w:rsidR="00D10936" w:rsidRPr="00DB3D01">
        <w:t xml:space="preserve">NDC </w:t>
      </w:r>
      <w:r w:rsidR="0048634A" w:rsidRPr="00DB3D01">
        <w:t xml:space="preserve">has as target a 27% reduction in GHG emissions in relation to a BAU scenario by 2030. </w:t>
      </w:r>
      <w:r w:rsidR="00BB5B7C" w:rsidRPr="00DB3D01">
        <w:t xml:space="preserve">In terms of electric mobility, the NDC-RD proposes the (i) Electrification of the fleet of diesel buses; (ii) Renewal of public transportation vehicles, such as </w:t>
      </w:r>
      <w:r w:rsidR="00D10936" w:rsidRPr="00DB3D01">
        <w:t xml:space="preserve">taxis </w:t>
      </w:r>
      <w:r w:rsidR="00BB5B7C" w:rsidRPr="00DB3D01">
        <w:t xml:space="preserve">and "conchos" with electric and hybrid vehicles; and (iii) Introduction of electric buses for school transportation service. </w:t>
      </w:r>
    </w:p>
    <w:p w14:paraId="5FFDD77A" w14:textId="77777777" w:rsidR="00BB5B7C" w:rsidRPr="00DB3D01" w:rsidRDefault="00BB5B7C" w:rsidP="00BB5B7C">
      <w:pPr>
        <w:jc w:val="both"/>
      </w:pPr>
    </w:p>
    <w:p w14:paraId="7DE7693D" w14:textId="53F8F7A6" w:rsidR="00BB5B7C" w:rsidRPr="00DB3D01" w:rsidRDefault="00BB5B7C" w:rsidP="00BB5B7C">
      <w:pPr>
        <w:jc w:val="both"/>
      </w:pPr>
      <w:r w:rsidRPr="00DB3D01">
        <w:lastRenderedPageBreak/>
        <w:t>Specific plans on sustainable urban mobility have been developed, such as the Strategic Plan for Sustainable Urban Mobility of Greater Santo Domingo and the National Strategic Plan for Electric Mobility in the Dominican Republic, both developed by</w:t>
      </w:r>
      <w:r w:rsidR="007C1697" w:rsidRPr="00DB3D01">
        <w:t xml:space="preserve"> </w:t>
      </w:r>
      <w:r w:rsidR="003360A5" w:rsidRPr="00DB3D01">
        <w:t>National Institute of Transit and Land Transportation</w:t>
      </w:r>
      <w:r w:rsidR="00FE0287" w:rsidRPr="00DB3D01">
        <w:t xml:space="preserve"> </w:t>
      </w:r>
      <w:r w:rsidRPr="00DB3D01">
        <w:t>in collaboration with other ministries and international entities. The National Strategic Plan for Electric Mobility aims at all modes of road transportation and has as target that 30% of official vehicles and public buses shall be electric by 2030, whilst the target for the private sector</w:t>
      </w:r>
      <w:r w:rsidR="0001362F" w:rsidRPr="00DB3D01">
        <w:t xml:space="preserve"> </w:t>
      </w:r>
      <w:r w:rsidRPr="00DB3D01">
        <w:t xml:space="preserve">is 10%. 14,000 public charges shall be operational by 2030. By 2050 the respective goals are 100% EVs for official vehicles and public buses and 70% of all private vehicles shall be electric. For the freight sector the target for 2050 is 50% of all units to be electric. </w:t>
      </w:r>
    </w:p>
    <w:p w14:paraId="04BBC270" w14:textId="77777777" w:rsidR="00BB5B7C" w:rsidRPr="00DB3D01" w:rsidRDefault="00BB5B7C" w:rsidP="00BB5B7C">
      <w:pPr>
        <w:jc w:val="both"/>
      </w:pPr>
    </w:p>
    <w:p w14:paraId="31BD5547" w14:textId="106962E1" w:rsidR="00BB5B7C" w:rsidRPr="00DB3D01" w:rsidRDefault="00BB5B7C" w:rsidP="00BB5B7C">
      <w:pPr>
        <w:jc w:val="both"/>
      </w:pPr>
      <w:r w:rsidRPr="00DB3D01">
        <w:t>In 2020 the share of renewables in total electricity generated was around 15%. The carbon grid factor of Dominican Republic is 0.</w:t>
      </w:r>
      <w:r w:rsidR="00C849A0" w:rsidRPr="00DB3D01">
        <w:t>426</w:t>
      </w:r>
      <w:r w:rsidRPr="00DB3D01">
        <w:t xml:space="preserve"> kgCO</w:t>
      </w:r>
      <w:r w:rsidRPr="00DB3D01">
        <w:rPr>
          <w:vertAlign w:val="subscript"/>
        </w:rPr>
        <w:t>2</w:t>
      </w:r>
      <w:r w:rsidRPr="00DB3D01">
        <w:t>/kWh</w:t>
      </w:r>
      <w:r w:rsidR="00C849A0" w:rsidRPr="00DB3D01">
        <w:t xml:space="preserve"> (IFI Version 3.2., 2022)</w:t>
      </w:r>
      <w:r w:rsidRPr="00DB3D01">
        <w:t xml:space="preserve">. </w:t>
      </w:r>
    </w:p>
    <w:p w14:paraId="006DBC3B" w14:textId="01C827BF" w:rsidR="004C34D2" w:rsidRPr="00DB3D01" w:rsidRDefault="004C34D2" w:rsidP="004C34D2">
      <w:pPr>
        <w:jc w:val="both"/>
      </w:pPr>
      <w:r w:rsidRPr="00DB3D01">
        <w:t xml:space="preserve"> </w:t>
      </w:r>
    </w:p>
    <w:p w14:paraId="0A6114C3" w14:textId="77777777" w:rsidR="004C34D2" w:rsidRPr="00DB3D01" w:rsidRDefault="004C34D2" w:rsidP="006D5C42">
      <w:pPr>
        <w:jc w:val="both"/>
      </w:pPr>
    </w:p>
    <w:p w14:paraId="3AD4EF3F" w14:textId="400D417F" w:rsidR="00256685" w:rsidRPr="00DB3D01" w:rsidRDefault="00256685" w:rsidP="002B76EA">
      <w:pPr>
        <w:pStyle w:val="Titre3"/>
        <w:rPr>
          <w:rFonts w:ascii="Times New Roman" w:hAnsi="Times New Roman" w:cs="Times New Roman"/>
        </w:rPr>
      </w:pPr>
      <w:bookmarkStart w:id="50" w:name="_Toc69493026"/>
      <w:bookmarkStart w:id="51" w:name="_Toc69941295"/>
      <w:bookmarkStart w:id="52" w:name="_Toc168381704"/>
      <w:bookmarkStart w:id="53" w:name="_Toc168381761"/>
      <w:r w:rsidRPr="00DB3D01">
        <w:rPr>
          <w:rFonts w:ascii="Times New Roman" w:hAnsi="Times New Roman" w:cs="Times New Roman"/>
        </w:rPr>
        <w:t>Mexico</w:t>
      </w:r>
      <w:bookmarkEnd w:id="50"/>
      <w:bookmarkEnd w:id="51"/>
      <w:bookmarkEnd w:id="52"/>
      <w:bookmarkEnd w:id="53"/>
    </w:p>
    <w:p w14:paraId="63304E8F" w14:textId="0EE7BC39" w:rsidR="00ED3569" w:rsidRPr="00DB3D01" w:rsidRDefault="00ED3569" w:rsidP="00ED3569">
      <w:pPr>
        <w:jc w:val="both"/>
      </w:pPr>
    </w:p>
    <w:p w14:paraId="24C41582" w14:textId="0967EEA8" w:rsidR="00712878" w:rsidRPr="00DB3D01" w:rsidRDefault="00712878" w:rsidP="00712878">
      <w:pPr>
        <w:jc w:val="both"/>
      </w:pPr>
      <w:r w:rsidRPr="00DB3D01">
        <w:t>Mexico has an area of 5,144,295 km</w:t>
      </w:r>
      <w:r w:rsidRPr="00DB3D01">
        <w:rPr>
          <w:vertAlign w:val="superscript"/>
        </w:rPr>
        <w:t>2</w:t>
      </w:r>
      <w:r w:rsidRPr="00DB3D01">
        <w:t xml:space="preserve"> and 12</w:t>
      </w:r>
      <w:r w:rsidR="00C849A0" w:rsidRPr="00DB3D01">
        <w:t>8</w:t>
      </w:r>
      <w:r w:rsidRPr="00DB3D01">
        <w:t xml:space="preserve"> million inhabitants.  In 20</w:t>
      </w:r>
      <w:r w:rsidR="00C849A0" w:rsidRPr="00DB3D01">
        <w:t>22</w:t>
      </w:r>
      <w:r w:rsidRPr="00DB3D01">
        <w:t xml:space="preserve">, the GDP per capita was </w:t>
      </w:r>
      <w:r w:rsidR="00C849A0" w:rsidRPr="00DB3D01">
        <w:t>11,5</w:t>
      </w:r>
      <w:r w:rsidRPr="00DB3D01">
        <w:t>00 USD. The automotive industry has a 3% share of the national GDP generating 1.8% of the total employment in the country. Although no electric buses are currently produced in Mexico, various manufacturers have stated their intentions to produce such units in the next few years in the country. The Mexican Institute for Competitiveness generated in 2013 a study that evaluated in 34 Mexican cities</w:t>
      </w:r>
      <w:r w:rsidR="001921A2" w:rsidRPr="00DB3D01">
        <w:t>,</w:t>
      </w:r>
      <w:r w:rsidRPr="00DB3D01">
        <w:t xml:space="preserve"> the costs associated with health damages from air pollution such as premature deaths, hospitalizations</w:t>
      </w:r>
      <w:r w:rsidR="001921A2" w:rsidRPr="00DB3D01">
        <w:t>,</w:t>
      </w:r>
      <w:r w:rsidRPr="00DB3D01">
        <w:t xml:space="preserve"> consultations and losses in productivity based on PM</w:t>
      </w:r>
      <w:r w:rsidRPr="00DB3D01">
        <w:rPr>
          <w:vertAlign w:val="subscript"/>
        </w:rPr>
        <w:t>10</w:t>
      </w:r>
      <w:r w:rsidRPr="00DB3D01">
        <w:t xml:space="preserve"> concentrations. On a national level the cost of air pollution was estimated at 323 MUSD in 2010.</w:t>
      </w:r>
    </w:p>
    <w:p w14:paraId="791AB0C7" w14:textId="54025CE3" w:rsidR="00712878" w:rsidRPr="00DB3D01" w:rsidRDefault="00712878" w:rsidP="00712878">
      <w:pPr>
        <w:rPr>
          <w:b/>
          <w:bCs/>
        </w:rPr>
      </w:pPr>
    </w:p>
    <w:p w14:paraId="46D0EFE8" w14:textId="77777777" w:rsidR="00BF4720" w:rsidRPr="00DB3D01" w:rsidRDefault="00BF4720" w:rsidP="00BF4720">
      <w:pPr>
        <w:rPr>
          <w:b/>
          <w:bCs/>
        </w:rPr>
      </w:pPr>
      <w:r w:rsidRPr="00DB3D01">
        <w:rPr>
          <w:b/>
          <w:bCs/>
        </w:rPr>
        <w:t>Transport Sector</w:t>
      </w:r>
    </w:p>
    <w:p w14:paraId="58906C53" w14:textId="08DD4B84" w:rsidR="00BF4720" w:rsidRPr="00DB3D01" w:rsidRDefault="001921A2" w:rsidP="00BF4720">
      <w:pPr>
        <w:jc w:val="both"/>
      </w:pPr>
      <w:r w:rsidRPr="00DB3D01">
        <w:t xml:space="preserve">In </w:t>
      </w:r>
      <w:r w:rsidR="00BF4720" w:rsidRPr="00DB3D01">
        <w:t>2019</w:t>
      </w:r>
      <w:r w:rsidRPr="00DB3D01">
        <w:t>,</w:t>
      </w:r>
      <w:r w:rsidR="00BF4720" w:rsidRPr="00DB3D01">
        <w:t xml:space="preserve"> more than 50 million vehicles were operating in the country. Road transport GHG emissions of Mexico are estimated at 141 million tCO</w:t>
      </w:r>
      <w:r w:rsidR="00BF4720" w:rsidRPr="00DB3D01">
        <w:rPr>
          <w:vertAlign w:val="subscript"/>
        </w:rPr>
        <w:t xml:space="preserve">2e </w:t>
      </w:r>
      <w:r w:rsidR="00BF4720" w:rsidRPr="00DB3D01">
        <w:t>for 2019</w:t>
      </w:r>
      <w:r w:rsidR="00BF4720" w:rsidRPr="00DB3D01">
        <w:rPr>
          <w:rStyle w:val="Appelnotedebasdep"/>
        </w:rPr>
        <w:footnoteReference w:id="19"/>
      </w:r>
      <w:r w:rsidR="00BF4720" w:rsidRPr="00DB3D01">
        <w:t>. Commercial vehicles including taxis, buses and LCVs are responsible for around 30-40% of emissions. GHG emission from the transport sector are expected to grow under a BAU scenario by around 40% reaching 195 million tCO</w:t>
      </w:r>
      <w:r w:rsidR="00BF4720" w:rsidRPr="00DB3D01">
        <w:rPr>
          <w:vertAlign w:val="subscript"/>
        </w:rPr>
        <w:t>2</w:t>
      </w:r>
      <w:r w:rsidR="00BF4720" w:rsidRPr="00DB3D01">
        <w:t xml:space="preserve"> by 2030. </w:t>
      </w:r>
    </w:p>
    <w:p w14:paraId="79B24368" w14:textId="77777777" w:rsidR="00BF4720" w:rsidRPr="00DB3D01" w:rsidRDefault="00BF4720" w:rsidP="00712878">
      <w:pPr>
        <w:rPr>
          <w:b/>
          <w:bCs/>
        </w:rPr>
      </w:pPr>
    </w:p>
    <w:p w14:paraId="1179F22C" w14:textId="512AFC37" w:rsidR="00712878" w:rsidRPr="00DB3D01" w:rsidRDefault="00712878" w:rsidP="00712878">
      <w:pPr>
        <w:rPr>
          <w:b/>
          <w:bCs/>
        </w:rPr>
      </w:pPr>
      <w:r w:rsidRPr="00DB3D01">
        <w:rPr>
          <w:b/>
          <w:bCs/>
        </w:rPr>
        <w:t>Climate and Energy Policies</w:t>
      </w:r>
    </w:p>
    <w:p w14:paraId="61C1ED6C" w14:textId="43FD0739" w:rsidR="00CA0644" w:rsidRPr="00DB3D01" w:rsidRDefault="00C849A0" w:rsidP="003B1EA4">
      <w:pPr>
        <w:jc w:val="both"/>
      </w:pPr>
      <w:r w:rsidRPr="00DB3D01">
        <w:rPr>
          <w:rFonts w:asciiTheme="majorBidi" w:hAnsiTheme="majorBidi" w:cstheme="majorBidi"/>
        </w:rPr>
        <w:t>The GHG emissions of Mexico for 2020 are estimated at 592 MtCO</w:t>
      </w:r>
      <w:r w:rsidRPr="00DB3D01">
        <w:rPr>
          <w:rFonts w:asciiTheme="majorBidi" w:hAnsiTheme="majorBidi" w:cstheme="majorBidi"/>
          <w:vertAlign w:val="subscript"/>
        </w:rPr>
        <w:t>2e</w:t>
      </w:r>
      <w:r w:rsidRPr="00DB3D01">
        <w:rPr>
          <w:rFonts w:asciiTheme="majorBidi" w:hAnsiTheme="majorBidi" w:cstheme="majorBidi"/>
        </w:rPr>
        <w:t>(excluding LUCF) with the transport sector contributing 109 MtCO</w:t>
      </w:r>
      <w:r w:rsidRPr="00DB3D01">
        <w:rPr>
          <w:rFonts w:asciiTheme="majorBidi" w:hAnsiTheme="majorBidi" w:cstheme="majorBidi"/>
          <w:vertAlign w:val="subscript"/>
        </w:rPr>
        <w:t>2</w:t>
      </w:r>
      <w:r w:rsidRPr="00DB3D01">
        <w:rPr>
          <w:rStyle w:val="Appelnotedebasdep"/>
          <w:rFonts w:asciiTheme="majorBidi" w:hAnsiTheme="majorBidi" w:cstheme="majorBidi"/>
        </w:rPr>
        <w:footnoteReference w:id="20"/>
      </w:r>
      <w:r w:rsidRPr="00DB3D01">
        <w:rPr>
          <w:rFonts w:asciiTheme="majorBidi" w:hAnsiTheme="majorBidi" w:cstheme="majorBidi"/>
        </w:rPr>
        <w:t>.</w:t>
      </w:r>
      <w:r w:rsidR="00CA0644" w:rsidRPr="00DB3D01">
        <w:t xml:space="preserve">. </w:t>
      </w:r>
      <w:r w:rsidR="0031582A" w:rsidRPr="00DB3D01">
        <w:t>The baseline scenario for 2030 projects GHG emissions of 973 MtCO</w:t>
      </w:r>
      <w:r w:rsidR="0031582A" w:rsidRPr="00DB3D01">
        <w:rPr>
          <w:vertAlign w:val="subscript"/>
        </w:rPr>
        <w:t>2e</w:t>
      </w:r>
      <w:r w:rsidR="001921A2" w:rsidRPr="00DB3D01">
        <w:t xml:space="preserve">, </w:t>
      </w:r>
      <w:r w:rsidR="0031582A" w:rsidRPr="00DB3D01">
        <w:t>of which 266 MtCO</w:t>
      </w:r>
      <w:r w:rsidR="0031582A" w:rsidRPr="00DB3D01">
        <w:rPr>
          <w:vertAlign w:val="subscript"/>
        </w:rPr>
        <w:t>2e</w:t>
      </w:r>
      <w:r w:rsidR="0031582A" w:rsidRPr="00DB3D01">
        <w:t xml:space="preserve"> from the transport sector. </w:t>
      </w:r>
      <w:r w:rsidR="003B1EA4" w:rsidRPr="00DB3D01">
        <w:t>The Government of Mexico committed in its NDC to reduce its emissions by 22% by 2030. For the transport sector the target is set at 18%, reaching 218 MtCO</w:t>
      </w:r>
      <w:r w:rsidR="003B1EA4" w:rsidRPr="00DB3D01">
        <w:rPr>
          <w:vertAlign w:val="subscript"/>
        </w:rPr>
        <w:t>2</w:t>
      </w:r>
      <w:r w:rsidR="003B1EA4" w:rsidRPr="00DB3D01">
        <w:t xml:space="preserve"> by 2030. The </w:t>
      </w:r>
      <w:r w:rsidR="003B1EA4" w:rsidRPr="00DB3D01">
        <w:rPr>
          <w:i/>
          <w:iCs/>
        </w:rPr>
        <w:t xml:space="preserve">Climate Change Strategy to 2050 </w:t>
      </w:r>
      <w:r w:rsidR="003B1EA4" w:rsidRPr="00DB3D01">
        <w:t xml:space="preserve">published in 2016 established that within 10 years the use of EVs in public transport shall be common and within 40 years in all types of transport. </w:t>
      </w:r>
    </w:p>
    <w:p w14:paraId="05813551" w14:textId="77777777" w:rsidR="00CA0644" w:rsidRPr="00DB3D01" w:rsidRDefault="00CA0644" w:rsidP="003B1EA4">
      <w:pPr>
        <w:jc w:val="both"/>
        <w:rPr>
          <w:sz w:val="20"/>
          <w:szCs w:val="20"/>
        </w:rPr>
      </w:pPr>
    </w:p>
    <w:p w14:paraId="6EADC253" w14:textId="4F6B510F" w:rsidR="00712878" w:rsidRPr="00DB3D01" w:rsidRDefault="00712878" w:rsidP="00C849A0">
      <w:pPr>
        <w:jc w:val="both"/>
      </w:pPr>
      <w:r w:rsidRPr="00DB3D01">
        <w:lastRenderedPageBreak/>
        <w:t xml:space="preserve">Mexico published the </w:t>
      </w:r>
      <w:r w:rsidRPr="00DB3D01">
        <w:rPr>
          <w:i/>
          <w:iCs/>
        </w:rPr>
        <w:t>National Electric Mobility Strategy Vision 2030</w:t>
      </w:r>
      <w:r w:rsidRPr="00DB3D01">
        <w:rPr>
          <w:rStyle w:val="Appelnotedebasdep"/>
          <w:i/>
          <w:iCs/>
        </w:rPr>
        <w:footnoteReference w:id="21"/>
      </w:r>
      <w:r w:rsidRPr="00DB3D01">
        <w:rPr>
          <w:i/>
          <w:iCs/>
        </w:rPr>
        <w:t xml:space="preserve">, </w:t>
      </w:r>
      <w:r w:rsidRPr="00DB3D01">
        <w:t xml:space="preserve">which sets a goal of having 10 urban areas with electric mobility in their public transportation by 2030, as well as a 5% share of total sales of new electric or hybrid vehicles by 2030, 50% by 2040 and 100% by 2050. In addition to the national instruments, the federal states incorporate within their programs strategies to incorporate electric mobility. </w:t>
      </w:r>
      <w:r w:rsidR="00216A82" w:rsidRPr="00DB3D01">
        <w:t xml:space="preserve">As example the </w:t>
      </w:r>
      <w:r w:rsidR="00216A82" w:rsidRPr="00DB3D01">
        <w:rPr>
          <w:i/>
          <w:iCs/>
        </w:rPr>
        <w:t xml:space="preserve">Management Program to Improve Air Quality in the State of Mexico 2018-2030 </w:t>
      </w:r>
      <w:r w:rsidR="00216A82" w:rsidRPr="00DB3D01">
        <w:t xml:space="preserve">proposes to prioritize the implementation of electric transportation and public systems over those that use fossil fuels, to provide the necessary infrastructure for electric vehicles, and to implement an electric </w:t>
      </w:r>
      <w:r w:rsidR="0054150A" w:rsidRPr="00DB3D01">
        <w:t>taxi</w:t>
      </w:r>
      <w:r w:rsidR="00216A82" w:rsidRPr="00DB3D01">
        <w:t xml:space="preserve"> Program, among others. Mexico City published the </w:t>
      </w:r>
      <w:r w:rsidR="00216A82" w:rsidRPr="00DB3D01">
        <w:rPr>
          <w:i/>
          <w:iCs/>
        </w:rPr>
        <w:t xml:space="preserve">Strategy for Electromobility of Mexico City 2018 - 2030, </w:t>
      </w:r>
      <w:r w:rsidR="00216A82" w:rsidRPr="00DB3D01">
        <w:t>in which it proposes to promote electric public transportation with incentives and support for both public and private operators, with the goal that 20% of the fleet will be electric in 2030 and 80% of the</w:t>
      </w:r>
      <w:r w:rsidR="00025DB4" w:rsidRPr="00DB3D01">
        <w:t xml:space="preserve"> </w:t>
      </w:r>
      <w:r w:rsidR="0054150A" w:rsidRPr="00DB3D01">
        <w:t xml:space="preserve">taxis </w:t>
      </w:r>
      <w:r w:rsidR="00216A82" w:rsidRPr="00DB3D01">
        <w:t>will be hybrid or electric for the same year.</w:t>
      </w:r>
      <w:r w:rsidR="00C849A0" w:rsidRPr="00DB3D01">
        <w:rPr>
          <w:rFonts w:ascii="Arial" w:eastAsiaTheme="minorEastAsia" w:hAnsi="Arial" w:cs="Arial"/>
          <w:sz w:val="22"/>
          <w:szCs w:val="22"/>
          <w:lang w:eastAsia="ko-KR"/>
        </w:rPr>
        <w:t xml:space="preserve"> </w:t>
      </w:r>
      <w:r w:rsidR="00C849A0" w:rsidRPr="00DB3D01">
        <w:t>Metrobus in the capital city has an initial fleet of 18m full electric buses it is using on one of its BRT routes and has the intentions of expanding the fleet but eventually choosing a different charging technology.</w:t>
      </w:r>
    </w:p>
    <w:p w14:paraId="66FC5F40" w14:textId="77777777" w:rsidR="00216A82" w:rsidRPr="00DB3D01" w:rsidRDefault="00216A82" w:rsidP="00712878">
      <w:pPr>
        <w:jc w:val="both"/>
      </w:pPr>
    </w:p>
    <w:p w14:paraId="00DB4A65" w14:textId="5D0ADCF6" w:rsidR="00712878" w:rsidRPr="00DB3D01" w:rsidRDefault="00712878" w:rsidP="00712878">
      <w:pPr>
        <w:jc w:val="both"/>
      </w:pPr>
      <w:r w:rsidRPr="00DB3D01">
        <w:t>In 2019 the share of renewables in total electricity generated was 17%. The carbon grid factor of Mexico is 0.</w:t>
      </w:r>
      <w:r w:rsidR="00C849A0" w:rsidRPr="00DB3D01">
        <w:t>359</w:t>
      </w:r>
      <w:r w:rsidRPr="00DB3D01">
        <w:t xml:space="preserve"> kgCO</w:t>
      </w:r>
      <w:r w:rsidRPr="00DB3D01">
        <w:rPr>
          <w:vertAlign w:val="subscript"/>
        </w:rPr>
        <w:t>2</w:t>
      </w:r>
      <w:r w:rsidRPr="00DB3D01">
        <w:t>/kWh</w:t>
      </w:r>
      <w:r w:rsidR="00C849A0" w:rsidRPr="00DB3D01">
        <w:t xml:space="preserve"> (IFI Version 3.2., 2022)</w:t>
      </w:r>
      <w:r w:rsidRPr="00DB3D01">
        <w:t xml:space="preserve">. </w:t>
      </w:r>
    </w:p>
    <w:p w14:paraId="75BD558C" w14:textId="77777777" w:rsidR="004D3586" w:rsidRPr="00DB3D01" w:rsidRDefault="004D3586" w:rsidP="00256685">
      <w:pPr>
        <w:jc w:val="both"/>
      </w:pPr>
    </w:p>
    <w:p w14:paraId="15EB1809" w14:textId="4DDA137F" w:rsidR="00256685" w:rsidRPr="00DB3D01" w:rsidRDefault="00256685" w:rsidP="002B76EA">
      <w:pPr>
        <w:pStyle w:val="Titre3"/>
        <w:rPr>
          <w:rFonts w:ascii="Times New Roman" w:hAnsi="Times New Roman" w:cs="Times New Roman"/>
        </w:rPr>
      </w:pPr>
      <w:bookmarkStart w:id="54" w:name="_Toc69493027"/>
      <w:bookmarkStart w:id="55" w:name="_Toc69941296"/>
      <w:bookmarkStart w:id="56" w:name="_Toc168381705"/>
      <w:bookmarkStart w:id="57" w:name="_Toc168381762"/>
      <w:r w:rsidRPr="00DB3D01">
        <w:rPr>
          <w:rFonts w:ascii="Times New Roman" w:hAnsi="Times New Roman" w:cs="Times New Roman"/>
        </w:rPr>
        <w:t>Peru</w:t>
      </w:r>
      <w:bookmarkEnd w:id="54"/>
      <w:bookmarkEnd w:id="55"/>
      <w:bookmarkEnd w:id="56"/>
      <w:bookmarkEnd w:id="57"/>
    </w:p>
    <w:p w14:paraId="66A626BD" w14:textId="00FF970D" w:rsidR="00FF7D8A" w:rsidRPr="00DB3D01" w:rsidRDefault="00FF7D8A" w:rsidP="00FF7D8A">
      <w:pPr>
        <w:jc w:val="both"/>
      </w:pPr>
      <w:r w:rsidRPr="00DB3D01">
        <w:t>Peru has an area of 1,285,215 km</w:t>
      </w:r>
      <w:r w:rsidRPr="00DB3D01">
        <w:rPr>
          <w:vertAlign w:val="superscript"/>
        </w:rPr>
        <w:t>2</w:t>
      </w:r>
      <w:r w:rsidRPr="00DB3D01">
        <w:t xml:space="preserve"> and 3</w:t>
      </w:r>
      <w:r w:rsidR="00C849A0" w:rsidRPr="00DB3D01">
        <w:t>4</w:t>
      </w:r>
      <w:r w:rsidRPr="00DB3D01">
        <w:t xml:space="preserve"> million inhabitants.  Lima, Arequipa and Callao are the only cities with more than 1 million inhabitants. In 20</w:t>
      </w:r>
      <w:r w:rsidR="00C849A0" w:rsidRPr="00DB3D01">
        <w:t>22</w:t>
      </w:r>
      <w:r w:rsidRPr="00DB3D01">
        <w:t>, the GDP per capita was 7,</w:t>
      </w:r>
      <w:r w:rsidR="00C849A0" w:rsidRPr="00DB3D01">
        <w:t>1</w:t>
      </w:r>
      <w:r w:rsidRPr="00DB3D01">
        <w:t>00 USD. PM</w:t>
      </w:r>
      <w:r w:rsidRPr="00DB3D01">
        <w:rPr>
          <w:vertAlign w:val="subscript"/>
        </w:rPr>
        <w:t>10</w:t>
      </w:r>
      <w:r w:rsidRPr="00DB3D01">
        <w:t xml:space="preserve"> measurements in Lima show that the maximum value of 50 µg/m</w:t>
      </w:r>
      <w:r w:rsidRPr="00DB3D01">
        <w:rPr>
          <w:vertAlign w:val="superscript"/>
        </w:rPr>
        <w:t>3</w:t>
      </w:r>
      <w:r w:rsidRPr="00DB3D01">
        <w:t xml:space="preserve"> is surpassed at most stations in most months. The same holds true for PM</w:t>
      </w:r>
      <w:r w:rsidRPr="00DB3D01">
        <w:rPr>
          <w:vertAlign w:val="subscript"/>
        </w:rPr>
        <w:t>2.5</w:t>
      </w:r>
      <w:r w:rsidRPr="00DB3D01">
        <w:t>.</w:t>
      </w:r>
    </w:p>
    <w:p w14:paraId="315FFB05" w14:textId="77777777" w:rsidR="00E739C0" w:rsidRPr="00DB3D01" w:rsidRDefault="00E739C0" w:rsidP="001B6780">
      <w:pPr>
        <w:rPr>
          <w:b/>
          <w:bCs/>
        </w:rPr>
      </w:pPr>
    </w:p>
    <w:p w14:paraId="62F8D4CE" w14:textId="3061C219" w:rsidR="001B6780" w:rsidRPr="00DB3D01" w:rsidRDefault="00BB4D71" w:rsidP="001B6780">
      <w:pPr>
        <w:rPr>
          <w:b/>
          <w:bCs/>
        </w:rPr>
      </w:pPr>
      <w:r w:rsidRPr="00DB3D01">
        <w:rPr>
          <w:b/>
          <w:bCs/>
        </w:rPr>
        <w:t>Transport Sector</w:t>
      </w:r>
    </w:p>
    <w:p w14:paraId="495B057A" w14:textId="549493D9" w:rsidR="00BB4D71" w:rsidRPr="00DB3D01" w:rsidRDefault="0020384B" w:rsidP="001B6780">
      <w:pPr>
        <w:rPr>
          <w:b/>
          <w:bCs/>
        </w:rPr>
      </w:pPr>
      <w:r w:rsidRPr="00DB3D01">
        <w:t xml:space="preserve">In </w:t>
      </w:r>
      <w:r w:rsidR="00BB4D71" w:rsidRPr="00DB3D01">
        <w:t>2019</w:t>
      </w:r>
      <w:r w:rsidRPr="00DB3D01">
        <w:t>,</w:t>
      </w:r>
      <w:r w:rsidR="00BB4D71" w:rsidRPr="00DB3D01">
        <w:t xml:space="preserve"> around 6.7 million vehicles were operating in Peru. Road transport GHG emissions of Peru in 2018 are estimated at 28 million tCO</w:t>
      </w:r>
      <w:r w:rsidR="00BB4D71" w:rsidRPr="00DB3D01">
        <w:rPr>
          <w:vertAlign w:val="subscript"/>
        </w:rPr>
        <w:t>2e</w:t>
      </w:r>
      <w:r w:rsidR="00BB4D71" w:rsidRPr="00DB3D01">
        <w:rPr>
          <w:rStyle w:val="Appelnotedebasdep"/>
        </w:rPr>
        <w:footnoteReference w:id="22"/>
      </w:r>
      <w:r w:rsidR="00BB4D71" w:rsidRPr="00DB3D01">
        <w:t>. Commercial vehicles including taxis, buses and LCVs are responsible for around 60% of emissions. GHG emission from the transport sector are expected to grow under a BAU scenario by around 32% reaching 38 million tCO</w:t>
      </w:r>
      <w:r w:rsidR="00BB4D71" w:rsidRPr="00DB3D01">
        <w:rPr>
          <w:vertAlign w:val="subscript"/>
        </w:rPr>
        <w:t>2</w:t>
      </w:r>
      <w:r w:rsidR="00BB4D71" w:rsidRPr="00DB3D01">
        <w:t xml:space="preserve"> by 2030. </w:t>
      </w:r>
    </w:p>
    <w:p w14:paraId="630B8CA4" w14:textId="77777777" w:rsidR="00BB4D71" w:rsidRPr="00DB3D01" w:rsidRDefault="00BB4D71" w:rsidP="00FF7D8A">
      <w:pPr>
        <w:rPr>
          <w:b/>
          <w:bCs/>
        </w:rPr>
      </w:pPr>
    </w:p>
    <w:p w14:paraId="0F291793" w14:textId="54C4F786" w:rsidR="00FF7D8A" w:rsidRPr="00DB3D01" w:rsidRDefault="00FF7D8A" w:rsidP="00FF7D8A">
      <w:pPr>
        <w:rPr>
          <w:b/>
          <w:bCs/>
        </w:rPr>
      </w:pPr>
      <w:r w:rsidRPr="00DB3D01">
        <w:rPr>
          <w:b/>
          <w:bCs/>
        </w:rPr>
        <w:t>Climate and Energy Policies</w:t>
      </w:r>
    </w:p>
    <w:p w14:paraId="367A1FFF" w14:textId="2D12732E" w:rsidR="00FF7D8A" w:rsidRPr="00DB3D01" w:rsidRDefault="00C849A0" w:rsidP="00C849A0">
      <w:pPr>
        <w:jc w:val="both"/>
      </w:pPr>
      <w:r w:rsidRPr="00DB3D01">
        <w:rPr>
          <w:rFonts w:asciiTheme="majorBidi" w:hAnsiTheme="majorBidi" w:cstheme="majorBidi"/>
        </w:rPr>
        <w:t xml:space="preserve">The GHG emissions of Peru are estimated at 90 </w:t>
      </w:r>
      <w:bookmarkStart w:id="58" w:name="_Hlk61090683"/>
      <w:r w:rsidRPr="00DB3D01">
        <w:rPr>
          <w:rFonts w:asciiTheme="majorBidi" w:hAnsiTheme="majorBidi" w:cstheme="majorBidi"/>
        </w:rPr>
        <w:t>MtCO</w:t>
      </w:r>
      <w:r w:rsidRPr="00DB3D01">
        <w:rPr>
          <w:rFonts w:asciiTheme="majorBidi" w:hAnsiTheme="majorBidi" w:cstheme="majorBidi"/>
          <w:vertAlign w:val="subscript"/>
        </w:rPr>
        <w:t>2e</w:t>
      </w:r>
      <w:r w:rsidRPr="00DB3D01">
        <w:rPr>
          <w:rFonts w:asciiTheme="majorBidi" w:hAnsiTheme="majorBidi" w:cstheme="majorBidi"/>
        </w:rPr>
        <w:t xml:space="preserve"> for 2020 (excluding LUCF) of which the transport sector 20.5 MtCO</w:t>
      </w:r>
      <w:r w:rsidRPr="00DB3D01">
        <w:rPr>
          <w:rFonts w:asciiTheme="majorBidi" w:hAnsiTheme="majorBidi" w:cstheme="majorBidi"/>
          <w:vertAlign w:val="subscript"/>
        </w:rPr>
        <w:t>2</w:t>
      </w:r>
      <w:r w:rsidRPr="00DB3D01">
        <w:rPr>
          <w:rStyle w:val="Appelnotedebasdep"/>
          <w:rFonts w:asciiTheme="majorBidi" w:hAnsiTheme="majorBidi" w:cstheme="majorBidi"/>
        </w:rPr>
        <w:footnoteReference w:id="23"/>
      </w:r>
      <w:r w:rsidRPr="00DB3D01">
        <w:rPr>
          <w:rFonts w:asciiTheme="majorBidi" w:hAnsiTheme="majorBidi" w:cstheme="majorBidi"/>
        </w:rPr>
        <w:t>.</w:t>
      </w:r>
      <w:bookmarkEnd w:id="58"/>
      <w:r w:rsidR="00FF7D8A" w:rsidRPr="00DB3D01">
        <w:t xml:space="preserve">. </w:t>
      </w:r>
      <w:r w:rsidRPr="00DB3D01">
        <w:t>The Peruvian State committed in December 2020 that its net greenhouse gas emissions would not exceed 208.8 MtCO</w:t>
      </w:r>
      <w:r w:rsidRPr="00DB3D01">
        <w:rPr>
          <w:vertAlign w:val="subscript"/>
        </w:rPr>
        <w:t>2</w:t>
      </w:r>
      <w:r w:rsidRPr="00DB3D01">
        <w:t xml:space="preserve"> in 2030 (unconditional target). In addition, the Peruvian government considers that GHG emissions could reach a maximum level of 179.0 MtCO</w:t>
      </w:r>
      <w:r w:rsidRPr="00DB3D01">
        <w:rPr>
          <w:vertAlign w:val="subscript"/>
        </w:rPr>
        <w:t>2</w:t>
      </w:r>
      <w:r w:rsidRPr="00DB3D01">
        <w:t xml:space="preserve"> depending on the availability of international external financing and the existence of favourable conditions (conditional target). Adding both targets, unconditional and conditional, a total reduction commitment of 40% would be reached This shall limit GHG emissions to a maximum of 209 million tons in 2030, and in case of international support, the limit is fixed at 179 million tons (NDC, 2020). The technical background document to determine the NDC target proposes the entry of around 7,000 electric buses and 170,000 electric light-duty vehicles by 2030 </w:t>
      </w:r>
      <w:r w:rsidRPr="00DB3D01">
        <w:lastRenderedPageBreak/>
        <w:t xml:space="preserve">(measure ECM30) </w:t>
      </w:r>
      <w:sdt>
        <w:sdtPr>
          <w:id w:val="465092831"/>
          <w:citation/>
        </w:sdtPr>
        <w:sdtEndPr/>
        <w:sdtContent>
          <w:r w:rsidRPr="00DB3D01">
            <w:fldChar w:fldCharType="begin"/>
          </w:r>
          <w:r w:rsidRPr="00DB3D01">
            <w:instrText xml:space="preserve"> CITATION Per18 \l 1031 </w:instrText>
          </w:r>
          <w:r w:rsidRPr="00DB3D01">
            <w:fldChar w:fldCharType="separate"/>
          </w:r>
          <w:r w:rsidRPr="00DB3D01">
            <w:t>(Peru Ministerio de Ambiente, 2018)</w:t>
          </w:r>
          <w:r w:rsidRPr="00DB3D01">
            <w:fldChar w:fldCharType="end"/>
          </w:r>
        </w:sdtContent>
      </w:sdt>
      <w:r w:rsidRPr="00DB3D01">
        <w:t>. Initiatives will be limited for investment projects in areas without access to gas pipelines (as long as EVs are not competitive with CNG vehicles) with exception of TA activities which are also realized on a national level. The Competitiveness and Productivity Plan 2019 -2030 that includes (i) a regulatory package for the promotion of electric vehicles and their supply infrastructure by the end of 2019 (ii) technical</w:t>
      </w:r>
      <w:r w:rsidRPr="00DB3D01">
        <w:rPr>
          <w:b/>
          <w:bCs/>
        </w:rPr>
        <w:t xml:space="preserve"> </w:t>
      </w:r>
      <w:r w:rsidRPr="00DB3D01">
        <w:t>standards for charging stations by mid-2025.</w:t>
      </w:r>
    </w:p>
    <w:p w14:paraId="1A191FD4" w14:textId="77777777" w:rsidR="00FF7D8A" w:rsidRPr="00DB3D01" w:rsidRDefault="00FF7D8A" w:rsidP="00FF7D8A">
      <w:pPr>
        <w:jc w:val="both"/>
      </w:pPr>
    </w:p>
    <w:p w14:paraId="415C5025" w14:textId="37D982DA" w:rsidR="00FF7D8A" w:rsidRPr="00DB3D01" w:rsidRDefault="00FF7D8A" w:rsidP="00FF7D8A">
      <w:pPr>
        <w:jc w:val="both"/>
      </w:pPr>
      <w:r w:rsidRPr="00DB3D01">
        <w:t>In 2019 the share of renewables in total electricity generated was 60%. Based on</w:t>
      </w:r>
      <w:r w:rsidR="002A41C1" w:rsidRPr="00DB3D01">
        <w:t xml:space="preserve"> Ministry of Energy and Mines, </w:t>
      </w:r>
      <w:r w:rsidRPr="00DB3D01">
        <w:t>Peru has a very large</w:t>
      </w:r>
      <w:r w:rsidR="0020384B" w:rsidRPr="00DB3D01">
        <w:t>,</w:t>
      </w:r>
      <w:r w:rsidRPr="00DB3D01">
        <w:t xml:space="preserve"> not yet exploited renewable energy potential for wind (&gt;22,000 MW exploitable), geothermal (3,000 MW potential) and solar </w:t>
      </w:r>
      <w:r w:rsidR="0020384B" w:rsidRPr="00DB3D01">
        <w:t>photovoltaic</w:t>
      </w:r>
      <w:r w:rsidRPr="00DB3D01">
        <w:t>. The carbon grid factor of Peru is 0.2</w:t>
      </w:r>
      <w:r w:rsidR="00C849A0" w:rsidRPr="00DB3D01">
        <w:t>52</w:t>
      </w:r>
      <w:r w:rsidRPr="00DB3D01">
        <w:t xml:space="preserve"> kgCO</w:t>
      </w:r>
      <w:r w:rsidRPr="00DB3D01">
        <w:rPr>
          <w:vertAlign w:val="subscript"/>
        </w:rPr>
        <w:t>2</w:t>
      </w:r>
      <w:r w:rsidRPr="00DB3D01">
        <w:t>/kWh</w:t>
      </w:r>
      <w:r w:rsidR="00C849A0" w:rsidRPr="00DB3D01">
        <w:t xml:space="preserve"> (IFI Version 3.2., 2022)</w:t>
      </w:r>
      <w:r w:rsidRPr="00DB3D01">
        <w:t xml:space="preserve">. </w:t>
      </w:r>
    </w:p>
    <w:p w14:paraId="665AD358" w14:textId="02DB4FBE" w:rsidR="007A4EE8" w:rsidRPr="00DB3D01" w:rsidRDefault="007A4EE8" w:rsidP="00FF7D8A">
      <w:pPr>
        <w:jc w:val="both"/>
      </w:pPr>
    </w:p>
    <w:p w14:paraId="5EEF20EF" w14:textId="2A839D85" w:rsidR="004261E9" w:rsidRPr="00DB3D01" w:rsidRDefault="00C46DFF" w:rsidP="008A6A7C">
      <w:pPr>
        <w:pStyle w:val="Notedebasdepage"/>
        <w:jc w:val="both"/>
      </w:pPr>
      <w:r w:rsidRPr="00DB3D01">
        <w:rPr>
          <w:sz w:val="24"/>
          <w:szCs w:val="24"/>
        </w:rPr>
        <w:t>U</w:t>
      </w:r>
      <w:r w:rsidR="00CD4DF0" w:rsidRPr="00DB3D01">
        <w:rPr>
          <w:sz w:val="24"/>
          <w:szCs w:val="24"/>
        </w:rPr>
        <w:t xml:space="preserve">nder this Program, </w:t>
      </w:r>
      <w:r w:rsidRPr="00DB3D01">
        <w:rPr>
          <w:sz w:val="24"/>
          <w:szCs w:val="24"/>
        </w:rPr>
        <w:t xml:space="preserve">eligible projects </w:t>
      </w:r>
      <w:r w:rsidR="0099017C" w:rsidRPr="00DB3D01">
        <w:rPr>
          <w:sz w:val="24"/>
          <w:szCs w:val="24"/>
        </w:rPr>
        <w:t>must have low (Category C) or moderate (Category B) environmental and social risks</w:t>
      </w:r>
      <w:r w:rsidR="00F51274" w:rsidRPr="00DB3D01">
        <w:rPr>
          <w:sz w:val="24"/>
          <w:szCs w:val="24"/>
        </w:rPr>
        <w:t xml:space="preserve"> (see </w:t>
      </w:r>
      <w:r w:rsidR="003E4552" w:rsidRPr="00DB3D01">
        <w:rPr>
          <w:sz w:val="24"/>
          <w:szCs w:val="24"/>
        </w:rPr>
        <w:t>s</w:t>
      </w:r>
      <w:r w:rsidR="00F51274" w:rsidRPr="00DB3D01">
        <w:rPr>
          <w:sz w:val="24"/>
          <w:szCs w:val="24"/>
        </w:rPr>
        <w:t>ection 2.4)</w:t>
      </w:r>
      <w:r w:rsidRPr="00DB3D01">
        <w:rPr>
          <w:sz w:val="24"/>
          <w:szCs w:val="24"/>
        </w:rPr>
        <w:t>.</w:t>
      </w:r>
      <w:r w:rsidR="0099017C" w:rsidRPr="00DB3D01">
        <w:rPr>
          <w:sz w:val="24"/>
          <w:szCs w:val="24"/>
        </w:rPr>
        <w:t xml:space="preserve"> </w:t>
      </w:r>
      <w:r w:rsidRPr="00DB3D01">
        <w:rPr>
          <w:sz w:val="24"/>
          <w:szCs w:val="24"/>
        </w:rPr>
        <w:t>A</w:t>
      </w:r>
      <w:r w:rsidR="00D62A4A" w:rsidRPr="00DB3D01">
        <w:rPr>
          <w:sz w:val="24"/>
          <w:szCs w:val="24"/>
        </w:rPr>
        <w:t xml:space="preserve">ccording to </w:t>
      </w:r>
      <w:r w:rsidR="003D40F8" w:rsidRPr="00DB3D01">
        <w:rPr>
          <w:sz w:val="24"/>
          <w:szCs w:val="24"/>
        </w:rPr>
        <w:t>AFD´s Environmental and Social Risk Management Policy</w:t>
      </w:r>
      <w:r w:rsidR="00124ACB" w:rsidRPr="00DB3D01">
        <w:rPr>
          <w:sz w:val="24"/>
          <w:szCs w:val="24"/>
        </w:rPr>
        <w:t>,</w:t>
      </w:r>
      <w:r w:rsidR="003D40F8" w:rsidRPr="00DB3D01">
        <w:rPr>
          <w:sz w:val="24"/>
          <w:szCs w:val="24"/>
        </w:rPr>
        <w:t xml:space="preserve"> projects with Moderate (B) and Low (C) environmental and social risk must be evaluated and implemented in compliance with the national and local regulations. </w:t>
      </w:r>
      <w:r w:rsidR="00D62A4A" w:rsidRPr="00DB3D01">
        <w:rPr>
          <w:sz w:val="24"/>
          <w:szCs w:val="24"/>
        </w:rPr>
        <w:t>In this sense, a</w:t>
      </w:r>
      <w:r w:rsidR="004261E9" w:rsidRPr="00DB3D01">
        <w:rPr>
          <w:sz w:val="24"/>
          <w:szCs w:val="24"/>
        </w:rPr>
        <w:t xml:space="preserve"> general analysis between national regulations and AFD´s environmental and social standards</w:t>
      </w:r>
      <w:r w:rsidR="004261E9" w:rsidRPr="00DB3D01">
        <w:rPr>
          <w:rStyle w:val="Appelnotedebasdep"/>
        </w:rPr>
        <w:footnoteReference w:id="24"/>
      </w:r>
      <w:r w:rsidR="004261E9" w:rsidRPr="00DB3D01">
        <w:t xml:space="preserve">, </w:t>
      </w:r>
      <w:r w:rsidR="004261E9" w:rsidRPr="00DB3D01">
        <w:rPr>
          <w:sz w:val="24"/>
          <w:szCs w:val="24"/>
        </w:rPr>
        <w:t xml:space="preserve">including gender aspects, </w:t>
      </w:r>
      <w:r w:rsidRPr="00DB3D01">
        <w:rPr>
          <w:sz w:val="24"/>
          <w:szCs w:val="24"/>
        </w:rPr>
        <w:t xml:space="preserve">was carried out taking into account </w:t>
      </w:r>
      <w:r w:rsidR="00D62A4A" w:rsidRPr="00DB3D01">
        <w:rPr>
          <w:sz w:val="24"/>
          <w:szCs w:val="24"/>
        </w:rPr>
        <w:t>identified potential adverse impacts that can occur as result of the implementation of</w:t>
      </w:r>
      <w:r w:rsidR="001D4F7C" w:rsidRPr="00DB3D01">
        <w:rPr>
          <w:sz w:val="24"/>
          <w:szCs w:val="24"/>
        </w:rPr>
        <w:t xml:space="preserve"> </w:t>
      </w:r>
      <w:r w:rsidR="00371288" w:rsidRPr="00DB3D01">
        <w:rPr>
          <w:sz w:val="24"/>
          <w:szCs w:val="24"/>
        </w:rPr>
        <w:t>p</w:t>
      </w:r>
      <w:r w:rsidR="00D62A4A" w:rsidRPr="00DB3D01">
        <w:rPr>
          <w:sz w:val="24"/>
          <w:szCs w:val="24"/>
        </w:rPr>
        <w:t>roject</w:t>
      </w:r>
      <w:r w:rsidR="001D4F7C" w:rsidRPr="00DB3D01">
        <w:rPr>
          <w:sz w:val="24"/>
          <w:szCs w:val="24"/>
        </w:rPr>
        <w:t>s</w:t>
      </w:r>
      <w:r w:rsidR="00D62A4A" w:rsidRPr="00DB3D01">
        <w:rPr>
          <w:sz w:val="24"/>
          <w:szCs w:val="24"/>
        </w:rPr>
        <w:t xml:space="preserve"> in the framework of th</w:t>
      </w:r>
      <w:r w:rsidR="00CC7C68" w:rsidRPr="00DB3D01">
        <w:rPr>
          <w:sz w:val="24"/>
          <w:szCs w:val="24"/>
        </w:rPr>
        <w:t>is</w:t>
      </w:r>
      <w:r w:rsidR="00D62A4A" w:rsidRPr="00DB3D01">
        <w:rPr>
          <w:sz w:val="24"/>
          <w:szCs w:val="24"/>
        </w:rPr>
        <w:t xml:space="preserve"> Program</w:t>
      </w:r>
      <w:r w:rsidR="00457B84" w:rsidRPr="00DB3D01">
        <w:rPr>
          <w:sz w:val="24"/>
          <w:szCs w:val="24"/>
        </w:rPr>
        <w:t xml:space="preserve"> (see </w:t>
      </w:r>
      <w:r w:rsidR="00787422" w:rsidRPr="00DB3D01">
        <w:rPr>
          <w:sz w:val="24"/>
          <w:szCs w:val="24"/>
        </w:rPr>
        <w:t xml:space="preserve">Annex </w:t>
      </w:r>
      <w:r w:rsidR="007140BA" w:rsidRPr="00DB3D01">
        <w:rPr>
          <w:sz w:val="24"/>
          <w:szCs w:val="24"/>
        </w:rPr>
        <w:t>F</w:t>
      </w:r>
      <w:r w:rsidR="00457B84" w:rsidRPr="00DB3D01">
        <w:rPr>
          <w:sz w:val="24"/>
          <w:szCs w:val="24"/>
        </w:rPr>
        <w:t>)</w:t>
      </w:r>
      <w:r w:rsidR="001D4F7C" w:rsidRPr="00DB3D01">
        <w:rPr>
          <w:sz w:val="24"/>
          <w:szCs w:val="24"/>
        </w:rPr>
        <w:t>.</w:t>
      </w:r>
      <w:r w:rsidR="00D62A4A" w:rsidRPr="00DB3D01">
        <w:rPr>
          <w:sz w:val="24"/>
          <w:szCs w:val="24"/>
        </w:rPr>
        <w:t xml:space="preserve"> </w:t>
      </w:r>
      <w:r w:rsidR="001D4F7C" w:rsidRPr="00DB3D01">
        <w:rPr>
          <w:sz w:val="24"/>
          <w:szCs w:val="24"/>
        </w:rPr>
        <w:t xml:space="preserve">This analysis </w:t>
      </w:r>
      <w:r w:rsidR="004261E9" w:rsidRPr="00DB3D01">
        <w:rPr>
          <w:sz w:val="24"/>
          <w:szCs w:val="24"/>
        </w:rPr>
        <w:t>shows</w:t>
      </w:r>
      <w:r w:rsidR="004261E9" w:rsidRPr="00DB3D01">
        <w:t xml:space="preserve"> </w:t>
      </w:r>
      <w:r w:rsidR="003F0D69" w:rsidRPr="00DB3D01">
        <w:rPr>
          <w:sz w:val="24"/>
          <w:szCs w:val="24"/>
        </w:rPr>
        <w:t xml:space="preserve">that </w:t>
      </w:r>
      <w:r w:rsidR="008A6A7C" w:rsidRPr="00DB3D01">
        <w:rPr>
          <w:sz w:val="24"/>
          <w:szCs w:val="24"/>
        </w:rPr>
        <w:t xml:space="preserve">no relevant gaps were identified </w:t>
      </w:r>
      <w:r w:rsidR="00151ECA" w:rsidRPr="00DB3D01">
        <w:rPr>
          <w:sz w:val="24"/>
          <w:szCs w:val="24"/>
        </w:rPr>
        <w:t xml:space="preserve">for </w:t>
      </w:r>
      <w:r w:rsidR="004261E9" w:rsidRPr="00DB3D01">
        <w:rPr>
          <w:sz w:val="24"/>
          <w:szCs w:val="24"/>
        </w:rPr>
        <w:t>all eight countries</w:t>
      </w:r>
      <w:r w:rsidR="008652D1" w:rsidRPr="00DB3D01">
        <w:rPr>
          <w:sz w:val="24"/>
          <w:szCs w:val="24"/>
        </w:rPr>
        <w:t>.</w:t>
      </w:r>
      <w:r w:rsidR="00151ECA" w:rsidRPr="00DB3D01">
        <w:rPr>
          <w:sz w:val="24"/>
          <w:szCs w:val="24"/>
        </w:rPr>
        <w:t xml:space="preserve"> </w:t>
      </w:r>
      <w:r w:rsidR="008652D1" w:rsidRPr="00DB3D01">
        <w:rPr>
          <w:sz w:val="24"/>
          <w:szCs w:val="24"/>
        </w:rPr>
        <w:t>T</w:t>
      </w:r>
      <w:r w:rsidR="00151ECA" w:rsidRPr="00DB3D01">
        <w:rPr>
          <w:sz w:val="24"/>
          <w:szCs w:val="24"/>
        </w:rPr>
        <w:t xml:space="preserve">hese countries </w:t>
      </w:r>
      <w:r w:rsidR="004261E9" w:rsidRPr="00DB3D01">
        <w:rPr>
          <w:sz w:val="24"/>
          <w:szCs w:val="24"/>
        </w:rPr>
        <w:t xml:space="preserve">have </w:t>
      </w:r>
      <w:r w:rsidR="00CC7C68" w:rsidRPr="00DB3D01">
        <w:rPr>
          <w:sz w:val="24"/>
          <w:szCs w:val="24"/>
        </w:rPr>
        <w:t>national legislation in order to</w:t>
      </w:r>
      <w:r w:rsidR="000217FB" w:rsidRPr="00DB3D01">
        <w:rPr>
          <w:sz w:val="24"/>
          <w:szCs w:val="24"/>
        </w:rPr>
        <w:t xml:space="preserve"> identify and</w:t>
      </w:r>
      <w:r w:rsidR="00CC7C68" w:rsidRPr="00DB3D01">
        <w:rPr>
          <w:sz w:val="24"/>
          <w:szCs w:val="24"/>
        </w:rPr>
        <w:t xml:space="preserve"> </w:t>
      </w:r>
      <w:r w:rsidR="001D4F7C" w:rsidRPr="00DB3D01">
        <w:rPr>
          <w:sz w:val="24"/>
          <w:szCs w:val="24"/>
        </w:rPr>
        <w:t xml:space="preserve">mitigate </w:t>
      </w:r>
      <w:r w:rsidR="008A6A7C" w:rsidRPr="00DB3D01">
        <w:rPr>
          <w:sz w:val="24"/>
          <w:szCs w:val="24"/>
        </w:rPr>
        <w:t>potential</w:t>
      </w:r>
      <w:r w:rsidR="00D74CF2" w:rsidRPr="00DB3D01">
        <w:rPr>
          <w:sz w:val="24"/>
          <w:szCs w:val="24"/>
        </w:rPr>
        <w:t xml:space="preserve"> </w:t>
      </w:r>
      <w:r w:rsidR="004261E9" w:rsidRPr="00DB3D01">
        <w:rPr>
          <w:sz w:val="24"/>
          <w:szCs w:val="24"/>
        </w:rPr>
        <w:t>environmental and social risks and impact</w:t>
      </w:r>
      <w:r w:rsidR="000217FB" w:rsidRPr="00DB3D01">
        <w:rPr>
          <w:sz w:val="24"/>
          <w:szCs w:val="24"/>
        </w:rPr>
        <w:t xml:space="preserve"> within the Program</w:t>
      </w:r>
      <w:r w:rsidR="004261E9" w:rsidRPr="00DB3D01">
        <w:rPr>
          <w:sz w:val="24"/>
          <w:szCs w:val="24"/>
        </w:rPr>
        <w:t>, and cover the guidelines established in the World Bank's environmental and social standards (ESS) for ESS1 Assessment and Management of Environmental and Social Risks and Impacts, ESS2 Labor and Working Conditions, ESS3 Resources Efficiency and Pollution Prevention and Management, ESS4 Community Health and Safety, and ESS10 Stakeholder Engagement and Information Disclosure. For the remaining standards</w:t>
      </w:r>
      <w:r w:rsidR="004261E9" w:rsidRPr="00DB3D01">
        <w:rPr>
          <w:sz w:val="24"/>
          <w:szCs w:val="24"/>
          <w:vertAlign w:val="superscript"/>
        </w:rPr>
        <w:footnoteReference w:id="25"/>
      </w:r>
      <w:r w:rsidR="004261E9" w:rsidRPr="00DB3D01">
        <w:rPr>
          <w:sz w:val="24"/>
          <w:szCs w:val="24"/>
        </w:rPr>
        <w:t xml:space="preserve"> are excluded because they do not apply to the Program, </w:t>
      </w:r>
      <w:r w:rsidR="00F93EF3" w:rsidRPr="00DB3D01">
        <w:rPr>
          <w:sz w:val="24"/>
          <w:szCs w:val="24"/>
        </w:rPr>
        <w:t>(</w:t>
      </w:r>
      <w:r w:rsidR="004261E9" w:rsidRPr="00DB3D01">
        <w:rPr>
          <w:sz w:val="24"/>
          <w:szCs w:val="24"/>
        </w:rPr>
        <w:t xml:space="preserve">see Annex </w:t>
      </w:r>
      <w:r w:rsidR="00581B8A" w:rsidRPr="00DB3D01">
        <w:rPr>
          <w:sz w:val="24"/>
          <w:szCs w:val="24"/>
        </w:rPr>
        <w:t>H</w:t>
      </w:r>
      <w:r w:rsidR="00F93EF3" w:rsidRPr="00DB3D01">
        <w:rPr>
          <w:sz w:val="24"/>
          <w:szCs w:val="24"/>
        </w:rPr>
        <w:t>)</w:t>
      </w:r>
      <w:r w:rsidR="004261E9" w:rsidRPr="00DB3D01">
        <w:rPr>
          <w:sz w:val="24"/>
          <w:szCs w:val="24"/>
        </w:rPr>
        <w:t>. It is important to mention that for each project under this Program must comply with the applicable national and local regulations.</w:t>
      </w:r>
    </w:p>
    <w:p w14:paraId="7BDFBB68" w14:textId="77777777" w:rsidR="007864D4" w:rsidRPr="00DB3D01" w:rsidRDefault="007864D4" w:rsidP="007864D4">
      <w:pPr>
        <w:rPr>
          <w:highlight w:val="green"/>
        </w:rPr>
      </w:pPr>
    </w:p>
    <w:p w14:paraId="53334791" w14:textId="3654C9E6" w:rsidR="00F859A2" w:rsidRPr="00DB3D01" w:rsidRDefault="00F859A2" w:rsidP="00F859A2">
      <w:pPr>
        <w:pStyle w:val="Titre2"/>
        <w:rPr>
          <w:rFonts w:ascii="Times New Roman" w:hAnsi="Times New Roman" w:cs="Times New Roman"/>
        </w:rPr>
      </w:pPr>
      <w:bookmarkStart w:id="59" w:name="_Toc69493028"/>
      <w:bookmarkStart w:id="60" w:name="_Toc69941297"/>
      <w:bookmarkStart w:id="61" w:name="_Toc168381706"/>
      <w:bookmarkStart w:id="62" w:name="_Toc168381763"/>
      <w:r w:rsidRPr="00DB3D01">
        <w:rPr>
          <w:rFonts w:ascii="Times New Roman" w:hAnsi="Times New Roman" w:cs="Times New Roman"/>
        </w:rPr>
        <w:t xml:space="preserve">Eligible </w:t>
      </w:r>
      <w:r w:rsidR="00BB1B62" w:rsidRPr="00DB3D01">
        <w:rPr>
          <w:rFonts w:ascii="Times New Roman" w:hAnsi="Times New Roman" w:cs="Times New Roman"/>
        </w:rPr>
        <w:t>projects</w:t>
      </w:r>
      <w:bookmarkEnd w:id="59"/>
      <w:bookmarkEnd w:id="60"/>
      <w:bookmarkEnd w:id="61"/>
      <w:bookmarkEnd w:id="62"/>
    </w:p>
    <w:p w14:paraId="1C2C48E5" w14:textId="6C43EAD3" w:rsidR="00140A44" w:rsidRPr="00DB3D01" w:rsidRDefault="00140A44" w:rsidP="00183415"/>
    <w:p w14:paraId="491D9474" w14:textId="5FBE88F0" w:rsidR="00FA2392" w:rsidRPr="00DB3D01" w:rsidRDefault="004342FC" w:rsidP="004342FC">
      <w:pPr>
        <w:jc w:val="both"/>
      </w:pPr>
      <w:r w:rsidRPr="00DB3D01">
        <w:t>All investments entering within the AFD Exclusion List will be excluded from the Program</w:t>
      </w:r>
      <w:r w:rsidR="00A97E13" w:rsidRPr="00DB3D01">
        <w:t xml:space="preserve"> (Annex </w:t>
      </w:r>
      <w:r w:rsidR="001D59A3" w:rsidRPr="00DB3D01">
        <w:t>A</w:t>
      </w:r>
      <w:r w:rsidR="00A97E13" w:rsidRPr="00DB3D01">
        <w:t>)</w:t>
      </w:r>
      <w:r w:rsidR="00F409B9" w:rsidRPr="00DB3D01">
        <w:t>.</w:t>
      </w:r>
    </w:p>
    <w:p w14:paraId="3262CB1B" w14:textId="77777777" w:rsidR="00FA2392" w:rsidRPr="00DB3D01" w:rsidRDefault="00FA2392" w:rsidP="004342FC">
      <w:pPr>
        <w:jc w:val="both"/>
      </w:pPr>
    </w:p>
    <w:p w14:paraId="30954EEA" w14:textId="77777777" w:rsidR="003B05E4" w:rsidRPr="00DB3D01" w:rsidRDefault="004342FC" w:rsidP="004342FC">
      <w:pPr>
        <w:jc w:val="both"/>
      </w:pPr>
      <w:r w:rsidRPr="00DB3D01">
        <w:t xml:space="preserve">Eligible projects to the Program are expected to be of </w:t>
      </w:r>
      <w:r w:rsidR="0003073A" w:rsidRPr="00DB3D01">
        <w:t>Risk C</w:t>
      </w:r>
      <w:r w:rsidRPr="00DB3D01">
        <w:t xml:space="preserve">ategories </w:t>
      </w:r>
      <w:r w:rsidR="00F744F3" w:rsidRPr="00DB3D01">
        <w:t>B</w:t>
      </w:r>
      <w:r w:rsidR="00EA7ED4" w:rsidRPr="00DB3D01">
        <w:t xml:space="preserve"> </w:t>
      </w:r>
      <w:r w:rsidRPr="00DB3D01">
        <w:t xml:space="preserve">to </w:t>
      </w:r>
      <w:r w:rsidR="00F744F3" w:rsidRPr="00DB3D01">
        <w:t>C</w:t>
      </w:r>
      <w:r w:rsidR="001C7F14" w:rsidRPr="00DB3D01">
        <w:t>.</w:t>
      </w:r>
      <w:r w:rsidR="00EA7ED4" w:rsidRPr="00DB3D01">
        <w:t xml:space="preserve"> High risk Category A </w:t>
      </w:r>
      <w:r w:rsidR="005A259F" w:rsidRPr="00DB3D01">
        <w:t xml:space="preserve">and Substantial risk Category B+ </w:t>
      </w:r>
      <w:r w:rsidR="00EA7ED4" w:rsidRPr="00DB3D01">
        <w:t>will be excluded</w:t>
      </w:r>
      <w:r w:rsidR="00A37962" w:rsidRPr="00DB3D01">
        <w:t>.</w:t>
      </w:r>
      <w:r w:rsidR="00814CB1" w:rsidRPr="00DB3D01">
        <w:t xml:space="preserve"> </w:t>
      </w:r>
    </w:p>
    <w:p w14:paraId="67858737" w14:textId="77777777" w:rsidR="003B05E4" w:rsidRPr="00DB3D01" w:rsidRDefault="003B05E4" w:rsidP="004342FC">
      <w:pPr>
        <w:jc w:val="both"/>
      </w:pPr>
    </w:p>
    <w:p w14:paraId="3FA23B4C" w14:textId="5176AE0D" w:rsidR="004342FC" w:rsidRPr="00DB3D01" w:rsidRDefault="00E43C57" w:rsidP="004342FC">
      <w:pPr>
        <w:jc w:val="both"/>
      </w:pPr>
      <w:r w:rsidRPr="00DB3D01">
        <w:t>Under GCF risk categorization only eligible projects to the Program are Categories B to C.</w:t>
      </w:r>
      <w:r w:rsidR="003B05E4" w:rsidRPr="00DB3D01">
        <w:t xml:space="preserve"> Category A will be excluded.</w:t>
      </w:r>
    </w:p>
    <w:p w14:paraId="003E0E16" w14:textId="6A4403B6" w:rsidR="003B05E4" w:rsidRPr="00DB3D01" w:rsidRDefault="003B05E4" w:rsidP="00C016D4"/>
    <w:p w14:paraId="60DC44ED" w14:textId="79F8C44B" w:rsidR="009224C4" w:rsidRPr="00DB3D01" w:rsidRDefault="009224C4" w:rsidP="009224C4">
      <w:pPr>
        <w:spacing w:before="40" w:after="40"/>
        <w:jc w:val="both"/>
      </w:pPr>
      <w:r w:rsidRPr="00DB3D01">
        <w:lastRenderedPageBreak/>
        <w:t>All investments must be compliant with the GCF</w:t>
      </w:r>
      <w:r w:rsidR="00A539D3" w:rsidRPr="00DB3D01">
        <w:t xml:space="preserve">´s </w:t>
      </w:r>
      <w:r w:rsidR="00814CB1" w:rsidRPr="00DB3D01">
        <w:t xml:space="preserve">Revised </w:t>
      </w:r>
      <w:r w:rsidR="00A539D3" w:rsidRPr="00DB3D01">
        <w:t>Environmental and Social Policy, AFD´s Environmental and Social Risk Management Policy</w:t>
      </w:r>
      <w:r w:rsidRPr="00DB3D01">
        <w:t xml:space="preserve"> and follow the principles, terms and conditions agreed by AFD and the co-financers, including project eligibility criteria, governance, implementation arrangements, environmental and social management systems, gender consideration, monitoring</w:t>
      </w:r>
      <w:r w:rsidR="00F75167" w:rsidRPr="00DB3D01">
        <w:t>,</w:t>
      </w:r>
      <w:r w:rsidRPr="00DB3D01">
        <w:t xml:space="preserve"> evaluation and verification</w:t>
      </w:r>
      <w:r w:rsidR="00F409B9" w:rsidRPr="00DB3D01">
        <w:t>.</w:t>
      </w:r>
    </w:p>
    <w:p w14:paraId="7D4D1574" w14:textId="77777777" w:rsidR="009224C4" w:rsidRPr="00DB3D01" w:rsidRDefault="009224C4" w:rsidP="009224C4">
      <w:pPr>
        <w:spacing w:before="40" w:after="40"/>
        <w:rPr>
          <w:iCs/>
          <w:color w:val="000000" w:themeColor="text1"/>
          <w:sz w:val="20"/>
          <w:szCs w:val="20"/>
          <w:lang w:eastAsia="ja-JP"/>
        </w:rPr>
      </w:pPr>
    </w:p>
    <w:p w14:paraId="113D0FC9" w14:textId="3B24A80E" w:rsidR="009224C4" w:rsidRPr="00DB3D01" w:rsidRDefault="009224C4" w:rsidP="009224C4">
      <w:pPr>
        <w:spacing w:before="40" w:after="40"/>
        <w:jc w:val="both"/>
      </w:pPr>
      <w:r w:rsidRPr="00DB3D01">
        <w:t>The Program assists in identifying climate change related projects and maximizing their GHG mitigation benefits</w:t>
      </w:r>
      <w:r w:rsidR="00F75167" w:rsidRPr="00DB3D01">
        <w:t>,</w:t>
      </w:r>
      <w:r w:rsidRPr="00DB3D01">
        <w:t xml:space="preserve"> and contributes to the bankability of projects by introducing catalytic funding</w:t>
      </w:r>
      <w:r w:rsidR="00F409B9" w:rsidRPr="00DB3D01">
        <w:t>.</w:t>
      </w:r>
      <w:r w:rsidRPr="00DB3D01">
        <w:t xml:space="preserve"> The Program applies to all projects a standard GHG accounting methodology to determine GHG benefits going beyond the baseline</w:t>
      </w:r>
      <w:r w:rsidR="00F409B9" w:rsidRPr="00DB3D01">
        <w:t>.</w:t>
      </w:r>
    </w:p>
    <w:p w14:paraId="6E93433F" w14:textId="77777777" w:rsidR="009224C4" w:rsidRPr="00DB3D01" w:rsidRDefault="009224C4" w:rsidP="009224C4">
      <w:pPr>
        <w:spacing w:before="40" w:after="40"/>
        <w:rPr>
          <w:iCs/>
          <w:color w:val="000000" w:themeColor="text1"/>
          <w:sz w:val="20"/>
          <w:szCs w:val="20"/>
          <w:lang w:eastAsia="ja-JP"/>
        </w:rPr>
      </w:pPr>
    </w:p>
    <w:p w14:paraId="2287AEB1" w14:textId="77777777" w:rsidR="009224C4" w:rsidRPr="00DB3D01" w:rsidRDefault="009224C4" w:rsidP="0017715A">
      <w:pPr>
        <w:rPr>
          <w:iCs/>
          <w:color w:val="000000" w:themeColor="text1"/>
          <w:lang w:eastAsia="ja-JP"/>
        </w:rPr>
      </w:pPr>
      <w:r w:rsidRPr="00DB3D01">
        <w:rPr>
          <w:iCs/>
          <w:color w:val="000000" w:themeColor="text1"/>
          <w:lang w:eastAsia="ja-JP"/>
        </w:rPr>
        <w:t>Eligible projects must fulfill the following minimum criteria:</w:t>
      </w:r>
    </w:p>
    <w:p w14:paraId="18C68564" w14:textId="1150AB9C" w:rsidR="009F7F91" w:rsidRPr="00DB3D01" w:rsidRDefault="009F7F91" w:rsidP="003B05E4">
      <w:pPr>
        <w:numPr>
          <w:ilvl w:val="0"/>
          <w:numId w:val="24"/>
        </w:numPr>
        <w:spacing w:before="40" w:after="40" w:line="256" w:lineRule="auto"/>
        <w:jc w:val="both"/>
      </w:pPr>
      <w:r w:rsidRPr="00DB3D01">
        <w:t>All investment projects financed under Components 2 or 3 must reduce GHG emissions relative to the baseline and have a positive sustainable development impact. The approach to be used is determined in Annex 22a</w:t>
      </w:r>
      <w:r w:rsidRPr="00DB3D01">
        <w:rPr>
          <w:rStyle w:val="Appelnotedebasdep"/>
        </w:rPr>
        <w:footnoteReference w:id="26"/>
      </w:r>
      <w:r w:rsidRPr="00DB3D01">
        <w:t xml:space="preserve"> and is based primarily on UNFCCC methodologies registered under the Clean Development Mechanism (CDM);</w:t>
      </w:r>
    </w:p>
    <w:p w14:paraId="12F7FA23" w14:textId="4E90AEA9" w:rsidR="009F7F91" w:rsidRPr="00DB3D01" w:rsidRDefault="009F7F91" w:rsidP="003B05E4">
      <w:pPr>
        <w:numPr>
          <w:ilvl w:val="0"/>
          <w:numId w:val="24"/>
        </w:numPr>
        <w:spacing w:before="40" w:after="40" w:line="256" w:lineRule="auto"/>
        <w:jc w:val="both"/>
      </w:pPr>
      <w:r w:rsidRPr="00DB3D01">
        <w:t>All investment projects financed under Components 2 must be linked to transport demand policies encouraging shift to public transport</w:t>
      </w:r>
      <w:r w:rsidR="00177FFE" w:rsidRPr="00DB3D01">
        <w:t>;</w:t>
      </w:r>
    </w:p>
    <w:p w14:paraId="4E43DC04" w14:textId="77777777" w:rsidR="009F7F91" w:rsidRPr="00DB3D01" w:rsidRDefault="009F7F91" w:rsidP="003B05E4">
      <w:pPr>
        <w:numPr>
          <w:ilvl w:val="0"/>
          <w:numId w:val="24"/>
        </w:numPr>
        <w:spacing w:before="40" w:after="40" w:line="256" w:lineRule="auto"/>
        <w:jc w:val="both"/>
      </w:pPr>
      <w:r w:rsidRPr="00DB3D01">
        <w:t>All investment projects financed under Components 2 or 3 must demonstrate a transformational potential and increase ridership;</w:t>
      </w:r>
    </w:p>
    <w:p w14:paraId="1C5C7459" w14:textId="6AE7E8A9" w:rsidR="009F7F91" w:rsidRPr="00DB3D01" w:rsidRDefault="009F7F91" w:rsidP="003B05E4">
      <w:pPr>
        <w:numPr>
          <w:ilvl w:val="0"/>
          <w:numId w:val="24"/>
        </w:numPr>
        <w:spacing w:before="40" w:after="40" w:line="256" w:lineRule="auto"/>
        <w:jc w:val="both"/>
      </w:pPr>
      <w:r w:rsidRPr="00DB3D01">
        <w:t>All investment projects financed under Components 2 or 3</w:t>
      </w:r>
      <w:r w:rsidR="00177FFE" w:rsidRPr="00DB3D01">
        <w:t xml:space="preserve"> </w:t>
      </w:r>
      <w:r w:rsidRPr="00DB3D01">
        <w:t>must comply with economic internal rate of return of minimum 12%;</w:t>
      </w:r>
    </w:p>
    <w:p w14:paraId="21E84D94" w14:textId="77777777" w:rsidR="009F7F91" w:rsidRPr="00DB3D01" w:rsidRDefault="009F7F91" w:rsidP="003B05E4">
      <w:pPr>
        <w:numPr>
          <w:ilvl w:val="0"/>
          <w:numId w:val="24"/>
        </w:numPr>
        <w:spacing w:before="40" w:after="40" w:line="256" w:lineRule="auto"/>
        <w:jc w:val="both"/>
      </w:pPr>
      <w:r w:rsidRPr="00DB3D01">
        <w:t>All investment projects financed under Components 2 or 3must be in compliance with relevant national and local laws and regulations and have country ownership;</w:t>
      </w:r>
    </w:p>
    <w:p w14:paraId="67F4F909" w14:textId="77777777" w:rsidR="009F7F91" w:rsidRPr="00DB3D01" w:rsidRDefault="009F7F91" w:rsidP="003B05E4">
      <w:pPr>
        <w:pStyle w:val="Paragraphedeliste"/>
        <w:numPr>
          <w:ilvl w:val="0"/>
          <w:numId w:val="24"/>
        </w:numPr>
        <w:spacing w:before="40" w:after="40" w:line="259" w:lineRule="auto"/>
        <w:jc w:val="both"/>
      </w:pPr>
      <w:r w:rsidRPr="00DB3D01">
        <w:t>Investments in e-buses financed under Component 3 are realized in cities which are planning to or in the process of modernizing and upgrading their public transport system including initiatives to foster NMT and electric micro-mobility.</w:t>
      </w:r>
    </w:p>
    <w:p w14:paraId="3C02B90B" w14:textId="06787AC2" w:rsidR="009F7F91" w:rsidRPr="00DB3D01" w:rsidRDefault="009F7F91" w:rsidP="003B05E4">
      <w:pPr>
        <w:numPr>
          <w:ilvl w:val="0"/>
          <w:numId w:val="24"/>
        </w:numPr>
        <w:spacing w:before="40" w:after="40" w:line="256" w:lineRule="auto"/>
        <w:jc w:val="both"/>
      </w:pPr>
      <w:r w:rsidRPr="00DB3D01">
        <w:t>All investment projects financed under Components 2 or 3</w:t>
      </w:r>
      <w:r w:rsidR="009F594A" w:rsidRPr="00DB3D01">
        <w:t xml:space="preserve"> </w:t>
      </w:r>
      <w:r w:rsidRPr="00DB3D01">
        <w:t>shall have a gender action plan taking into account guidelines developed in Annex 8</w:t>
      </w:r>
      <w:r w:rsidR="00427312" w:rsidRPr="00DB3D01">
        <w:rPr>
          <w:rStyle w:val="Appelnotedebasdep"/>
        </w:rPr>
        <w:footnoteReference w:id="27"/>
      </w:r>
      <w:r w:rsidRPr="00DB3D01">
        <w:t>;</w:t>
      </w:r>
    </w:p>
    <w:p w14:paraId="4F81AE9E" w14:textId="116BE049" w:rsidR="009F7F91" w:rsidRPr="00DB3D01" w:rsidRDefault="009F7F91" w:rsidP="003B05E4">
      <w:pPr>
        <w:numPr>
          <w:ilvl w:val="0"/>
          <w:numId w:val="24"/>
        </w:numPr>
        <w:spacing w:before="40" w:after="40" w:line="256" w:lineRule="auto"/>
        <w:jc w:val="both"/>
      </w:pPr>
      <w:r w:rsidRPr="00DB3D01">
        <w:t>All investment projects financed under Components 2 or 3</w:t>
      </w:r>
      <w:r w:rsidR="009F594A" w:rsidRPr="00DB3D01">
        <w:t xml:space="preserve"> </w:t>
      </w:r>
      <w:r w:rsidRPr="00DB3D01">
        <w:t>shall strive to generate employment and local economic development;</w:t>
      </w:r>
    </w:p>
    <w:p w14:paraId="3D14B226" w14:textId="77777777" w:rsidR="009F7F91" w:rsidRPr="00DB3D01" w:rsidRDefault="009F7F91" w:rsidP="003B05E4">
      <w:pPr>
        <w:pStyle w:val="Paragraphedeliste"/>
        <w:numPr>
          <w:ilvl w:val="0"/>
          <w:numId w:val="24"/>
        </w:numPr>
        <w:spacing w:before="40" w:after="40"/>
        <w:jc w:val="both"/>
      </w:pPr>
      <w:r w:rsidRPr="00DB3D01">
        <w:t>Only full-electric battery-electric vehicles are eligible financed under Component 3. Hybrid trolleybuses (trolleybuses with battery) can also be financed if they proof to be a more cost-efficient option than usage of battery-electric buses considering also infrastructure replacement and maintenance costs.</w:t>
      </w:r>
    </w:p>
    <w:p w14:paraId="5E0331F9" w14:textId="77777777" w:rsidR="009F7F91" w:rsidRPr="00DB3D01" w:rsidRDefault="009F7F91" w:rsidP="003B05E4">
      <w:pPr>
        <w:pStyle w:val="Paragraphedeliste"/>
        <w:numPr>
          <w:ilvl w:val="0"/>
          <w:numId w:val="24"/>
        </w:numPr>
        <w:spacing w:before="40" w:after="40"/>
        <w:jc w:val="both"/>
      </w:pPr>
      <w:r w:rsidRPr="00DB3D01">
        <w:t>No projects with less than 30 EVs are financed under Component 3.</w:t>
      </w:r>
    </w:p>
    <w:p w14:paraId="3BA0F2F3" w14:textId="3C688F1C" w:rsidR="009F7F91" w:rsidRPr="00DB3D01" w:rsidRDefault="009F7F91" w:rsidP="003B05E4">
      <w:pPr>
        <w:pStyle w:val="Paragraphedeliste"/>
        <w:numPr>
          <w:ilvl w:val="0"/>
          <w:numId w:val="24"/>
        </w:numPr>
        <w:spacing w:before="40" w:after="40" w:line="259" w:lineRule="auto"/>
        <w:jc w:val="both"/>
      </w:pPr>
      <w:r w:rsidRPr="00DB3D01">
        <w:t>The focus is on financing e-bus deployment in intermediate cities under Component 3. 50% of GCF FA resources shall be invested in intermediate cities. Cities which are not eligible under this</w:t>
      </w:r>
      <w:r w:rsidR="005C0BB7" w:rsidRPr="00DB3D01">
        <w:t xml:space="preserve"> </w:t>
      </w:r>
      <w:r w:rsidRPr="00DB3D01">
        <w:t>criteria are: Colombia: Bogota, Barranquilla, Bucaramanga, Cali, Cartagena, Medellin, Pereira; Brasil: Belo Horizonte, Brasilia, Curitiba, Fortaleza, Manaus, Recife, Rio de Janeiro, Salvador, Sao Paulo; Peru: Lima; Mexico: Mexico City.</w:t>
      </w:r>
    </w:p>
    <w:p w14:paraId="289537C9" w14:textId="77777777" w:rsidR="009F7F91" w:rsidRPr="00DB3D01" w:rsidRDefault="009F7F91" w:rsidP="003B05E4">
      <w:pPr>
        <w:pStyle w:val="Paragraphedeliste"/>
        <w:numPr>
          <w:ilvl w:val="0"/>
          <w:numId w:val="24"/>
        </w:numPr>
        <w:spacing w:before="40" w:after="40" w:line="259" w:lineRule="auto"/>
        <w:jc w:val="both"/>
      </w:pPr>
      <w:r w:rsidRPr="00DB3D01">
        <w:lastRenderedPageBreak/>
        <w:t>All investment projects financed under Components 2 or 3 have a co-finance level (non-GCF funds) of minimum 40%. Minimum co-financing rate of 60% over total Program (all components).</w:t>
      </w:r>
    </w:p>
    <w:p w14:paraId="7F89D5E2" w14:textId="77777777" w:rsidR="009F7F91" w:rsidRPr="00DB3D01" w:rsidRDefault="009F7F91" w:rsidP="003B05E4">
      <w:pPr>
        <w:pStyle w:val="Paragraphedeliste"/>
        <w:numPr>
          <w:ilvl w:val="0"/>
          <w:numId w:val="24"/>
        </w:numPr>
        <w:spacing w:before="40" w:after="40" w:line="259" w:lineRule="auto"/>
        <w:jc w:val="both"/>
      </w:pPr>
      <w:r w:rsidRPr="00DB3D01">
        <w:t>In minimum 4 countries (indicative Brazil, Colombia, Mexico, and Peru) minimum 1 investment project with e-buses under Component 3 and in minimum 2 countries (indicative Brazil and Colombia) investments in upgrading PT and/or NMT infrastructure under Component 2 will be realized.</w:t>
      </w:r>
    </w:p>
    <w:p w14:paraId="65DF4452" w14:textId="77777777" w:rsidR="009F7F91" w:rsidRPr="00DB3D01" w:rsidRDefault="009F7F91" w:rsidP="003B05E4">
      <w:pPr>
        <w:pStyle w:val="Paragraphedeliste"/>
        <w:numPr>
          <w:ilvl w:val="0"/>
          <w:numId w:val="24"/>
        </w:numPr>
        <w:spacing w:before="40" w:after="40" w:line="259" w:lineRule="auto"/>
        <w:jc w:val="both"/>
      </w:pPr>
      <w:r w:rsidRPr="00DB3D01">
        <w:t>No investment grants are given for e-bus investments under Component 3.</w:t>
      </w:r>
    </w:p>
    <w:p w14:paraId="414CFC7E" w14:textId="77777777" w:rsidR="009F7F91" w:rsidRPr="00DB3D01" w:rsidRDefault="009F7F91" w:rsidP="003B05E4">
      <w:pPr>
        <w:pStyle w:val="Paragraphedeliste"/>
        <w:numPr>
          <w:ilvl w:val="0"/>
          <w:numId w:val="24"/>
        </w:numPr>
        <w:spacing w:before="40" w:after="40" w:line="259" w:lineRule="auto"/>
        <w:jc w:val="both"/>
      </w:pPr>
      <w:r w:rsidRPr="00DB3D01">
        <w:t>Target to finance one e-bus investment project will be realized by the private sector or as PPP (indicative in Mexico) under Component 3.</w:t>
      </w:r>
    </w:p>
    <w:p w14:paraId="673C6BB5" w14:textId="77777777" w:rsidR="006B0089" w:rsidRPr="00DB3D01" w:rsidRDefault="006B0089" w:rsidP="002A31A9">
      <w:pPr>
        <w:ind w:left="360"/>
        <w:rPr>
          <w:color w:val="000000" w:themeColor="text1"/>
          <w:lang w:eastAsia="ja-JP"/>
        </w:rPr>
      </w:pPr>
    </w:p>
    <w:p w14:paraId="5A9E2FCF" w14:textId="6C8ED4BB" w:rsidR="007A4EE8" w:rsidRPr="00DB3D01" w:rsidRDefault="00427312" w:rsidP="005E77DB">
      <w:pPr>
        <w:pStyle w:val="Corpsdetexte"/>
        <w:spacing w:line="235" w:lineRule="auto"/>
        <w:ind w:right="278"/>
        <w:jc w:val="both"/>
        <w:rPr>
          <w:rFonts w:ascii="Times New Roman" w:eastAsia="Times New Roman" w:hAnsi="Times New Roman" w:cs="Times New Roman"/>
          <w:iCs/>
          <w:color w:val="000000" w:themeColor="text1"/>
          <w:sz w:val="24"/>
          <w:szCs w:val="24"/>
          <w:lang w:val="en-US" w:eastAsia="ja-JP"/>
        </w:rPr>
      </w:pPr>
      <w:r w:rsidRPr="00DB3D01">
        <w:rPr>
          <w:rFonts w:ascii="Times New Roman" w:eastAsia="Times New Roman" w:hAnsi="Times New Roman" w:cs="Times New Roman"/>
          <w:iCs/>
          <w:color w:val="000000" w:themeColor="text1"/>
          <w:sz w:val="24"/>
          <w:szCs w:val="24"/>
          <w:lang w:val="en-US" w:eastAsia="ja-JP"/>
        </w:rPr>
        <w:t>Investment projects will be determined on a “first come, first served” basis, depending on their level of maturity at the time of availability of GCF proceeds</w:t>
      </w:r>
      <w:r w:rsidR="001C7F14" w:rsidRPr="00DB3D01">
        <w:rPr>
          <w:rFonts w:ascii="Times New Roman" w:eastAsia="Times New Roman" w:hAnsi="Times New Roman" w:cs="Times New Roman"/>
          <w:iCs/>
          <w:color w:val="000000" w:themeColor="text1"/>
          <w:sz w:val="24"/>
          <w:szCs w:val="24"/>
          <w:lang w:val="en-US" w:eastAsia="ja-JP"/>
        </w:rPr>
        <w:t xml:space="preserve">. </w:t>
      </w:r>
      <w:r w:rsidR="009224C4" w:rsidRPr="00DB3D01">
        <w:rPr>
          <w:rFonts w:ascii="Times New Roman" w:eastAsia="Times New Roman" w:hAnsi="Times New Roman" w:cs="Times New Roman"/>
          <w:iCs/>
          <w:color w:val="000000" w:themeColor="text1"/>
          <w:sz w:val="24"/>
          <w:szCs w:val="24"/>
          <w:lang w:val="en-US" w:eastAsia="ja-JP"/>
        </w:rPr>
        <w:t>Not more than 35% of GCF funds shall be invested in one specific country</w:t>
      </w:r>
      <w:r w:rsidR="008D4A9F" w:rsidRPr="00DB3D01">
        <w:rPr>
          <w:rFonts w:ascii="Times New Roman" w:eastAsia="Times New Roman" w:hAnsi="Times New Roman" w:cs="Times New Roman"/>
          <w:iCs/>
          <w:color w:val="000000" w:themeColor="text1"/>
          <w:sz w:val="24"/>
          <w:szCs w:val="24"/>
          <w:lang w:val="en-US" w:eastAsia="ja-JP"/>
        </w:rPr>
        <w:t>.</w:t>
      </w:r>
      <w:r w:rsidR="00DF7FB4" w:rsidRPr="00DB3D01">
        <w:rPr>
          <w:rFonts w:ascii="Times New Roman" w:eastAsia="Times New Roman" w:hAnsi="Times New Roman" w:cs="Times New Roman"/>
          <w:iCs/>
          <w:color w:val="000000" w:themeColor="text1"/>
          <w:sz w:val="24"/>
          <w:szCs w:val="24"/>
          <w:lang w:val="en-US" w:eastAsia="ja-JP"/>
        </w:rPr>
        <w:t xml:space="preserve"> The Program will finance activities in the countries depending on the non-objection letters received.</w:t>
      </w:r>
    </w:p>
    <w:p w14:paraId="0CDFBDEC" w14:textId="04E50D57" w:rsidR="00933439" w:rsidRPr="00DB3D01" w:rsidRDefault="00933439" w:rsidP="00462AE0"/>
    <w:p w14:paraId="211C9C77" w14:textId="6D02FCEE" w:rsidR="00870746" w:rsidRPr="00DB3D01" w:rsidRDefault="009A0CB8" w:rsidP="00686003">
      <w:pPr>
        <w:pStyle w:val="Titre1"/>
      </w:pPr>
      <w:bookmarkStart w:id="63" w:name="_Toc69493029"/>
      <w:bookmarkStart w:id="64" w:name="_Toc69941298"/>
      <w:bookmarkStart w:id="65" w:name="_Toc168381707"/>
      <w:bookmarkStart w:id="66" w:name="_Toc168381764"/>
      <w:r w:rsidRPr="00DB3D01">
        <w:t>Environmental and Social Standards</w:t>
      </w:r>
      <w:bookmarkEnd w:id="63"/>
      <w:bookmarkEnd w:id="64"/>
      <w:bookmarkEnd w:id="65"/>
      <w:bookmarkEnd w:id="66"/>
    </w:p>
    <w:p w14:paraId="76665354" w14:textId="7541A87D" w:rsidR="00870746" w:rsidRPr="00DB3D01" w:rsidRDefault="00870746" w:rsidP="00870746">
      <w:pPr>
        <w:rPr>
          <w:highlight w:val="green"/>
        </w:rPr>
      </w:pPr>
    </w:p>
    <w:p w14:paraId="058B0A66" w14:textId="3E840531" w:rsidR="00A960B6" w:rsidRPr="00DB3D01" w:rsidRDefault="00046BBD" w:rsidP="002E438C">
      <w:pPr>
        <w:jc w:val="both"/>
      </w:pPr>
      <w:r w:rsidRPr="00DB3D01">
        <w:t xml:space="preserve">All projects must comply with AFD´s </w:t>
      </w:r>
      <w:r w:rsidR="00FD7BC1" w:rsidRPr="00DB3D01">
        <w:t xml:space="preserve">Environmental and </w:t>
      </w:r>
      <w:r w:rsidRPr="00DB3D01">
        <w:t>Social Standards</w:t>
      </w:r>
      <w:r w:rsidR="00825668" w:rsidRPr="00DB3D01">
        <w:t xml:space="preserve"> </w:t>
      </w:r>
      <w:r w:rsidR="00F03440" w:rsidRPr="00DB3D01">
        <w:t xml:space="preserve">that </w:t>
      </w:r>
      <w:r w:rsidR="00825668" w:rsidRPr="00DB3D01">
        <w:t>are fully aligned with the GCF´s</w:t>
      </w:r>
      <w:r w:rsidR="00037ACF" w:rsidRPr="00DB3D01">
        <w:t xml:space="preserve"> Revised</w:t>
      </w:r>
      <w:r w:rsidR="00825668" w:rsidRPr="00DB3D01">
        <w:t xml:space="preserve"> Environmental and Social </w:t>
      </w:r>
      <w:r w:rsidR="00E3223C" w:rsidRPr="00DB3D01">
        <w:t>Policy</w:t>
      </w:r>
      <w:r w:rsidR="00825668" w:rsidRPr="00DB3D01">
        <w:t>.</w:t>
      </w:r>
      <w:r w:rsidR="00F03440" w:rsidRPr="00DB3D01">
        <w:t xml:space="preserve"> </w:t>
      </w:r>
      <w:r w:rsidR="00825668" w:rsidRPr="00DB3D01">
        <w:t>The GCF has provisionally adopted the IFC Performance Standards of the International Financial</w:t>
      </w:r>
      <w:r w:rsidR="00F03440" w:rsidRPr="00DB3D01">
        <w:t xml:space="preserve"> </w:t>
      </w:r>
      <w:r w:rsidR="00825668" w:rsidRPr="00DB3D01">
        <w:t>Corporation (IFC). IFC Performance Standards are comprised of 8 standards that cover the main</w:t>
      </w:r>
      <w:r w:rsidR="00F03440" w:rsidRPr="00DB3D01">
        <w:t xml:space="preserve"> </w:t>
      </w:r>
      <w:r w:rsidR="00825668" w:rsidRPr="00DB3D01">
        <w:t>environmental and social considerations that must be safeguarded when designing and implementing a project or program</w:t>
      </w:r>
      <w:r w:rsidR="00825668" w:rsidRPr="00DB3D01">
        <w:rPr>
          <w:rStyle w:val="Appelnotedebasdep"/>
        </w:rPr>
        <w:footnoteReference w:id="28"/>
      </w:r>
      <w:r w:rsidR="00825668" w:rsidRPr="00DB3D01">
        <w:t>.</w:t>
      </w:r>
      <w:r w:rsidR="005D6B8D" w:rsidRPr="00DB3D01">
        <w:t xml:space="preserve"> </w:t>
      </w:r>
    </w:p>
    <w:p w14:paraId="104F4F74" w14:textId="77777777" w:rsidR="00A960B6" w:rsidRPr="00DB3D01" w:rsidRDefault="00A960B6" w:rsidP="002E438C">
      <w:pPr>
        <w:jc w:val="both"/>
      </w:pPr>
    </w:p>
    <w:p w14:paraId="36E5C94B" w14:textId="2426746E" w:rsidR="00A960B6" w:rsidRPr="00DB3D01" w:rsidRDefault="00E71B33" w:rsidP="00A960B6">
      <w:pPr>
        <w:jc w:val="both"/>
      </w:pPr>
      <w:r w:rsidRPr="00DB3D01">
        <w:t>To review the applicability of IFC PSs for the AFD-GCF Program, see Annex H.</w:t>
      </w:r>
      <w:r w:rsidR="00A960B6" w:rsidRPr="00DB3D01">
        <w:t xml:space="preserve"> The Program finances a low to moderate risk, financing only category C and B risk projects. high risk “category A” projects will be excluded. </w:t>
      </w:r>
      <w:r w:rsidR="00975375" w:rsidRPr="00DB3D01">
        <w:t>Regarding the applicability of IFC PSs for this Program the following points are a summary addressing the different IFC PSs:</w:t>
      </w:r>
    </w:p>
    <w:p w14:paraId="5BE33527" w14:textId="18B47441" w:rsidR="00975375" w:rsidRPr="00DB3D01" w:rsidRDefault="00EE7E2F" w:rsidP="00FD18E6">
      <w:pPr>
        <w:pStyle w:val="Paragraphedeliste"/>
        <w:numPr>
          <w:ilvl w:val="0"/>
          <w:numId w:val="34"/>
        </w:numPr>
        <w:jc w:val="both"/>
      </w:pPr>
      <w:r w:rsidRPr="00DB3D01">
        <w:t>Assessment and management of e</w:t>
      </w:r>
      <w:r w:rsidR="00975375" w:rsidRPr="00DB3D01">
        <w:t>nvironmental social risks and impacts</w:t>
      </w:r>
      <w:r w:rsidRPr="00DB3D01">
        <w:t xml:space="preserve"> (PS1):</w:t>
      </w:r>
      <w:r w:rsidR="00975375" w:rsidRPr="00DB3D01">
        <w:t xml:space="preserve"> </w:t>
      </w:r>
      <w:r w:rsidRPr="00DB3D01">
        <w:t xml:space="preserve">this standard is </w:t>
      </w:r>
      <w:r w:rsidR="00975375" w:rsidRPr="00DB3D01">
        <w:t>applicable to the program</w:t>
      </w:r>
      <w:r w:rsidR="00763726" w:rsidRPr="00DB3D01">
        <w:t xml:space="preserve">. </w:t>
      </w:r>
      <w:r w:rsidR="00975375" w:rsidRPr="00DB3D01">
        <w:t>The Performance Standard 1 aims at identifying environmental and social risks and defining appropriate mitigation measures for projects to avoid such risks and impacts. Particular focus is put on stakeholder engagement, included disclosure of information, participation of relevant stakeholders and grievance mechanisms.</w:t>
      </w:r>
    </w:p>
    <w:p w14:paraId="367B0A9C" w14:textId="77777777" w:rsidR="00975375" w:rsidRPr="00DB3D01" w:rsidRDefault="00975375" w:rsidP="00975375">
      <w:pPr>
        <w:jc w:val="both"/>
      </w:pPr>
    </w:p>
    <w:p w14:paraId="2952DCAA" w14:textId="2164F260" w:rsidR="00975375" w:rsidRPr="00DB3D01" w:rsidRDefault="00975375" w:rsidP="00FD18E6">
      <w:pPr>
        <w:pStyle w:val="Paragraphedeliste"/>
        <w:numPr>
          <w:ilvl w:val="0"/>
          <w:numId w:val="34"/>
        </w:numPr>
        <w:jc w:val="both"/>
      </w:pPr>
      <w:r w:rsidRPr="00DB3D01">
        <w:t>Labor and working conditions</w:t>
      </w:r>
      <w:r w:rsidR="00763726" w:rsidRPr="00DB3D01">
        <w:t xml:space="preserve"> (PS 2): </w:t>
      </w:r>
      <w:r w:rsidRPr="00DB3D01">
        <w:t xml:space="preserve">the projects supported by the Program have to ensure proper labor and working conditions of the project owner.  </w:t>
      </w:r>
    </w:p>
    <w:p w14:paraId="6AE81F00" w14:textId="77777777" w:rsidR="00975375" w:rsidRPr="00DB3D01" w:rsidRDefault="00975375" w:rsidP="00975375">
      <w:pPr>
        <w:jc w:val="both"/>
      </w:pPr>
    </w:p>
    <w:p w14:paraId="65FA3A82" w14:textId="52D8D638" w:rsidR="00975375" w:rsidRPr="00DB3D01" w:rsidRDefault="00975375" w:rsidP="00FD18E6">
      <w:pPr>
        <w:pStyle w:val="Paragraphedeliste"/>
        <w:numPr>
          <w:ilvl w:val="0"/>
          <w:numId w:val="34"/>
        </w:numPr>
        <w:jc w:val="both"/>
      </w:pPr>
      <w:r w:rsidRPr="00DB3D01">
        <w:t>Resource efficiency, pollution prevention and reduction</w:t>
      </w:r>
      <w:r w:rsidR="00763726" w:rsidRPr="00DB3D01">
        <w:t xml:space="preserve"> (PS3)</w:t>
      </w:r>
      <w:r w:rsidRPr="00DB3D01">
        <w:t xml:space="preserve"> is addressed by an environmental and social risks assessment (PS1) to be conducted on projects as to identify the possible negative impacts of all kinds of pollution on communities and the environment, included the use of natural resources such as water consumption. That said, </w:t>
      </w:r>
      <w:r w:rsidRPr="00DB3D01">
        <w:lastRenderedPageBreak/>
        <w:t>environmental impacts are expected to not be significant under the Program. Small scale construction may be required for charging stations, grid connection and/or required bus depot upgrades. Minor short-term impact of natural resources due to construction activities.</w:t>
      </w:r>
    </w:p>
    <w:p w14:paraId="4BA382A4" w14:textId="77777777" w:rsidR="00975375" w:rsidRPr="00DB3D01" w:rsidRDefault="00975375" w:rsidP="00975375">
      <w:pPr>
        <w:jc w:val="both"/>
      </w:pPr>
    </w:p>
    <w:p w14:paraId="5AD79941" w14:textId="2143F5F9" w:rsidR="00975375" w:rsidRPr="00DB3D01" w:rsidRDefault="00975375" w:rsidP="00FD18E6">
      <w:pPr>
        <w:pStyle w:val="Paragraphedeliste"/>
        <w:numPr>
          <w:ilvl w:val="0"/>
          <w:numId w:val="34"/>
        </w:numPr>
        <w:jc w:val="both"/>
      </w:pPr>
      <w:r w:rsidRPr="00DB3D01">
        <w:t xml:space="preserve">Community health, safety and security </w:t>
      </w:r>
      <w:r w:rsidR="00ED3B59" w:rsidRPr="00DB3D01">
        <w:t xml:space="preserve">(PS4) </w:t>
      </w:r>
      <w:r w:rsidRPr="00DB3D01">
        <w:t>through an environmental and social risk assessment to be conducted on projects, taking into consideration community health, safety and security aspects on project owners.</w:t>
      </w:r>
    </w:p>
    <w:p w14:paraId="1C1F3DFD" w14:textId="77777777" w:rsidR="00975375" w:rsidRPr="00DB3D01" w:rsidRDefault="00975375" w:rsidP="00975375">
      <w:pPr>
        <w:jc w:val="both"/>
      </w:pPr>
    </w:p>
    <w:p w14:paraId="7599D18C" w14:textId="347A02C3" w:rsidR="00975375" w:rsidRPr="00DB3D01" w:rsidRDefault="00A714DC" w:rsidP="00FD18E6">
      <w:pPr>
        <w:pStyle w:val="Paragraphedeliste"/>
        <w:numPr>
          <w:ilvl w:val="0"/>
          <w:numId w:val="34"/>
        </w:numPr>
        <w:jc w:val="both"/>
      </w:pPr>
      <w:r w:rsidRPr="00DB3D01">
        <w:t xml:space="preserve">Land acquisition and involuntary settlement (PS5): </w:t>
      </w:r>
      <w:r w:rsidR="00975375" w:rsidRPr="00DB3D01">
        <w:t>No applicability is considered regarding land acquisition and involuntary settlement, as land acquisition and involuntary settlement are unexpected under the Program. The Program will exclude projects that involves land acquisition and involuntary resettlement.</w:t>
      </w:r>
    </w:p>
    <w:p w14:paraId="2908E25E" w14:textId="77777777" w:rsidR="00975375" w:rsidRPr="00DB3D01" w:rsidRDefault="00975375" w:rsidP="00975375">
      <w:pPr>
        <w:jc w:val="both"/>
      </w:pPr>
    </w:p>
    <w:p w14:paraId="54E10963" w14:textId="11EABE92" w:rsidR="00975375" w:rsidRPr="00DB3D01" w:rsidRDefault="00975375" w:rsidP="00FD18E6">
      <w:pPr>
        <w:pStyle w:val="Paragraphedeliste"/>
        <w:numPr>
          <w:ilvl w:val="0"/>
          <w:numId w:val="34"/>
        </w:numPr>
        <w:jc w:val="both"/>
      </w:pPr>
      <w:r w:rsidRPr="00DB3D01">
        <w:t xml:space="preserve">Biodiversity conservation and sustainable management of living natural resources </w:t>
      </w:r>
      <w:r w:rsidR="00A714DC" w:rsidRPr="00DB3D01">
        <w:t xml:space="preserve">(PS6) </w:t>
      </w:r>
      <w:r w:rsidRPr="00DB3D01">
        <w:t>is not applicable as eligible projects under the Program are not expected to affect any modified, natural and critical habitats or legally protected and internationally recognized areas. The Program will exclude projects that involve any modification to natural and critical habitats or legally protected and internationally recognized areas.</w:t>
      </w:r>
    </w:p>
    <w:p w14:paraId="5832019E" w14:textId="77777777" w:rsidR="00975375" w:rsidRPr="00DB3D01" w:rsidRDefault="00975375" w:rsidP="00975375">
      <w:pPr>
        <w:jc w:val="both"/>
      </w:pPr>
    </w:p>
    <w:p w14:paraId="1174DE65" w14:textId="48A0C928" w:rsidR="00975375" w:rsidRPr="00DB3D01" w:rsidRDefault="00975375" w:rsidP="00975375">
      <w:pPr>
        <w:pStyle w:val="Paragraphedeliste"/>
        <w:numPr>
          <w:ilvl w:val="0"/>
          <w:numId w:val="34"/>
        </w:numPr>
        <w:jc w:val="both"/>
      </w:pPr>
      <w:r w:rsidRPr="00DB3D01">
        <w:t>The Indigenous Peoples Standard</w:t>
      </w:r>
      <w:r w:rsidR="00520DA6" w:rsidRPr="00DB3D01">
        <w:t xml:space="preserve"> (PS7)</w:t>
      </w:r>
      <w:r w:rsidRPr="00DB3D01">
        <w:t xml:space="preserve"> and Cultural Heritages Standard </w:t>
      </w:r>
      <w:r w:rsidR="00520DA6" w:rsidRPr="00DB3D01">
        <w:t xml:space="preserve">(PS8) </w:t>
      </w:r>
      <w:r w:rsidRPr="00DB3D01">
        <w:t>are not applicable, as eligible projects under the Program are not expected to affect neither issue. The Program will exclude projects that affect components related to both standards.</w:t>
      </w:r>
    </w:p>
    <w:p w14:paraId="716C573D" w14:textId="77777777" w:rsidR="009544B2" w:rsidRPr="00DB3D01" w:rsidRDefault="009544B2" w:rsidP="00FD18E6">
      <w:pPr>
        <w:pStyle w:val="Paragraphedeliste"/>
      </w:pPr>
    </w:p>
    <w:p w14:paraId="40D94FE3" w14:textId="38E88904" w:rsidR="009544B2" w:rsidRPr="00DB3D01" w:rsidRDefault="009544B2" w:rsidP="009544B2">
      <w:pPr>
        <w:pStyle w:val="Paragraphedeliste"/>
        <w:numPr>
          <w:ilvl w:val="0"/>
          <w:numId w:val="34"/>
        </w:numPr>
        <w:jc w:val="both"/>
      </w:pPr>
      <w:r w:rsidRPr="00DB3D01">
        <w:t xml:space="preserve">All projects will comply with the requirements established in the GCF </w:t>
      </w:r>
      <w:r w:rsidR="0063603A" w:rsidRPr="00DB3D01">
        <w:t>regarding</w:t>
      </w:r>
      <w:r w:rsidRPr="00DB3D01">
        <w:t xml:space="preserve"> Sexual Exploitation, Sexual Abuse, and Sexual Harassment</w:t>
      </w:r>
      <w:r w:rsidRPr="00DB3D01">
        <w:rPr>
          <w:rStyle w:val="Appelnotedebasdep"/>
        </w:rPr>
        <w:footnoteReference w:id="29"/>
      </w:r>
      <w:r w:rsidRPr="00DB3D01">
        <w:t xml:space="preserve">. </w:t>
      </w:r>
    </w:p>
    <w:p w14:paraId="5AF73269" w14:textId="77777777" w:rsidR="00A960B6" w:rsidRPr="00DB3D01" w:rsidRDefault="00A960B6" w:rsidP="00FD18E6">
      <w:pPr>
        <w:ind w:left="360"/>
        <w:jc w:val="both"/>
      </w:pPr>
    </w:p>
    <w:p w14:paraId="36608302" w14:textId="2B30EAB0" w:rsidR="00656CC0" w:rsidRPr="00DB3D01" w:rsidRDefault="00656CC0" w:rsidP="002E438C">
      <w:pPr>
        <w:jc w:val="both"/>
      </w:pPr>
    </w:p>
    <w:p w14:paraId="64275433" w14:textId="4A924275" w:rsidR="00EA7327" w:rsidRPr="00DB3D01" w:rsidRDefault="00EA7327" w:rsidP="00EA7327">
      <w:pPr>
        <w:jc w:val="both"/>
      </w:pPr>
      <w:r w:rsidRPr="00DB3D01">
        <w:t>For these projects A and B+, AFD applies</w:t>
      </w:r>
      <w:r w:rsidRPr="00DB3D01">
        <w:rPr>
          <w:spacing w:val="1"/>
        </w:rPr>
        <w:t xml:space="preserve"> </w:t>
      </w:r>
      <w:r w:rsidRPr="00DB3D01">
        <w:t>World</w:t>
      </w:r>
      <w:r w:rsidRPr="00DB3D01">
        <w:rPr>
          <w:spacing w:val="1"/>
        </w:rPr>
        <w:t xml:space="preserve"> </w:t>
      </w:r>
      <w:r w:rsidRPr="00DB3D01">
        <w:t>Bank</w:t>
      </w:r>
      <w:r w:rsidRPr="00DB3D01">
        <w:rPr>
          <w:spacing w:val="1"/>
        </w:rPr>
        <w:t xml:space="preserve"> </w:t>
      </w:r>
      <w:r w:rsidRPr="00DB3D01">
        <w:t>Group</w:t>
      </w:r>
      <w:r w:rsidRPr="00DB3D01">
        <w:rPr>
          <w:spacing w:val="1"/>
        </w:rPr>
        <w:t xml:space="preserve"> </w:t>
      </w:r>
      <w:r w:rsidRPr="00DB3D01">
        <w:t>Standards</w:t>
      </w:r>
      <w:r w:rsidRPr="00DB3D01">
        <w:rPr>
          <w:spacing w:val="1"/>
        </w:rPr>
        <w:t xml:space="preserve"> </w:t>
      </w:r>
      <w:r w:rsidRPr="00DB3D01">
        <w:t>including</w:t>
      </w:r>
      <w:r w:rsidRPr="00DB3D01">
        <w:rPr>
          <w:spacing w:val="1"/>
        </w:rPr>
        <w:t xml:space="preserve"> </w:t>
      </w:r>
      <w:r w:rsidRPr="00DB3D01">
        <w:t>the</w:t>
      </w:r>
      <w:r w:rsidRPr="00DB3D01">
        <w:rPr>
          <w:spacing w:val="1"/>
        </w:rPr>
        <w:t xml:space="preserve"> </w:t>
      </w:r>
      <w:r w:rsidRPr="00DB3D01">
        <w:t>World</w:t>
      </w:r>
      <w:r w:rsidRPr="00DB3D01">
        <w:rPr>
          <w:spacing w:val="1"/>
        </w:rPr>
        <w:t xml:space="preserve"> </w:t>
      </w:r>
      <w:r w:rsidRPr="00DB3D01">
        <w:t>Bank</w:t>
      </w:r>
      <w:r w:rsidRPr="00DB3D01">
        <w:rPr>
          <w:spacing w:val="1"/>
        </w:rPr>
        <w:t xml:space="preserve"> </w:t>
      </w:r>
      <w:r w:rsidRPr="00DB3D01">
        <w:t>Environmental and Social</w:t>
      </w:r>
      <w:r w:rsidRPr="00DB3D01">
        <w:rPr>
          <w:spacing w:val="1"/>
        </w:rPr>
        <w:t xml:space="preserve"> </w:t>
      </w:r>
      <w:r w:rsidRPr="00DB3D01">
        <w:t>Framework and</w:t>
      </w:r>
      <w:r w:rsidRPr="00DB3D01">
        <w:rPr>
          <w:spacing w:val="1"/>
        </w:rPr>
        <w:t xml:space="preserve"> </w:t>
      </w:r>
      <w:r w:rsidRPr="00DB3D01">
        <w:t>International Finance Corporation (IFC)</w:t>
      </w:r>
      <w:r w:rsidRPr="00DB3D01">
        <w:rPr>
          <w:spacing w:val="1"/>
        </w:rPr>
        <w:t xml:space="preserve"> </w:t>
      </w:r>
      <w:r w:rsidRPr="00DB3D01">
        <w:t>Performance</w:t>
      </w:r>
      <w:r w:rsidRPr="00DB3D01">
        <w:rPr>
          <w:spacing w:val="1"/>
        </w:rPr>
        <w:t xml:space="preserve"> </w:t>
      </w:r>
      <w:r w:rsidRPr="00DB3D01">
        <w:t>Standards (PS)</w:t>
      </w:r>
      <w:r w:rsidR="00F73043" w:rsidRPr="00DB3D01">
        <w:rPr>
          <w:rStyle w:val="Appelnotedebasdep"/>
        </w:rPr>
        <w:footnoteReference w:id="30"/>
      </w:r>
      <w:r w:rsidRPr="00DB3D01">
        <w:t>.  For project with Moderate (B) and Low (C) environmental and social risk must be evaluated and implemented in compliance with the national and local regulations</w:t>
      </w:r>
      <w:r w:rsidR="00834D0B" w:rsidRPr="00DB3D01">
        <w:t xml:space="preserve"> and IFC PS</w:t>
      </w:r>
      <w:r w:rsidR="00834D0B" w:rsidRPr="00DB3D01">
        <w:rPr>
          <w:rStyle w:val="Appelnotedebasdep"/>
        </w:rPr>
        <w:footnoteReference w:id="31"/>
      </w:r>
      <w:r w:rsidRPr="00DB3D01">
        <w:t>. All projects and projects owners are also required to comply with the relevant obligations of the Environmental, Health &amp; Safety Guidelines (EHSG) of the World Bank Group.</w:t>
      </w:r>
      <w:r w:rsidRPr="00DB3D01">
        <w:rPr>
          <w:rStyle w:val="Appelnotedebasdep"/>
        </w:rPr>
        <w:footnoteReference w:id="32"/>
      </w:r>
      <w:r w:rsidRPr="00DB3D01">
        <w:t xml:space="preserve"> </w:t>
      </w:r>
    </w:p>
    <w:p w14:paraId="0EA82886" w14:textId="77777777" w:rsidR="00EA7327" w:rsidRPr="00DB3D01" w:rsidRDefault="00EA7327" w:rsidP="002E438C">
      <w:pPr>
        <w:jc w:val="both"/>
      </w:pPr>
    </w:p>
    <w:p w14:paraId="40C7D503" w14:textId="77777777" w:rsidR="00656CC0" w:rsidRPr="00DB3D01" w:rsidRDefault="00656CC0" w:rsidP="00656CC0">
      <w:pPr>
        <w:jc w:val="both"/>
      </w:pPr>
      <w:r w:rsidRPr="00DB3D01">
        <w:t>The following table indicates the equivalence between AFD and GCF regarding the categorization of environmental and social risk throughout the ESMF.</w:t>
      </w:r>
    </w:p>
    <w:p w14:paraId="4D43ACE1" w14:textId="77777777" w:rsidR="00656CC0" w:rsidRPr="00DB3D01" w:rsidRDefault="00656CC0" w:rsidP="00656CC0">
      <w:pPr>
        <w:jc w:val="both"/>
      </w:pPr>
    </w:p>
    <w:p w14:paraId="384C16F2" w14:textId="77777777" w:rsidR="00656CC0" w:rsidRPr="00DB3D01" w:rsidRDefault="00656CC0" w:rsidP="00656CC0">
      <w:pPr>
        <w:pStyle w:val="Lgende"/>
        <w:rPr>
          <w:rFonts w:asciiTheme="minorBidi" w:hAnsiTheme="minorBidi"/>
          <w:sz w:val="20"/>
          <w:szCs w:val="20"/>
        </w:rPr>
      </w:pPr>
      <w:r w:rsidRPr="00DB3D01">
        <w:t xml:space="preserve">Table </w:t>
      </w:r>
      <w:fldSimple w:instr=" SEQ Table \* ARABIC ">
        <w:r w:rsidRPr="00DB3D01">
          <w:rPr>
            <w:noProof/>
          </w:rPr>
          <w:t>1</w:t>
        </w:r>
      </w:fldSimple>
      <w:r w:rsidRPr="00DB3D01">
        <w:t xml:space="preserve"> Categorization of environmental and social risks AFD and GCF</w:t>
      </w:r>
    </w:p>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5"/>
        <w:gridCol w:w="5249"/>
      </w:tblGrid>
      <w:tr w:rsidR="00656CC0" w:rsidRPr="00DB3D01" w14:paraId="178448D7" w14:textId="77777777" w:rsidTr="004E5F87">
        <w:trPr>
          <w:trHeight w:val="268"/>
        </w:trPr>
        <w:tc>
          <w:tcPr>
            <w:tcW w:w="3995" w:type="dxa"/>
            <w:tcBorders>
              <w:bottom w:val="single" w:sz="4" w:space="0" w:color="000000"/>
            </w:tcBorders>
            <w:shd w:val="clear" w:color="auto" w:fill="D9E2F3" w:themeFill="accent1" w:themeFillTint="33"/>
            <w:vAlign w:val="center"/>
          </w:tcPr>
          <w:p w14:paraId="5A190845" w14:textId="77777777" w:rsidR="00656CC0" w:rsidRPr="00DB3D01" w:rsidRDefault="00656CC0" w:rsidP="004E5F87">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lastRenderedPageBreak/>
              <w:t>Risk Category - AFD</w:t>
            </w:r>
            <w:r w:rsidRPr="00DB3D01">
              <w:rPr>
                <w:rStyle w:val="Appelnotedebasdep"/>
                <w:rFonts w:ascii="Times New Roman" w:hAnsi="Times New Roman" w:cs="Times New Roman"/>
                <w:b/>
                <w:sz w:val="20"/>
                <w:szCs w:val="20"/>
                <w:lang w:val="en-US"/>
              </w:rPr>
              <w:footnoteReference w:id="33"/>
            </w:r>
          </w:p>
        </w:tc>
        <w:tc>
          <w:tcPr>
            <w:tcW w:w="5249" w:type="dxa"/>
            <w:tcBorders>
              <w:bottom w:val="single" w:sz="4" w:space="0" w:color="000000"/>
            </w:tcBorders>
            <w:shd w:val="clear" w:color="auto" w:fill="D9E2F3" w:themeFill="accent1" w:themeFillTint="33"/>
            <w:vAlign w:val="center"/>
          </w:tcPr>
          <w:p w14:paraId="0D5F2E6A" w14:textId="77777777" w:rsidR="00656CC0" w:rsidRPr="00DB3D01" w:rsidRDefault="00656CC0" w:rsidP="004E5F87">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Risk Category - GCF</w:t>
            </w:r>
          </w:p>
        </w:tc>
      </w:tr>
    </w:tbl>
    <w:p w14:paraId="7A8C4B5D" w14:textId="77777777" w:rsidR="00935781" w:rsidRPr="00DB3D01" w:rsidRDefault="00935781"/>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5"/>
        <w:gridCol w:w="5249"/>
      </w:tblGrid>
      <w:tr w:rsidR="00656CC0" w:rsidRPr="00DB3D01" w14:paraId="7F930759" w14:textId="77777777" w:rsidTr="004E5F87">
        <w:trPr>
          <w:trHeight w:val="270"/>
        </w:trPr>
        <w:tc>
          <w:tcPr>
            <w:tcW w:w="3995" w:type="dxa"/>
          </w:tcPr>
          <w:p w14:paraId="48EB19A6" w14:textId="77777777" w:rsidR="00656CC0" w:rsidRPr="00DB3D01" w:rsidRDefault="00656CC0" w:rsidP="004E5F87">
            <w:pPr>
              <w:pStyle w:val="TableParagraph"/>
              <w:ind w:left="0"/>
              <w:rPr>
                <w:rFonts w:ascii="Times New Roman" w:hAnsi="Times New Roman" w:cs="Times New Roman"/>
                <w:sz w:val="20"/>
                <w:szCs w:val="20"/>
                <w:u w:val="single"/>
                <w:lang w:val="en-US"/>
              </w:rPr>
            </w:pPr>
            <w:r w:rsidRPr="00DB3D01">
              <w:rPr>
                <w:rFonts w:ascii="Times New Roman" w:hAnsi="Times New Roman" w:cs="Times New Roman"/>
                <w:sz w:val="20"/>
                <w:szCs w:val="20"/>
                <w:u w:val="single"/>
                <w:lang w:val="en-US"/>
              </w:rPr>
              <w:t>Category high:</w:t>
            </w:r>
          </w:p>
          <w:p w14:paraId="7E43E252"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Environmental and Social Assessment is required. </w:t>
            </w:r>
          </w:p>
          <w:p w14:paraId="0D4E6F02"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Environmental and Social Commitment Plan is required. </w:t>
            </w:r>
          </w:p>
          <w:p w14:paraId="15056616"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Environmental and Social Management Plan.</w:t>
            </w:r>
          </w:p>
          <w:p w14:paraId="0B2A22FA"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Resettlement Action Plan is required (if apply)</w:t>
            </w:r>
            <w:r w:rsidRPr="00DB3D01">
              <w:rPr>
                <w:rStyle w:val="Appelnotedebasdep"/>
                <w:rFonts w:ascii="Times New Roman" w:hAnsi="Times New Roman" w:cs="Times New Roman"/>
                <w:sz w:val="20"/>
                <w:szCs w:val="20"/>
                <w:lang w:val="en-US"/>
              </w:rPr>
              <w:footnoteReference w:id="34"/>
            </w:r>
            <w:r w:rsidRPr="00DB3D01">
              <w:rPr>
                <w:rFonts w:ascii="Times New Roman" w:hAnsi="Times New Roman" w:cs="Times New Roman"/>
                <w:sz w:val="20"/>
                <w:szCs w:val="20"/>
                <w:lang w:val="en-US"/>
              </w:rPr>
              <w:t>.</w:t>
            </w:r>
          </w:p>
          <w:p w14:paraId="6A8C8126" w14:textId="77777777" w:rsidR="00656CC0" w:rsidRPr="00DB3D01" w:rsidRDefault="00656CC0" w:rsidP="004E5F87">
            <w:pPr>
              <w:pStyle w:val="TableParagraph"/>
              <w:ind w:left="0"/>
              <w:rPr>
                <w:rFonts w:ascii="Times New Roman" w:hAnsi="Times New Roman" w:cs="Times New Roman"/>
                <w:sz w:val="20"/>
                <w:szCs w:val="20"/>
                <w:lang w:val="en-US"/>
              </w:rPr>
            </w:pPr>
          </w:p>
          <w:p w14:paraId="2B436EB7" w14:textId="77777777" w:rsidR="00656CC0" w:rsidRPr="00DB3D01" w:rsidRDefault="00656CC0" w:rsidP="004E5F87">
            <w:pPr>
              <w:pStyle w:val="TableParagraph"/>
              <w:ind w:left="0"/>
              <w:rPr>
                <w:rFonts w:ascii="Times New Roman" w:hAnsi="Times New Roman" w:cs="Times New Roman"/>
                <w:sz w:val="20"/>
                <w:szCs w:val="20"/>
                <w:u w:val="single"/>
                <w:lang w:val="en-US"/>
              </w:rPr>
            </w:pPr>
            <w:r w:rsidRPr="00DB3D01">
              <w:rPr>
                <w:rFonts w:ascii="Times New Roman" w:hAnsi="Times New Roman" w:cs="Times New Roman"/>
                <w:sz w:val="20"/>
                <w:szCs w:val="20"/>
                <w:u w:val="single"/>
                <w:lang w:val="en-US"/>
              </w:rPr>
              <w:t>Category substantial (B+):</w:t>
            </w:r>
          </w:p>
          <w:p w14:paraId="54FB2923"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Environmental and Social Assessment is required. </w:t>
            </w:r>
          </w:p>
          <w:p w14:paraId="42660892"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Environmental and Social Commitment Plan is required. </w:t>
            </w:r>
          </w:p>
          <w:p w14:paraId="5F638F3F"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Environmental and Social Management Plan.</w:t>
            </w:r>
          </w:p>
          <w:p w14:paraId="097B454C"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Resettlement Action Plan is required (if apply)</w:t>
            </w:r>
            <w:r w:rsidRPr="00DB3D01">
              <w:rPr>
                <w:rStyle w:val="Appelnotedebasdep"/>
                <w:rFonts w:ascii="Times New Roman" w:hAnsi="Times New Roman" w:cs="Times New Roman"/>
                <w:sz w:val="20"/>
                <w:szCs w:val="20"/>
                <w:lang w:val="en-US"/>
              </w:rPr>
              <w:footnoteReference w:id="35"/>
            </w:r>
            <w:r w:rsidRPr="00DB3D01">
              <w:rPr>
                <w:rFonts w:ascii="Times New Roman" w:hAnsi="Times New Roman" w:cs="Times New Roman"/>
                <w:sz w:val="20"/>
                <w:szCs w:val="20"/>
                <w:lang w:val="en-US"/>
              </w:rPr>
              <w:t>.</w:t>
            </w:r>
          </w:p>
          <w:p w14:paraId="591E2D2E" w14:textId="77777777" w:rsidR="00656CC0" w:rsidRPr="00DB3D01" w:rsidRDefault="00656CC0" w:rsidP="004E5F87">
            <w:pPr>
              <w:pStyle w:val="TableParagraph"/>
              <w:ind w:left="0"/>
              <w:rPr>
                <w:rFonts w:ascii="Times New Roman" w:hAnsi="Times New Roman" w:cs="Times New Roman"/>
                <w:sz w:val="20"/>
                <w:szCs w:val="20"/>
                <w:lang w:val="en-US"/>
              </w:rPr>
            </w:pPr>
          </w:p>
          <w:p w14:paraId="75B81CDE"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Note: Projects in category high (A) or in category substantial (B+) will be excluded from the Program.</w:t>
            </w:r>
          </w:p>
        </w:tc>
        <w:tc>
          <w:tcPr>
            <w:tcW w:w="5249" w:type="dxa"/>
          </w:tcPr>
          <w:p w14:paraId="333864B7" w14:textId="77777777" w:rsidR="00656CC0" w:rsidRPr="00DB3D01" w:rsidRDefault="00656CC0" w:rsidP="004E5F87">
            <w:pPr>
              <w:adjustRightInd w:val="0"/>
              <w:rPr>
                <w:sz w:val="20"/>
                <w:szCs w:val="20"/>
              </w:rPr>
            </w:pPr>
            <w:r w:rsidRPr="00DB3D01">
              <w:rPr>
                <w:sz w:val="20"/>
                <w:szCs w:val="20"/>
                <w:u w:val="single"/>
              </w:rPr>
              <w:t>Category A</w:t>
            </w:r>
            <w:r w:rsidRPr="00DB3D01">
              <w:rPr>
                <w:sz w:val="20"/>
                <w:szCs w:val="20"/>
              </w:rPr>
              <w:t>. Activities with potential significant adverse environmental and/or social risks and impacts that, individually or cumulatively, are diverse, irreversible, or unprecedented. Examples of features of category A activities include: having large geographic scale; involving large-scale infrastructure; being located in valuable ecosystems and critical habitats; entailing adverse impacts to the rights, resources and lands of indigenous peoples; and entailing significant resettlement of affected peoples.</w:t>
            </w:r>
          </w:p>
          <w:p w14:paraId="157C81E5" w14:textId="77777777" w:rsidR="00656CC0" w:rsidRPr="00DB3D01" w:rsidRDefault="00656CC0" w:rsidP="004E5F87">
            <w:pPr>
              <w:pStyle w:val="Default"/>
              <w:rPr>
                <w:rFonts w:ascii="Times New Roman" w:eastAsia="Calibri" w:hAnsi="Times New Roman" w:cs="Times New Roman"/>
                <w:color w:val="auto"/>
                <w:sz w:val="20"/>
                <w:szCs w:val="20"/>
              </w:rPr>
            </w:pPr>
          </w:p>
          <w:p w14:paraId="648FF79F" w14:textId="355E9492" w:rsidR="00656CC0" w:rsidRPr="00DB3D01" w:rsidRDefault="00656CC0" w:rsidP="004E5F87">
            <w:pPr>
              <w:pStyle w:val="Default"/>
              <w:rPr>
                <w:rFonts w:ascii="Times New Roman" w:eastAsia="Calibri" w:hAnsi="Times New Roman" w:cs="Times New Roman"/>
                <w:color w:val="auto"/>
                <w:sz w:val="20"/>
                <w:szCs w:val="20"/>
              </w:rPr>
            </w:pPr>
            <w:r w:rsidRPr="00DB3D01">
              <w:rPr>
                <w:rFonts w:ascii="Times New Roman" w:eastAsia="Calibri" w:hAnsi="Times New Roman" w:cs="Times New Roman"/>
                <w:color w:val="auto"/>
                <w:sz w:val="20"/>
                <w:szCs w:val="20"/>
              </w:rPr>
              <w:t>For Category A activities that are anticipated to have significant environmental and social, including transboundary risks and impacts</w:t>
            </w:r>
            <w:r w:rsidR="0069269B" w:rsidRPr="00DB3D01">
              <w:rPr>
                <w:rFonts w:ascii="Times New Roman" w:eastAsia="Calibri" w:hAnsi="Times New Roman" w:cs="Times New Roman"/>
                <w:color w:val="auto"/>
                <w:sz w:val="20"/>
                <w:szCs w:val="20"/>
              </w:rPr>
              <w:t xml:space="preserve"> and SEAH risks and </w:t>
            </w:r>
            <w:r w:rsidR="007B2F13" w:rsidRPr="00DB3D01">
              <w:rPr>
                <w:rFonts w:ascii="Times New Roman" w:eastAsia="Calibri" w:hAnsi="Times New Roman" w:cs="Times New Roman"/>
                <w:color w:val="auto"/>
                <w:sz w:val="20"/>
                <w:szCs w:val="20"/>
              </w:rPr>
              <w:t>impacts, a</w:t>
            </w:r>
            <w:r w:rsidRPr="00DB3D01">
              <w:rPr>
                <w:rFonts w:ascii="Times New Roman" w:eastAsia="Calibri" w:hAnsi="Times New Roman" w:cs="Times New Roman"/>
                <w:color w:val="auto"/>
                <w:sz w:val="20"/>
                <w:szCs w:val="20"/>
              </w:rPr>
              <w:t xml:space="preserve"> full and comprehensive Environmental and Social Impact Assessment (ESIA) and Environmental and Social Management Plan (ESMP) will be required. </w:t>
            </w:r>
          </w:p>
          <w:p w14:paraId="021B68E8" w14:textId="77777777" w:rsidR="00656CC0" w:rsidRPr="00DB3D01" w:rsidRDefault="00656CC0" w:rsidP="004E5F87">
            <w:pPr>
              <w:pStyle w:val="Default"/>
              <w:rPr>
                <w:rFonts w:ascii="Times New Roman" w:eastAsia="Calibri" w:hAnsi="Times New Roman" w:cs="Times New Roman"/>
                <w:color w:val="auto"/>
                <w:sz w:val="20"/>
                <w:szCs w:val="20"/>
              </w:rPr>
            </w:pPr>
          </w:p>
          <w:p w14:paraId="70942D19" w14:textId="77777777" w:rsidR="00656CC0" w:rsidRPr="00DB3D01" w:rsidRDefault="00656CC0" w:rsidP="004E5F87">
            <w:pPr>
              <w:pStyle w:val="Default"/>
              <w:rPr>
                <w:rFonts w:ascii="Times New Roman" w:eastAsia="Calibri" w:hAnsi="Times New Roman" w:cs="Times New Roman"/>
                <w:color w:val="auto"/>
                <w:sz w:val="20"/>
                <w:szCs w:val="20"/>
              </w:rPr>
            </w:pPr>
            <w:r w:rsidRPr="00DB3D01">
              <w:rPr>
                <w:rFonts w:ascii="Times New Roman" w:eastAsia="Calibri" w:hAnsi="Times New Roman" w:cs="Times New Roman"/>
                <w:color w:val="auto"/>
                <w:sz w:val="20"/>
                <w:szCs w:val="20"/>
              </w:rPr>
              <w:t>Note: Projects in category A will be excluded from the Program.</w:t>
            </w:r>
          </w:p>
        </w:tc>
      </w:tr>
      <w:tr w:rsidR="00656CC0" w:rsidRPr="00DB3D01" w14:paraId="0B49E393" w14:textId="77777777" w:rsidTr="004E5F87">
        <w:trPr>
          <w:trHeight w:val="229"/>
        </w:trPr>
        <w:tc>
          <w:tcPr>
            <w:tcW w:w="3995" w:type="dxa"/>
            <w:tcBorders>
              <w:top w:val="single" w:sz="4" w:space="0" w:color="000000"/>
              <w:bottom w:val="single" w:sz="4" w:space="0" w:color="000000"/>
            </w:tcBorders>
          </w:tcPr>
          <w:p w14:paraId="468DEE6C" w14:textId="77777777" w:rsidR="00656CC0" w:rsidRPr="00DB3D01" w:rsidRDefault="00656CC0" w:rsidP="004E5F87">
            <w:pPr>
              <w:pStyle w:val="TableParagraph"/>
              <w:ind w:left="0"/>
              <w:rPr>
                <w:rFonts w:ascii="Times New Roman" w:hAnsi="Times New Roman" w:cs="Times New Roman"/>
                <w:sz w:val="20"/>
                <w:szCs w:val="20"/>
                <w:lang w:val="en-US"/>
              </w:rPr>
            </w:pPr>
          </w:p>
          <w:p w14:paraId="4E008046"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u w:val="single"/>
                <w:lang w:val="en-US"/>
              </w:rPr>
              <w:t>Category moderate (B)</w:t>
            </w:r>
            <w:r w:rsidRPr="00DB3D01">
              <w:rPr>
                <w:rFonts w:ascii="Times New Roman" w:hAnsi="Times New Roman" w:cs="Times New Roman"/>
                <w:sz w:val="20"/>
                <w:szCs w:val="20"/>
                <w:lang w:val="en-US"/>
              </w:rPr>
              <w:t>:</w:t>
            </w:r>
          </w:p>
          <w:p w14:paraId="0445CB82"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Environmental and social assessment (simplified form, Annex C, Annex D, and Annex E) is required. </w:t>
            </w:r>
          </w:p>
          <w:p w14:paraId="049CF80C"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Environmental and Social Commitment Plan is required. </w:t>
            </w:r>
          </w:p>
        </w:tc>
        <w:tc>
          <w:tcPr>
            <w:tcW w:w="5249" w:type="dxa"/>
            <w:tcBorders>
              <w:top w:val="single" w:sz="4" w:space="0" w:color="000000"/>
              <w:bottom w:val="single" w:sz="4" w:space="0" w:color="000000"/>
            </w:tcBorders>
          </w:tcPr>
          <w:p w14:paraId="14E49238" w14:textId="77777777" w:rsidR="00656CC0" w:rsidRPr="00DB3D01" w:rsidRDefault="00656CC0" w:rsidP="004E5F87">
            <w:pPr>
              <w:pStyle w:val="Default"/>
              <w:rPr>
                <w:rFonts w:ascii="Times New Roman" w:eastAsia="Calibri" w:hAnsi="Times New Roman" w:cs="Times New Roman"/>
                <w:color w:val="auto"/>
                <w:sz w:val="20"/>
                <w:szCs w:val="20"/>
              </w:rPr>
            </w:pPr>
            <w:r w:rsidRPr="00DB3D01">
              <w:rPr>
                <w:rFonts w:ascii="Times New Roman" w:eastAsia="Calibri" w:hAnsi="Times New Roman" w:cs="Times New Roman"/>
                <w:color w:val="auto"/>
                <w:sz w:val="20"/>
                <w:szCs w:val="20"/>
                <w:u w:val="single"/>
              </w:rPr>
              <w:t>Category B.</w:t>
            </w:r>
            <w:r w:rsidRPr="00DB3D01">
              <w:rPr>
                <w:rFonts w:ascii="Times New Roman" w:eastAsia="Calibri" w:hAnsi="Times New Roman" w:cs="Times New Roman"/>
                <w:color w:val="auto"/>
                <w:sz w:val="20"/>
                <w:szCs w:val="20"/>
              </w:rPr>
              <w:t xml:space="preserve"> Activities with potential limited adverse environmental and/or social risks and impacts that individually or cumulatively, are few, generally site-specific, largely reversible, and readily addressed through mitigation measures.</w:t>
            </w:r>
          </w:p>
          <w:p w14:paraId="1FCA281E" w14:textId="77777777" w:rsidR="00656CC0" w:rsidRPr="00DB3D01" w:rsidRDefault="00656CC0" w:rsidP="004E5F87">
            <w:pPr>
              <w:pStyle w:val="Default"/>
              <w:rPr>
                <w:rFonts w:ascii="Times New Roman" w:eastAsia="Calibri" w:hAnsi="Times New Roman" w:cs="Times New Roman"/>
                <w:color w:val="auto"/>
                <w:sz w:val="20"/>
                <w:szCs w:val="20"/>
              </w:rPr>
            </w:pPr>
          </w:p>
          <w:p w14:paraId="2971BC19" w14:textId="77777777" w:rsidR="00656CC0" w:rsidRPr="00DB3D01" w:rsidRDefault="00656CC0" w:rsidP="004E5F87">
            <w:pPr>
              <w:pStyle w:val="Default"/>
              <w:rPr>
                <w:rFonts w:ascii="Times New Roman" w:eastAsia="Calibri" w:hAnsi="Times New Roman" w:cs="Times New Roman"/>
                <w:color w:val="auto"/>
                <w:sz w:val="20"/>
                <w:szCs w:val="20"/>
              </w:rPr>
            </w:pPr>
            <w:r w:rsidRPr="00DB3D01">
              <w:rPr>
                <w:rFonts w:ascii="Times New Roman" w:eastAsia="Calibri" w:hAnsi="Times New Roman" w:cs="Times New Roman"/>
                <w:color w:val="auto"/>
                <w:sz w:val="20"/>
                <w:szCs w:val="20"/>
              </w:rPr>
              <w:t xml:space="preserve">For category B activities with limited impacts, a fit-for-purpose ESIA (Annex C), and ESMP (Annex D), with a more limited focus as may be appropriate, that describes the potential impacts, as well as appropriate mitigation, monitoring and reporting measures will be required. </w:t>
            </w:r>
          </w:p>
        </w:tc>
      </w:tr>
      <w:tr w:rsidR="00656CC0" w:rsidRPr="00DB3D01" w14:paraId="2730A084" w14:textId="77777777" w:rsidTr="004E5F87">
        <w:trPr>
          <w:trHeight w:val="537"/>
        </w:trPr>
        <w:tc>
          <w:tcPr>
            <w:tcW w:w="3995" w:type="dxa"/>
            <w:tcBorders>
              <w:top w:val="single" w:sz="4" w:space="0" w:color="000000"/>
            </w:tcBorders>
          </w:tcPr>
          <w:p w14:paraId="2CAC45BC"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Category low (C):</w:t>
            </w:r>
          </w:p>
          <w:p w14:paraId="67FC1423" w14:textId="77777777" w:rsidR="00656CC0" w:rsidRPr="00DB3D01" w:rsidRDefault="00656CC0" w:rsidP="004E5F87">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No environmental and social assessment is required.  </w:t>
            </w:r>
          </w:p>
          <w:p w14:paraId="4C9D708F" w14:textId="77777777" w:rsidR="00656CC0" w:rsidRPr="00DB3D01" w:rsidRDefault="00656CC0" w:rsidP="004E5F87">
            <w:pPr>
              <w:pStyle w:val="TableParagraph"/>
              <w:ind w:left="108"/>
              <w:rPr>
                <w:rFonts w:ascii="Times New Roman" w:hAnsi="Times New Roman" w:cs="Times New Roman"/>
                <w:sz w:val="20"/>
                <w:szCs w:val="20"/>
                <w:lang w:val="en-US"/>
              </w:rPr>
            </w:pPr>
          </w:p>
        </w:tc>
        <w:tc>
          <w:tcPr>
            <w:tcW w:w="5249" w:type="dxa"/>
            <w:tcBorders>
              <w:top w:val="single" w:sz="4" w:space="0" w:color="000000"/>
            </w:tcBorders>
          </w:tcPr>
          <w:p w14:paraId="4EF402BA" w14:textId="77777777" w:rsidR="00656CC0" w:rsidRPr="00DB3D01" w:rsidRDefault="00656CC0" w:rsidP="004E5F87">
            <w:pPr>
              <w:adjustRightInd w:val="0"/>
              <w:rPr>
                <w:rFonts w:eastAsia="Calibri"/>
                <w:sz w:val="20"/>
                <w:szCs w:val="20"/>
              </w:rPr>
            </w:pPr>
            <w:r w:rsidRPr="00DB3D01">
              <w:rPr>
                <w:rFonts w:eastAsia="Calibri"/>
                <w:sz w:val="20"/>
                <w:szCs w:val="20"/>
                <w:u w:val="single"/>
              </w:rPr>
              <w:t>Category C.</w:t>
            </w:r>
            <w:r w:rsidRPr="00DB3D01">
              <w:rPr>
                <w:rFonts w:eastAsia="Calibri"/>
                <w:sz w:val="20"/>
                <w:szCs w:val="20"/>
              </w:rPr>
              <w:t xml:space="preserve"> Activities with minimal or no adverse environmental and/or social risks and/or impacts. Category C activities are typically those that have no physical elements or defined footprints. However, in certain contexts, activities that have physical elements or a footprint may also be considered as low risk, particular where the activities are small-scale, undertaken within an already built environment, do not involve physical and economic displacement of people or have minimal or no adverse impacts on indigenous peoples.</w:t>
            </w:r>
          </w:p>
          <w:p w14:paraId="02197F2D" w14:textId="77777777" w:rsidR="00656CC0" w:rsidRPr="00DB3D01" w:rsidRDefault="00656CC0" w:rsidP="004E5F87">
            <w:pPr>
              <w:pStyle w:val="Default"/>
              <w:rPr>
                <w:rFonts w:ascii="Times New Roman" w:eastAsia="Calibri" w:hAnsi="Times New Roman" w:cs="Times New Roman"/>
                <w:color w:val="auto"/>
                <w:sz w:val="20"/>
                <w:szCs w:val="20"/>
              </w:rPr>
            </w:pPr>
            <w:r w:rsidRPr="00DB3D01">
              <w:rPr>
                <w:rFonts w:ascii="Times New Roman" w:eastAsia="Calibri" w:hAnsi="Times New Roman" w:cs="Times New Roman"/>
                <w:color w:val="auto"/>
                <w:sz w:val="20"/>
                <w:szCs w:val="20"/>
              </w:rPr>
              <w:t>For Category C. Activities should have no expected significant environmental and social impacts and therefore may not require any assessments, although a pre-assessment or screening should confirm that the activities are indeed in category.</w:t>
            </w:r>
          </w:p>
        </w:tc>
      </w:tr>
    </w:tbl>
    <w:p w14:paraId="0F8AA028" w14:textId="77777777" w:rsidR="00656CC0" w:rsidRPr="00DB3D01" w:rsidRDefault="00656CC0" w:rsidP="00656CC0">
      <w:pPr>
        <w:jc w:val="both"/>
      </w:pPr>
    </w:p>
    <w:p w14:paraId="18AE1D7C" w14:textId="77777777" w:rsidR="00825668" w:rsidRPr="00DB3D01" w:rsidRDefault="00825668" w:rsidP="00870746">
      <w:pPr>
        <w:rPr>
          <w:highlight w:val="green"/>
        </w:rPr>
      </w:pPr>
    </w:p>
    <w:p w14:paraId="7AA42514" w14:textId="69C7FAFF" w:rsidR="00E1615F" w:rsidRPr="00DB3D01" w:rsidRDefault="00E1615F" w:rsidP="00B97838">
      <w:pPr>
        <w:widowControl w:val="0"/>
        <w:tabs>
          <w:tab w:val="left" w:pos="720"/>
        </w:tabs>
        <w:autoSpaceDE w:val="0"/>
        <w:autoSpaceDN w:val="0"/>
        <w:ind w:right="-63"/>
        <w:jc w:val="both"/>
      </w:pPr>
      <w:r w:rsidRPr="00DB3D01">
        <w:t xml:space="preserve">AFD aims to promote sustainable and equitable development in all </w:t>
      </w:r>
      <w:r w:rsidR="00757EEF" w:rsidRPr="00DB3D01">
        <w:t xml:space="preserve">funded </w:t>
      </w:r>
      <w:r w:rsidRPr="00DB3D01">
        <w:t xml:space="preserve">operations, by ensuring </w:t>
      </w:r>
      <w:r w:rsidRPr="00DB3D01">
        <w:lastRenderedPageBreak/>
        <w:t>that these operations effectively contribute to the objective of sustainable development</w:t>
      </w:r>
      <w:r w:rsidR="003B5974" w:rsidRPr="00DB3D01">
        <w:t xml:space="preserve"> </w:t>
      </w:r>
      <w:r w:rsidR="0041787B" w:rsidRPr="00DB3D01">
        <w:t>(</w:t>
      </w:r>
      <w:r w:rsidRPr="00DB3D01">
        <w:t>combating poverty and ensuring the satisfaction of human needs, strengthening solidarity between human beings and between territories, preserving biodiversity, preserving habitats and natural resources, combating climate change</w:t>
      </w:r>
      <w:r w:rsidR="0041787B" w:rsidRPr="00DB3D01">
        <w:t>)</w:t>
      </w:r>
      <w:r w:rsidR="00B97838" w:rsidRPr="00DB3D01">
        <w:t>.</w:t>
      </w:r>
      <w:r w:rsidR="00105194" w:rsidRPr="00DB3D01">
        <w:t xml:space="preserve"> </w:t>
      </w:r>
    </w:p>
    <w:p w14:paraId="586E8BC7" w14:textId="77777777" w:rsidR="00E61EC5" w:rsidRPr="00DB3D01" w:rsidRDefault="00E61EC5" w:rsidP="00B97838">
      <w:pPr>
        <w:widowControl w:val="0"/>
        <w:tabs>
          <w:tab w:val="left" w:pos="720"/>
        </w:tabs>
        <w:autoSpaceDE w:val="0"/>
        <w:autoSpaceDN w:val="0"/>
        <w:ind w:right="-63"/>
        <w:jc w:val="both"/>
      </w:pPr>
    </w:p>
    <w:p w14:paraId="412F3A2F" w14:textId="06615601" w:rsidR="003F4F72" w:rsidRPr="00DB3D01" w:rsidRDefault="00AF5184" w:rsidP="00D049D5">
      <w:pPr>
        <w:jc w:val="both"/>
      </w:pPr>
      <w:r w:rsidRPr="00DB3D01">
        <w:t>All operations financed by AFD are required to comply with the national regulations of the country where the operation is implemented, including</w:t>
      </w:r>
      <w:r w:rsidR="00757EEF" w:rsidRPr="00DB3D01">
        <w:t xml:space="preserve"> considerations</w:t>
      </w:r>
      <w:r w:rsidRPr="00DB3D01">
        <w:t xml:space="preserve"> for environmental and social issues</w:t>
      </w:r>
      <w:r w:rsidR="00B97838" w:rsidRPr="00DB3D01">
        <w:t>.</w:t>
      </w:r>
      <w:r w:rsidR="00DA4A51" w:rsidRPr="00DB3D01">
        <w:t xml:space="preserve"> AFD has </w:t>
      </w:r>
      <w:r w:rsidR="00D62EED" w:rsidRPr="00DB3D01">
        <w:t>adopted</w:t>
      </w:r>
      <w:r w:rsidR="00DA4A51" w:rsidRPr="00DB3D01">
        <w:t xml:space="preserve"> World Bank’s environmental and social standards for projects with High or Substantial environmental and social impacts</w:t>
      </w:r>
      <w:r w:rsidR="00570935" w:rsidRPr="00DB3D01">
        <w:rPr>
          <w:rStyle w:val="Appelnotedebasdep"/>
        </w:rPr>
        <w:footnoteReference w:id="36"/>
      </w:r>
      <w:r w:rsidR="00B97838" w:rsidRPr="00DB3D01">
        <w:t>.</w:t>
      </w:r>
      <w:r w:rsidR="00A33300" w:rsidRPr="00DB3D01">
        <w:t xml:space="preserve"> </w:t>
      </w:r>
    </w:p>
    <w:p w14:paraId="5F2D26AC" w14:textId="0CCF02E2" w:rsidR="00CF465B" w:rsidRPr="00DB3D01" w:rsidRDefault="00CF465B" w:rsidP="00D049D5">
      <w:pPr>
        <w:jc w:val="both"/>
      </w:pPr>
    </w:p>
    <w:p w14:paraId="7CAE58E9" w14:textId="73BF59A4" w:rsidR="00CF465B" w:rsidRPr="00DB3D01" w:rsidRDefault="00CF465B" w:rsidP="00FD1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DB3D01">
        <w:t>In accordance with ESRM Policy of AFD, projects with Category B to C, WB’s ESS do not apply. For those cases the projects must be appraised and implemented in compliance with the prevailing national environmental and social regulations in the country where the project takes place. However, for this Program projects need to comply with the GC</w:t>
      </w:r>
      <w:r w:rsidR="008257B5" w:rsidRPr="00DB3D01">
        <w:t>F</w:t>
      </w:r>
      <w:r w:rsidRPr="00DB3D01">
        <w:t xml:space="preserve"> standards.</w:t>
      </w:r>
      <w:r w:rsidR="007E33F5" w:rsidRPr="00DB3D01">
        <w:t xml:space="preserve"> In addition, Category A projects will be excluded at the screening stage. </w:t>
      </w:r>
    </w:p>
    <w:p w14:paraId="43CAA262" w14:textId="31F54415" w:rsidR="00E603F1" w:rsidRPr="00DB3D01" w:rsidRDefault="00E603F1" w:rsidP="00E603F1">
      <w:pPr>
        <w:jc w:val="both"/>
      </w:pPr>
    </w:p>
    <w:p w14:paraId="555AC498" w14:textId="5F7219B4" w:rsidR="00E71D42" w:rsidRPr="00DB3D01" w:rsidRDefault="00E71D42" w:rsidP="003E450A">
      <w:pPr>
        <w:jc w:val="both"/>
      </w:pPr>
    </w:p>
    <w:p w14:paraId="6C085E01" w14:textId="3BC31A7F" w:rsidR="009A0CB8" w:rsidRPr="00DB3D01" w:rsidRDefault="00D869A4" w:rsidP="005661F2">
      <w:pPr>
        <w:pStyle w:val="Titre1"/>
        <w:rPr>
          <w:rFonts w:ascii="Times New Roman" w:hAnsi="Times New Roman" w:cs="Times New Roman"/>
        </w:rPr>
      </w:pPr>
      <w:bookmarkStart w:id="67" w:name="_Toc69493030"/>
      <w:bookmarkStart w:id="68" w:name="_Toc69941299"/>
      <w:r w:rsidRPr="00DB3D01">
        <w:rPr>
          <w:rFonts w:ascii="Times New Roman" w:hAnsi="Times New Roman" w:cs="Times New Roman"/>
        </w:rPr>
        <w:br w:type="column"/>
      </w:r>
      <w:bookmarkStart w:id="69" w:name="_Toc168381708"/>
      <w:bookmarkStart w:id="70" w:name="_Toc168381765"/>
      <w:r w:rsidR="006365E1" w:rsidRPr="00DB3D01">
        <w:lastRenderedPageBreak/>
        <w:t>Environmental and Social Risk</w:t>
      </w:r>
      <w:r w:rsidR="00B55276" w:rsidRPr="00DB3D01">
        <w:t xml:space="preserve"> Management</w:t>
      </w:r>
      <w:bookmarkEnd w:id="67"/>
      <w:bookmarkEnd w:id="68"/>
      <w:bookmarkEnd w:id="69"/>
      <w:bookmarkEnd w:id="70"/>
    </w:p>
    <w:p w14:paraId="368F436F" w14:textId="73314917" w:rsidR="00841A03" w:rsidRPr="00DB3D01" w:rsidRDefault="00841A03" w:rsidP="006365E1">
      <w:pPr>
        <w:rPr>
          <w:rFonts w:ascii="Calibri" w:eastAsia="Calibri" w:hAnsi="Calibri" w:cs="Calibri"/>
          <w:sz w:val="22"/>
          <w:szCs w:val="22"/>
          <w:highlight w:val="green"/>
        </w:rPr>
      </w:pPr>
    </w:p>
    <w:p w14:paraId="44CDE952" w14:textId="73992E9D" w:rsidR="00841A03" w:rsidRPr="00DB3D01" w:rsidRDefault="002E56CC" w:rsidP="00C33A12">
      <w:pPr>
        <w:jc w:val="both"/>
      </w:pPr>
      <w:r w:rsidRPr="00DB3D01">
        <w:t>AFD has an environmental and social management system to assess the environmental and social risks and impacts associated with</w:t>
      </w:r>
      <w:r w:rsidR="00530976" w:rsidRPr="00DB3D01">
        <w:t xml:space="preserve"> projects or p</w:t>
      </w:r>
      <w:r w:rsidR="009D574F" w:rsidRPr="00DB3D01">
        <w:t>rogram</w:t>
      </w:r>
      <w:r w:rsidR="00530976" w:rsidRPr="00DB3D01">
        <w:t>s</w:t>
      </w:r>
      <w:r w:rsidR="009D574F" w:rsidRPr="00DB3D01">
        <w:t xml:space="preserve"> </w:t>
      </w:r>
      <w:r w:rsidR="00816A19" w:rsidRPr="00DB3D01">
        <w:t>which is in accordance with the requirements of the G</w:t>
      </w:r>
      <w:r w:rsidR="00530976" w:rsidRPr="00DB3D01">
        <w:t>C</w:t>
      </w:r>
      <w:r w:rsidR="003D0155" w:rsidRPr="00DB3D01">
        <w:t>F</w:t>
      </w:r>
      <w:r w:rsidR="00530976" w:rsidRPr="00DB3D01">
        <w:t xml:space="preserve">´s environmental and social </w:t>
      </w:r>
      <w:r w:rsidR="00C33A12" w:rsidRPr="00DB3D01">
        <w:t>safeguards and</w:t>
      </w:r>
      <w:r w:rsidR="00530976" w:rsidRPr="00DB3D01">
        <w:t xml:space="preserve"> applicable policies of GCF </w:t>
      </w:r>
      <w:r w:rsidR="00D43AC7" w:rsidRPr="00DB3D01">
        <w:t>as determined in the accreditation process as accredited entity by GCF</w:t>
      </w:r>
      <w:r w:rsidR="002E3AF6" w:rsidRPr="00DB3D01">
        <w:rPr>
          <w:rStyle w:val="Appelnotedebasdep"/>
        </w:rPr>
        <w:footnoteReference w:id="37"/>
      </w:r>
      <w:r w:rsidR="00D43AC7" w:rsidRPr="00DB3D01">
        <w:t>.</w:t>
      </w:r>
    </w:p>
    <w:p w14:paraId="4253545E" w14:textId="77777777" w:rsidR="00E758C0" w:rsidRPr="00DB3D01" w:rsidRDefault="00E758C0" w:rsidP="004B679F">
      <w:pPr>
        <w:pStyle w:val="Corpsdetexte"/>
        <w:jc w:val="both"/>
        <w:rPr>
          <w:rFonts w:ascii="Times New Roman" w:eastAsia="Times New Roman" w:hAnsi="Times New Roman" w:cs="Times New Roman"/>
          <w:sz w:val="24"/>
          <w:szCs w:val="24"/>
          <w:lang w:val="en-US" w:eastAsia="es-ES_tradnl"/>
        </w:rPr>
      </w:pPr>
    </w:p>
    <w:p w14:paraId="48945C24" w14:textId="39AE9F38" w:rsidR="004B679F" w:rsidRPr="00DB3D01" w:rsidRDefault="004B679F" w:rsidP="004B679F">
      <w:pPr>
        <w:pStyle w:val="Corpsdetexte"/>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 xml:space="preserve">The aim of </w:t>
      </w:r>
      <w:r w:rsidR="00ED3760" w:rsidRPr="00DB3D01">
        <w:rPr>
          <w:rFonts w:ascii="Times New Roman" w:eastAsia="Times New Roman" w:hAnsi="Times New Roman" w:cs="Times New Roman"/>
          <w:sz w:val="24"/>
          <w:szCs w:val="24"/>
          <w:lang w:val="en-US" w:eastAsia="es-ES_tradnl"/>
        </w:rPr>
        <w:t xml:space="preserve">the Program’s </w:t>
      </w:r>
      <w:r w:rsidRPr="00DB3D01">
        <w:rPr>
          <w:rFonts w:ascii="Times New Roman" w:eastAsia="Times New Roman" w:hAnsi="Times New Roman" w:cs="Times New Roman"/>
          <w:sz w:val="24"/>
          <w:szCs w:val="24"/>
          <w:lang w:val="en-US" w:eastAsia="es-ES_tradnl"/>
        </w:rPr>
        <w:t xml:space="preserve">Environmental and Social </w:t>
      </w:r>
      <w:r w:rsidR="0089167C" w:rsidRPr="00DB3D01">
        <w:rPr>
          <w:rFonts w:ascii="Times New Roman" w:eastAsia="Times New Roman" w:hAnsi="Times New Roman" w:cs="Times New Roman"/>
          <w:sz w:val="24"/>
          <w:szCs w:val="24"/>
          <w:lang w:val="en-US" w:eastAsia="es-ES_tradnl"/>
        </w:rPr>
        <w:t>Risk</w:t>
      </w:r>
      <w:r w:rsidRPr="00DB3D01">
        <w:rPr>
          <w:rFonts w:ascii="Times New Roman" w:eastAsia="Times New Roman" w:hAnsi="Times New Roman" w:cs="Times New Roman"/>
          <w:sz w:val="24"/>
          <w:szCs w:val="24"/>
          <w:lang w:val="en-US" w:eastAsia="es-ES_tradnl"/>
        </w:rPr>
        <w:t xml:space="preserve"> </w:t>
      </w:r>
      <w:r w:rsidR="00B55276" w:rsidRPr="00DB3D01">
        <w:rPr>
          <w:rFonts w:ascii="Times New Roman" w:eastAsia="Times New Roman" w:hAnsi="Times New Roman" w:cs="Times New Roman"/>
          <w:sz w:val="24"/>
          <w:szCs w:val="24"/>
          <w:lang w:val="en-US" w:eastAsia="es-ES_tradnl"/>
        </w:rPr>
        <w:t>Management</w:t>
      </w:r>
      <w:r w:rsidR="00ED3760" w:rsidRPr="00DB3D01">
        <w:rPr>
          <w:rFonts w:ascii="Times New Roman" w:eastAsia="Times New Roman" w:hAnsi="Times New Roman" w:cs="Times New Roman"/>
          <w:sz w:val="24"/>
          <w:szCs w:val="24"/>
          <w:lang w:val="en-US" w:eastAsia="es-ES_tradnl"/>
        </w:rPr>
        <w:t xml:space="preserve"> System</w:t>
      </w:r>
      <w:r w:rsidR="00B55276" w:rsidRPr="00DB3D01">
        <w:rPr>
          <w:rFonts w:ascii="Times New Roman" w:eastAsia="Times New Roman" w:hAnsi="Times New Roman" w:cs="Times New Roman"/>
          <w:sz w:val="24"/>
          <w:szCs w:val="24"/>
          <w:lang w:val="en-US" w:eastAsia="es-ES_tradnl"/>
        </w:rPr>
        <w:t xml:space="preserve"> </w:t>
      </w:r>
      <w:r w:rsidRPr="00DB3D01">
        <w:rPr>
          <w:rFonts w:ascii="Times New Roman" w:eastAsia="Times New Roman" w:hAnsi="Times New Roman" w:cs="Times New Roman"/>
          <w:sz w:val="24"/>
          <w:szCs w:val="24"/>
          <w:lang w:val="en-US" w:eastAsia="es-ES_tradnl"/>
        </w:rPr>
        <w:t>is to:</w:t>
      </w:r>
    </w:p>
    <w:p w14:paraId="6C70CCB0" w14:textId="569E227D" w:rsidR="00ED3760" w:rsidRPr="00DB3D01" w:rsidRDefault="00ED3760">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Early screen E&amp;S risks, to exclude the financing any highly or substantially risky</w:t>
      </w:r>
      <w:r w:rsidR="003D0155" w:rsidRPr="00DB3D01">
        <w:t xml:space="preserve"> or Category A</w:t>
      </w:r>
      <w:r w:rsidR="009B1C20" w:rsidRPr="00DB3D01">
        <w:t xml:space="preserve"> </w:t>
      </w:r>
      <w:r w:rsidRPr="00DB3D01">
        <w:t>projects, or projects likely to be targeted by AFD’s exclusion list;</w:t>
      </w:r>
    </w:p>
    <w:p w14:paraId="7E9F9CC1" w14:textId="09338FBC" w:rsidR="004B679F" w:rsidRPr="00DB3D01" w:rsidRDefault="004B679F">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Assess the environmental and social risks and impacts of each project;</w:t>
      </w:r>
    </w:p>
    <w:p w14:paraId="4C4D837C" w14:textId="3F841130" w:rsidR="004B679F" w:rsidRPr="00DB3D01" w:rsidRDefault="004B679F">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 xml:space="preserve">Propose appropriate measures to avoid, </w:t>
      </w:r>
      <w:r w:rsidR="006509E9" w:rsidRPr="00DB3D01">
        <w:t xml:space="preserve">and </w:t>
      </w:r>
      <w:r w:rsidRPr="00DB3D01">
        <w:t>minimize these risks and their impacts;</w:t>
      </w:r>
    </w:p>
    <w:p w14:paraId="54BA1120" w14:textId="03C757A4" w:rsidR="004B679F" w:rsidRPr="00DB3D01" w:rsidRDefault="004B679F">
      <w:pPr>
        <w:pStyle w:val="Paragraphedeliste"/>
        <w:widowControl w:val="0"/>
        <w:numPr>
          <w:ilvl w:val="0"/>
          <w:numId w:val="13"/>
        </w:numPr>
        <w:tabs>
          <w:tab w:val="left" w:pos="936"/>
          <w:tab w:val="left" w:pos="937"/>
        </w:tabs>
        <w:autoSpaceDE w:val="0"/>
        <w:autoSpaceDN w:val="0"/>
        <w:spacing w:line="232" w:lineRule="auto"/>
        <w:ind w:right="215"/>
        <w:contextualSpacing w:val="0"/>
        <w:jc w:val="both"/>
      </w:pPr>
      <w:r w:rsidRPr="00DB3D01">
        <w:t xml:space="preserve">Monitor the implementation </w:t>
      </w:r>
      <w:r w:rsidR="00291496" w:rsidRPr="00DB3D01">
        <w:t xml:space="preserve">execution </w:t>
      </w:r>
      <w:r w:rsidRPr="00DB3D01">
        <w:t xml:space="preserve">of these measures during the implementation </w:t>
      </w:r>
      <w:r w:rsidR="009D2D0F" w:rsidRPr="00DB3D01">
        <w:t>(construction and operation) of the project</w:t>
      </w:r>
      <w:r w:rsidRPr="00DB3D01">
        <w:t>;</w:t>
      </w:r>
    </w:p>
    <w:p w14:paraId="22DACEB5" w14:textId="273BA83C" w:rsidR="004B679F" w:rsidRPr="00DB3D01" w:rsidRDefault="00550BB6">
      <w:pPr>
        <w:pStyle w:val="Paragraphedeliste"/>
        <w:widowControl w:val="0"/>
        <w:numPr>
          <w:ilvl w:val="0"/>
          <w:numId w:val="13"/>
        </w:numPr>
        <w:tabs>
          <w:tab w:val="left" w:pos="936"/>
          <w:tab w:val="left" w:pos="937"/>
        </w:tabs>
        <w:autoSpaceDE w:val="0"/>
        <w:autoSpaceDN w:val="0"/>
        <w:spacing w:line="235" w:lineRule="auto"/>
        <w:ind w:right="215"/>
        <w:contextualSpacing w:val="0"/>
        <w:jc w:val="both"/>
      </w:pPr>
      <w:r w:rsidRPr="00DB3D01">
        <w:t>Conduct an ex</w:t>
      </w:r>
      <w:r w:rsidR="00997010" w:rsidRPr="00DB3D01">
        <w:t>-</w:t>
      </w:r>
      <w:r w:rsidRPr="00DB3D01">
        <w:t>post evaluation of the effectiveness of the proposed measures</w:t>
      </w:r>
      <w:r w:rsidR="004B679F" w:rsidRPr="00DB3D01">
        <w:t>.</w:t>
      </w:r>
    </w:p>
    <w:p w14:paraId="2FC283B2" w14:textId="4BAD602F" w:rsidR="000F0BCF" w:rsidRPr="00DB3D01" w:rsidRDefault="000F0BCF" w:rsidP="000F0BCF">
      <w:pPr>
        <w:pStyle w:val="Corpsdetexte"/>
        <w:spacing w:before="192" w:line="235" w:lineRule="auto"/>
        <w:ind w:right="213"/>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AFD may refuse to finance a project for environmental or social reasons. In accordance with AFD</w:t>
      </w:r>
      <w:r w:rsidR="00291496" w:rsidRPr="00DB3D01">
        <w:rPr>
          <w:rFonts w:ascii="Times New Roman" w:eastAsia="Times New Roman" w:hAnsi="Times New Roman" w:cs="Times New Roman"/>
          <w:sz w:val="24"/>
          <w:szCs w:val="24"/>
          <w:lang w:val="en-US" w:eastAsia="es-ES_tradnl"/>
        </w:rPr>
        <w:t>’s</w:t>
      </w:r>
      <w:r w:rsidRPr="00DB3D01">
        <w:rPr>
          <w:rFonts w:ascii="Times New Roman" w:eastAsia="Times New Roman" w:hAnsi="Times New Roman" w:cs="Times New Roman"/>
          <w:sz w:val="24"/>
          <w:szCs w:val="24"/>
          <w:lang w:val="en-US" w:eastAsia="es-ES_tradnl"/>
        </w:rPr>
        <w:t xml:space="preserve"> </w:t>
      </w:r>
      <w:r w:rsidR="00291496" w:rsidRPr="00DB3D01">
        <w:rPr>
          <w:rFonts w:ascii="Times New Roman" w:eastAsia="Times New Roman" w:hAnsi="Times New Roman" w:cs="Times New Roman"/>
          <w:sz w:val="24"/>
          <w:szCs w:val="24"/>
          <w:lang w:val="en-US" w:eastAsia="es-ES_tradnl"/>
        </w:rPr>
        <w:t>e</w:t>
      </w:r>
      <w:r w:rsidRPr="00DB3D01">
        <w:rPr>
          <w:rFonts w:ascii="Times New Roman" w:eastAsia="Times New Roman" w:hAnsi="Times New Roman" w:cs="Times New Roman"/>
          <w:sz w:val="24"/>
          <w:szCs w:val="24"/>
          <w:lang w:val="en-US" w:eastAsia="es-ES_tradnl"/>
        </w:rPr>
        <w:t xml:space="preserve">xclusion </w:t>
      </w:r>
      <w:r w:rsidR="00291496" w:rsidRPr="00DB3D01">
        <w:rPr>
          <w:rFonts w:ascii="Times New Roman" w:eastAsia="Times New Roman" w:hAnsi="Times New Roman" w:cs="Times New Roman"/>
          <w:sz w:val="24"/>
          <w:szCs w:val="24"/>
          <w:lang w:val="en-US" w:eastAsia="es-ES_tradnl"/>
        </w:rPr>
        <w:t>l</w:t>
      </w:r>
      <w:r w:rsidRPr="00DB3D01">
        <w:rPr>
          <w:rFonts w:ascii="Times New Roman" w:eastAsia="Times New Roman" w:hAnsi="Times New Roman" w:cs="Times New Roman"/>
          <w:sz w:val="24"/>
          <w:szCs w:val="24"/>
          <w:lang w:val="en-US" w:eastAsia="es-ES_tradnl"/>
        </w:rPr>
        <w:t>ist, there are specific types of activities that are not eligible for financing for environmental and social reasons</w:t>
      </w:r>
      <w:r w:rsidR="00291496" w:rsidRPr="00DB3D01">
        <w:rPr>
          <w:rFonts w:ascii="Times New Roman" w:eastAsia="Times New Roman" w:hAnsi="Times New Roman" w:cs="Times New Roman"/>
          <w:sz w:val="24"/>
          <w:szCs w:val="24"/>
          <w:lang w:val="en-US" w:eastAsia="es-ES_tradnl"/>
        </w:rPr>
        <w:t xml:space="preserve">, </w:t>
      </w:r>
      <w:r w:rsidR="00BE500C" w:rsidRPr="00DB3D01">
        <w:rPr>
          <w:rFonts w:ascii="Times New Roman" w:eastAsia="Times New Roman" w:hAnsi="Times New Roman" w:cs="Times New Roman"/>
          <w:sz w:val="24"/>
          <w:szCs w:val="24"/>
          <w:lang w:val="en-US" w:eastAsia="es-ES_tradnl"/>
        </w:rPr>
        <w:t xml:space="preserve">these </w:t>
      </w:r>
      <w:r w:rsidR="00291496" w:rsidRPr="00DB3D01">
        <w:rPr>
          <w:rFonts w:ascii="Times New Roman" w:eastAsia="Times New Roman" w:hAnsi="Times New Roman" w:cs="Times New Roman"/>
          <w:sz w:val="24"/>
          <w:szCs w:val="24"/>
          <w:lang w:val="en-US" w:eastAsia="es-ES_tradnl"/>
        </w:rPr>
        <w:t xml:space="preserve">are listed in Annex </w:t>
      </w:r>
      <w:r w:rsidR="001D59A3" w:rsidRPr="00DB3D01">
        <w:rPr>
          <w:rFonts w:ascii="Times New Roman" w:eastAsia="Times New Roman" w:hAnsi="Times New Roman" w:cs="Times New Roman"/>
          <w:sz w:val="24"/>
          <w:szCs w:val="24"/>
          <w:lang w:val="en-US" w:eastAsia="es-ES_tradnl"/>
        </w:rPr>
        <w:t>A</w:t>
      </w:r>
      <w:r w:rsidRPr="00DB3D01">
        <w:rPr>
          <w:rFonts w:ascii="Times New Roman" w:eastAsia="Times New Roman" w:hAnsi="Times New Roman" w:cs="Times New Roman"/>
          <w:sz w:val="24"/>
          <w:szCs w:val="24"/>
          <w:lang w:val="en-US" w:eastAsia="es-ES_tradnl"/>
        </w:rPr>
        <w:t>.</w:t>
      </w:r>
    </w:p>
    <w:p w14:paraId="554FD2A0" w14:textId="77777777" w:rsidR="00A16B8A" w:rsidRPr="00DB3D01" w:rsidRDefault="00A16B8A" w:rsidP="000F0BCF">
      <w:pPr>
        <w:pStyle w:val="Corpsdetexte"/>
        <w:spacing w:before="192" w:line="235" w:lineRule="auto"/>
        <w:ind w:right="213"/>
        <w:jc w:val="both"/>
        <w:rPr>
          <w:rFonts w:ascii="Times New Roman" w:eastAsia="Times New Roman" w:hAnsi="Times New Roman" w:cs="Times New Roman"/>
          <w:sz w:val="24"/>
          <w:szCs w:val="24"/>
          <w:lang w:val="en-US" w:eastAsia="es-ES_tradnl"/>
        </w:rPr>
      </w:pPr>
    </w:p>
    <w:p w14:paraId="57281BD5" w14:textId="11147FD6" w:rsidR="006C6374" w:rsidRPr="00DB3D01" w:rsidRDefault="00387246" w:rsidP="00FD18E6">
      <w:pPr>
        <w:jc w:val="both"/>
        <w:rPr>
          <w:lang w:eastAsia="es-ES_tradnl"/>
        </w:rPr>
      </w:pPr>
      <w:r w:rsidRPr="00DB3D01">
        <w:rPr>
          <w:lang w:eastAsia="es-ES_tradnl"/>
        </w:rPr>
        <w:t>A</w:t>
      </w:r>
      <w:r w:rsidR="00B05C00" w:rsidRPr="00DB3D01">
        <w:rPr>
          <w:lang w:eastAsia="es-ES_tradnl"/>
        </w:rPr>
        <w:t>ll components of this Program</w:t>
      </w:r>
      <w:r w:rsidR="00F31F56" w:rsidRPr="00DB3D01">
        <w:rPr>
          <w:lang w:eastAsia="es-ES_tradnl"/>
        </w:rPr>
        <w:t>, including activities of</w:t>
      </w:r>
      <w:r w:rsidR="00F654A0" w:rsidRPr="00DB3D01">
        <w:rPr>
          <w:lang w:eastAsia="es-ES_tradnl"/>
        </w:rPr>
        <w:t xml:space="preserve"> </w:t>
      </w:r>
      <w:r w:rsidR="00F31F56" w:rsidRPr="00DB3D01">
        <w:rPr>
          <w:lang w:eastAsia="es-ES_tradnl"/>
        </w:rPr>
        <w:t>TA and FA</w:t>
      </w:r>
      <w:r w:rsidR="00A7709B" w:rsidRPr="00DB3D01">
        <w:rPr>
          <w:lang w:eastAsia="es-ES_tradnl"/>
        </w:rPr>
        <w:t xml:space="preserve"> </w:t>
      </w:r>
      <w:r w:rsidR="006C6374" w:rsidRPr="00DB3D01">
        <w:rPr>
          <w:lang w:eastAsia="es-ES_tradnl"/>
        </w:rPr>
        <w:t>need to follow the appraisal and Environmental and Social Risk Management Process at Project level indicates in table 2</w:t>
      </w:r>
      <w:r w:rsidR="00B766BC" w:rsidRPr="00DB3D01">
        <w:rPr>
          <w:lang w:eastAsia="es-ES_tradnl"/>
        </w:rPr>
        <w:t>.</w:t>
      </w:r>
      <w:r w:rsidR="00A16B8A" w:rsidRPr="00DB3D01">
        <w:rPr>
          <w:lang w:eastAsia="es-ES_tradnl"/>
        </w:rPr>
        <w:t xml:space="preserve"> The </w:t>
      </w:r>
      <w:r w:rsidR="005F69B3" w:rsidRPr="00DB3D01">
        <w:rPr>
          <w:lang w:eastAsia="es-ES_tradnl"/>
        </w:rPr>
        <w:t>specific</w:t>
      </w:r>
      <w:r w:rsidR="00A16B8A" w:rsidRPr="00DB3D01">
        <w:rPr>
          <w:lang w:eastAsia="es-ES_tradnl"/>
        </w:rPr>
        <w:t xml:space="preserve"> standards are </w:t>
      </w:r>
      <w:r w:rsidR="005F69B3" w:rsidRPr="00DB3D01">
        <w:rPr>
          <w:lang w:eastAsia="es-ES_tradnl"/>
        </w:rPr>
        <w:t>establish</w:t>
      </w:r>
      <w:r w:rsidR="00803374" w:rsidRPr="00DB3D01">
        <w:rPr>
          <w:lang w:eastAsia="es-ES_tradnl"/>
        </w:rPr>
        <w:t>ed</w:t>
      </w:r>
      <w:r w:rsidR="00A16B8A" w:rsidRPr="00DB3D01">
        <w:rPr>
          <w:lang w:eastAsia="es-ES_tradnl"/>
        </w:rPr>
        <w:t xml:space="preserve"> in the Annex H. (IFC performance standards). </w:t>
      </w:r>
    </w:p>
    <w:p w14:paraId="1130D726" w14:textId="3B60D631" w:rsidR="00BD7918" w:rsidRPr="00DB3D01" w:rsidRDefault="00BD7918" w:rsidP="00BD7918">
      <w:pPr>
        <w:pStyle w:val="Corpsdetexte"/>
        <w:spacing w:before="192" w:line="235" w:lineRule="auto"/>
        <w:ind w:right="213"/>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The project owner</w:t>
      </w:r>
      <w:r w:rsidR="00A7709B" w:rsidRPr="00DB3D01">
        <w:rPr>
          <w:rFonts w:ascii="Times New Roman" w:eastAsia="Times New Roman" w:hAnsi="Times New Roman" w:cs="Times New Roman"/>
          <w:sz w:val="24"/>
          <w:szCs w:val="24"/>
          <w:lang w:val="en-US" w:eastAsia="es-ES_tradnl"/>
        </w:rPr>
        <w:t xml:space="preserve"> (public or private)</w:t>
      </w:r>
      <w:r w:rsidRPr="00DB3D01">
        <w:rPr>
          <w:rFonts w:ascii="Times New Roman" w:eastAsia="Times New Roman" w:hAnsi="Times New Roman" w:cs="Times New Roman"/>
          <w:sz w:val="24"/>
          <w:szCs w:val="24"/>
          <w:lang w:val="en-US" w:eastAsia="es-ES_tradnl"/>
        </w:rPr>
        <w:t xml:space="preserve"> is responsible for performing the environmental and social assessment of its project. The project owner mobilizes the expertise and the </w:t>
      </w:r>
      <w:r w:rsidR="00DF6A5E" w:rsidRPr="00DB3D01">
        <w:rPr>
          <w:rFonts w:ascii="Times New Roman" w:eastAsia="Times New Roman" w:hAnsi="Times New Roman" w:cs="Times New Roman"/>
          <w:sz w:val="24"/>
          <w:szCs w:val="24"/>
          <w:lang w:val="en-US" w:eastAsia="es-ES_tradnl"/>
        </w:rPr>
        <w:t>e</w:t>
      </w:r>
      <w:r w:rsidR="00F22F94" w:rsidRPr="00DB3D01">
        <w:rPr>
          <w:rFonts w:ascii="Times New Roman" w:eastAsia="Times New Roman" w:hAnsi="Times New Roman" w:cs="Times New Roman"/>
          <w:sz w:val="24"/>
          <w:szCs w:val="24"/>
          <w:lang w:val="en-US" w:eastAsia="es-ES_tradnl"/>
        </w:rPr>
        <w:t xml:space="preserve">nvironmental and </w:t>
      </w:r>
      <w:r w:rsidR="00DF6A5E" w:rsidRPr="00DB3D01">
        <w:rPr>
          <w:rFonts w:ascii="Times New Roman" w:eastAsia="Times New Roman" w:hAnsi="Times New Roman" w:cs="Times New Roman"/>
          <w:sz w:val="24"/>
          <w:szCs w:val="24"/>
          <w:lang w:val="en-US" w:eastAsia="es-ES_tradnl"/>
        </w:rPr>
        <w:t>s</w:t>
      </w:r>
      <w:r w:rsidR="00F22F94" w:rsidRPr="00DB3D01">
        <w:rPr>
          <w:rFonts w:ascii="Times New Roman" w:eastAsia="Times New Roman" w:hAnsi="Times New Roman" w:cs="Times New Roman"/>
          <w:sz w:val="24"/>
          <w:szCs w:val="24"/>
          <w:lang w:val="en-US" w:eastAsia="es-ES_tradnl"/>
        </w:rPr>
        <w:t>ocial</w:t>
      </w:r>
      <w:r w:rsidRPr="00DB3D01">
        <w:rPr>
          <w:rFonts w:ascii="Times New Roman" w:eastAsia="Times New Roman" w:hAnsi="Times New Roman" w:cs="Times New Roman"/>
          <w:sz w:val="24"/>
          <w:szCs w:val="24"/>
          <w:lang w:val="en-US" w:eastAsia="es-ES_tradnl"/>
        </w:rPr>
        <w:t xml:space="preserve"> resources required at the different stages of project implementation (preparation, construction, operation, decommissioning) and contractually commits to meeting the environmental </w:t>
      </w:r>
      <w:r w:rsidR="00F22F94" w:rsidRPr="00DB3D01">
        <w:rPr>
          <w:rFonts w:ascii="Times New Roman" w:eastAsia="Times New Roman" w:hAnsi="Times New Roman" w:cs="Times New Roman"/>
          <w:sz w:val="24"/>
          <w:szCs w:val="24"/>
          <w:lang w:val="en-US" w:eastAsia="es-ES_tradnl"/>
        </w:rPr>
        <w:t>and</w:t>
      </w:r>
      <w:r w:rsidRPr="00DB3D01">
        <w:rPr>
          <w:rFonts w:ascii="Times New Roman" w:eastAsia="Times New Roman" w:hAnsi="Times New Roman" w:cs="Times New Roman"/>
          <w:sz w:val="24"/>
          <w:szCs w:val="24"/>
          <w:lang w:val="en-US" w:eastAsia="es-ES_tradnl"/>
        </w:rPr>
        <w:t xml:space="preserve"> social performance targets agreed upon with AFD during the appraisal process. The project owner monitors and documents the application of the </w:t>
      </w:r>
      <w:r w:rsidR="00DF6A5E" w:rsidRPr="00DB3D01">
        <w:rPr>
          <w:rFonts w:ascii="Times New Roman" w:eastAsia="Times New Roman" w:hAnsi="Times New Roman" w:cs="Times New Roman"/>
          <w:sz w:val="24"/>
          <w:szCs w:val="24"/>
          <w:lang w:val="en-US" w:eastAsia="es-ES_tradnl"/>
        </w:rPr>
        <w:t>e</w:t>
      </w:r>
      <w:r w:rsidR="00F22F94" w:rsidRPr="00DB3D01">
        <w:rPr>
          <w:rFonts w:ascii="Times New Roman" w:eastAsia="Times New Roman" w:hAnsi="Times New Roman" w:cs="Times New Roman"/>
          <w:sz w:val="24"/>
          <w:szCs w:val="24"/>
          <w:lang w:val="en-US" w:eastAsia="es-ES_tradnl"/>
        </w:rPr>
        <w:t xml:space="preserve">nvironmental and </w:t>
      </w:r>
      <w:r w:rsidR="00DF6A5E" w:rsidRPr="00DB3D01">
        <w:rPr>
          <w:rFonts w:ascii="Times New Roman" w:eastAsia="Times New Roman" w:hAnsi="Times New Roman" w:cs="Times New Roman"/>
          <w:sz w:val="24"/>
          <w:szCs w:val="24"/>
          <w:lang w:val="en-US" w:eastAsia="es-ES_tradnl"/>
        </w:rPr>
        <w:t>s</w:t>
      </w:r>
      <w:r w:rsidR="00F22F94" w:rsidRPr="00DB3D01">
        <w:rPr>
          <w:rFonts w:ascii="Times New Roman" w:eastAsia="Times New Roman" w:hAnsi="Times New Roman" w:cs="Times New Roman"/>
          <w:sz w:val="24"/>
          <w:szCs w:val="24"/>
          <w:lang w:val="en-US" w:eastAsia="es-ES_tradnl"/>
        </w:rPr>
        <w:t>ocial</w:t>
      </w:r>
      <w:r w:rsidRPr="00DB3D01">
        <w:rPr>
          <w:rFonts w:ascii="Times New Roman" w:eastAsia="Times New Roman" w:hAnsi="Times New Roman" w:cs="Times New Roman"/>
          <w:sz w:val="24"/>
          <w:szCs w:val="24"/>
          <w:lang w:val="en-US" w:eastAsia="es-ES_tradnl"/>
        </w:rPr>
        <w:t xml:space="preserve"> management measures during the implementation of project activities</w:t>
      </w:r>
      <w:r w:rsidR="005517AF" w:rsidRPr="00DB3D01">
        <w:rPr>
          <w:rFonts w:ascii="Times New Roman" w:eastAsia="Times New Roman" w:hAnsi="Times New Roman" w:cs="Times New Roman"/>
          <w:sz w:val="24"/>
          <w:szCs w:val="24"/>
          <w:lang w:val="en-US" w:eastAsia="es-ES_tradnl"/>
        </w:rPr>
        <w:t xml:space="preserve"> (Table 5 and Table 6)</w:t>
      </w:r>
      <w:r w:rsidRPr="00DB3D01">
        <w:rPr>
          <w:rFonts w:ascii="Times New Roman" w:eastAsia="Times New Roman" w:hAnsi="Times New Roman" w:cs="Times New Roman"/>
          <w:sz w:val="24"/>
          <w:szCs w:val="24"/>
          <w:lang w:val="en-US" w:eastAsia="es-ES_tradnl"/>
        </w:rPr>
        <w:t>. The project owner is required to implement any necessary corrective action should a failure be noted. AFD must be kept informed of developments through periodic monitoring reports.</w:t>
      </w:r>
    </w:p>
    <w:p w14:paraId="5BA6D588" w14:textId="77777777" w:rsidR="00A71F26" w:rsidRPr="00DB3D01" w:rsidRDefault="00A71F26" w:rsidP="00A71F26">
      <w:pPr>
        <w:pStyle w:val="Corpsdetexte"/>
        <w:ind w:right="215"/>
        <w:jc w:val="both"/>
        <w:rPr>
          <w:rFonts w:ascii="Times New Roman" w:eastAsia="Times New Roman" w:hAnsi="Times New Roman" w:cs="Times New Roman"/>
          <w:sz w:val="24"/>
          <w:szCs w:val="24"/>
          <w:lang w:val="en-US" w:eastAsia="es-ES_tradnl"/>
        </w:rPr>
      </w:pPr>
    </w:p>
    <w:p w14:paraId="529786F6" w14:textId="7683B7DA" w:rsidR="009D2D0F" w:rsidRPr="00DB3D01" w:rsidRDefault="00BD7918" w:rsidP="00A71F26">
      <w:pPr>
        <w:pStyle w:val="Corpsdetexte"/>
        <w:ind w:right="215"/>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 xml:space="preserve">AFD assists the project owner in defining </w:t>
      </w:r>
      <w:r w:rsidR="00DF6A5E" w:rsidRPr="00DB3D01">
        <w:rPr>
          <w:rFonts w:ascii="Times New Roman" w:eastAsia="Times New Roman" w:hAnsi="Times New Roman" w:cs="Times New Roman"/>
          <w:sz w:val="24"/>
          <w:szCs w:val="24"/>
          <w:lang w:val="en-US" w:eastAsia="es-ES_tradnl"/>
        </w:rPr>
        <w:t>e</w:t>
      </w:r>
      <w:r w:rsidR="00F22F94" w:rsidRPr="00DB3D01">
        <w:rPr>
          <w:rFonts w:ascii="Times New Roman" w:eastAsia="Times New Roman" w:hAnsi="Times New Roman" w:cs="Times New Roman"/>
          <w:sz w:val="24"/>
          <w:szCs w:val="24"/>
          <w:lang w:val="en-US" w:eastAsia="es-ES_tradnl"/>
        </w:rPr>
        <w:t xml:space="preserve">nvironmental and </w:t>
      </w:r>
      <w:r w:rsidR="00DF6A5E" w:rsidRPr="00DB3D01">
        <w:rPr>
          <w:rFonts w:ascii="Times New Roman" w:eastAsia="Times New Roman" w:hAnsi="Times New Roman" w:cs="Times New Roman"/>
          <w:sz w:val="24"/>
          <w:szCs w:val="24"/>
          <w:lang w:val="en-US" w:eastAsia="es-ES_tradnl"/>
        </w:rPr>
        <w:t>s</w:t>
      </w:r>
      <w:r w:rsidR="00F22F94" w:rsidRPr="00DB3D01">
        <w:rPr>
          <w:rFonts w:ascii="Times New Roman" w:eastAsia="Times New Roman" w:hAnsi="Times New Roman" w:cs="Times New Roman"/>
          <w:sz w:val="24"/>
          <w:szCs w:val="24"/>
          <w:lang w:val="en-US" w:eastAsia="es-ES_tradnl"/>
        </w:rPr>
        <w:t>ocial</w:t>
      </w:r>
      <w:r w:rsidRPr="00DB3D01">
        <w:rPr>
          <w:rFonts w:ascii="Times New Roman" w:eastAsia="Times New Roman" w:hAnsi="Times New Roman" w:cs="Times New Roman"/>
          <w:sz w:val="24"/>
          <w:szCs w:val="24"/>
          <w:lang w:val="en-US" w:eastAsia="es-ES_tradnl"/>
        </w:rPr>
        <w:t xml:space="preserve"> performance targets and ensures their implementation throughout the life cycle of the project. To this end, all requests for AFD financing are subjected to the conduct of </w:t>
      </w:r>
      <w:r w:rsidR="00234E1D" w:rsidRPr="00DB3D01">
        <w:rPr>
          <w:rFonts w:ascii="Times New Roman" w:eastAsia="Times New Roman" w:hAnsi="Times New Roman" w:cs="Times New Roman"/>
          <w:sz w:val="24"/>
          <w:szCs w:val="24"/>
          <w:lang w:val="en-US" w:eastAsia="es-ES_tradnl"/>
        </w:rPr>
        <w:t>E</w:t>
      </w:r>
      <w:r w:rsidRPr="00DB3D01">
        <w:rPr>
          <w:rFonts w:ascii="Times New Roman" w:eastAsia="Times New Roman" w:hAnsi="Times New Roman" w:cs="Times New Roman"/>
          <w:sz w:val="24"/>
          <w:szCs w:val="24"/>
          <w:lang w:val="en-US" w:eastAsia="es-ES_tradnl"/>
        </w:rPr>
        <w:t xml:space="preserve">nvironmental and </w:t>
      </w:r>
      <w:r w:rsidR="00234E1D" w:rsidRPr="00DB3D01">
        <w:rPr>
          <w:rFonts w:ascii="Times New Roman" w:eastAsia="Times New Roman" w:hAnsi="Times New Roman" w:cs="Times New Roman"/>
          <w:sz w:val="24"/>
          <w:szCs w:val="24"/>
          <w:lang w:val="en-US" w:eastAsia="es-ES_tradnl"/>
        </w:rPr>
        <w:t>S</w:t>
      </w:r>
      <w:r w:rsidRPr="00DB3D01">
        <w:rPr>
          <w:rFonts w:ascii="Times New Roman" w:eastAsia="Times New Roman" w:hAnsi="Times New Roman" w:cs="Times New Roman"/>
          <w:sz w:val="24"/>
          <w:szCs w:val="24"/>
          <w:lang w:val="en-US" w:eastAsia="es-ES_tradnl"/>
        </w:rPr>
        <w:t xml:space="preserve">ocial </w:t>
      </w:r>
      <w:r w:rsidR="00234E1D" w:rsidRPr="00DB3D01">
        <w:rPr>
          <w:rFonts w:ascii="Times New Roman" w:eastAsia="Times New Roman" w:hAnsi="Times New Roman" w:cs="Times New Roman"/>
          <w:sz w:val="24"/>
          <w:szCs w:val="24"/>
          <w:lang w:val="en-US" w:eastAsia="es-ES_tradnl"/>
        </w:rPr>
        <w:t>D</w:t>
      </w:r>
      <w:r w:rsidRPr="00DB3D01">
        <w:rPr>
          <w:rFonts w:ascii="Times New Roman" w:eastAsia="Times New Roman" w:hAnsi="Times New Roman" w:cs="Times New Roman"/>
          <w:sz w:val="24"/>
          <w:szCs w:val="24"/>
          <w:lang w:val="en-US" w:eastAsia="es-ES_tradnl"/>
        </w:rPr>
        <w:t xml:space="preserve">ue </w:t>
      </w:r>
      <w:r w:rsidR="00234E1D" w:rsidRPr="00DB3D01">
        <w:rPr>
          <w:rFonts w:ascii="Times New Roman" w:eastAsia="Times New Roman" w:hAnsi="Times New Roman" w:cs="Times New Roman"/>
          <w:sz w:val="24"/>
          <w:szCs w:val="24"/>
          <w:lang w:val="en-US" w:eastAsia="es-ES_tradnl"/>
        </w:rPr>
        <w:t>D</w:t>
      </w:r>
      <w:r w:rsidRPr="00DB3D01">
        <w:rPr>
          <w:rFonts w:ascii="Times New Roman" w:eastAsia="Times New Roman" w:hAnsi="Times New Roman" w:cs="Times New Roman"/>
          <w:sz w:val="24"/>
          <w:szCs w:val="24"/>
          <w:lang w:val="en-US" w:eastAsia="es-ES_tradnl"/>
        </w:rPr>
        <w:t>iligence</w:t>
      </w:r>
      <w:r w:rsidR="00234E1D" w:rsidRPr="00DB3D01">
        <w:rPr>
          <w:rFonts w:ascii="Times New Roman" w:eastAsia="Times New Roman" w:hAnsi="Times New Roman" w:cs="Times New Roman"/>
          <w:sz w:val="24"/>
          <w:szCs w:val="24"/>
          <w:lang w:val="en-US" w:eastAsia="es-ES_tradnl"/>
        </w:rPr>
        <w:t xml:space="preserve"> (ESDD)</w:t>
      </w:r>
      <w:r w:rsidRPr="00DB3D01">
        <w:rPr>
          <w:rFonts w:ascii="Times New Roman" w:eastAsia="Times New Roman" w:hAnsi="Times New Roman" w:cs="Times New Roman"/>
          <w:sz w:val="24"/>
          <w:szCs w:val="24"/>
          <w:lang w:val="en-US" w:eastAsia="es-ES_tradnl"/>
        </w:rPr>
        <w:t>. This makes it possible to assess whether the project is likely to be developed and implemented in accordance with AFD</w:t>
      </w:r>
      <w:r w:rsidR="00DF6A5E" w:rsidRPr="00DB3D01">
        <w:rPr>
          <w:rFonts w:ascii="Times New Roman" w:eastAsia="Times New Roman" w:hAnsi="Times New Roman" w:cs="Times New Roman"/>
          <w:sz w:val="24"/>
          <w:szCs w:val="24"/>
          <w:lang w:val="en-US" w:eastAsia="es-ES_tradnl"/>
        </w:rPr>
        <w:t>’</w:t>
      </w:r>
      <w:r w:rsidRPr="00DB3D01">
        <w:rPr>
          <w:rFonts w:ascii="Times New Roman" w:eastAsia="Times New Roman" w:hAnsi="Times New Roman" w:cs="Times New Roman"/>
          <w:sz w:val="24"/>
          <w:szCs w:val="24"/>
          <w:lang w:val="en-US" w:eastAsia="es-ES_tradnl"/>
        </w:rPr>
        <w:t xml:space="preserve">s environmental and social performance objectives. The </w:t>
      </w:r>
      <w:r w:rsidR="00A32250" w:rsidRPr="00DB3D01">
        <w:rPr>
          <w:rFonts w:ascii="Times New Roman" w:eastAsia="Times New Roman" w:hAnsi="Times New Roman" w:cs="Times New Roman"/>
          <w:sz w:val="24"/>
          <w:szCs w:val="24"/>
          <w:lang w:val="en-US" w:eastAsia="es-ES_tradnl"/>
        </w:rPr>
        <w:t>ESDD</w:t>
      </w:r>
      <w:r w:rsidRPr="00DB3D01">
        <w:rPr>
          <w:rFonts w:ascii="Times New Roman" w:eastAsia="Times New Roman" w:hAnsi="Times New Roman" w:cs="Times New Roman"/>
          <w:sz w:val="24"/>
          <w:szCs w:val="24"/>
          <w:lang w:val="en-US" w:eastAsia="es-ES_tradnl"/>
        </w:rPr>
        <w:t xml:space="preserve"> is integrated by AFD into the review and the monitoring of the project as a whole.</w:t>
      </w:r>
    </w:p>
    <w:p w14:paraId="4987A419" w14:textId="2CA0DA40" w:rsidR="009D2D0F" w:rsidRPr="00DB3D01" w:rsidRDefault="009D2D0F" w:rsidP="00A71F26">
      <w:pPr>
        <w:pStyle w:val="Corpsdetexte"/>
        <w:ind w:right="215"/>
        <w:jc w:val="both"/>
        <w:rPr>
          <w:rFonts w:ascii="Times New Roman" w:eastAsia="Times New Roman" w:hAnsi="Times New Roman" w:cs="Times New Roman"/>
          <w:sz w:val="24"/>
          <w:szCs w:val="24"/>
          <w:lang w:val="en-US" w:eastAsia="es-ES_tradnl"/>
        </w:rPr>
      </w:pPr>
    </w:p>
    <w:p w14:paraId="598634DE" w14:textId="3A24CEA5" w:rsidR="00BD7918" w:rsidRPr="00DB3D01" w:rsidRDefault="009D2D0F" w:rsidP="00A71F26">
      <w:pPr>
        <w:pStyle w:val="Corpsdetexte"/>
        <w:ind w:right="215"/>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For this program, t</w:t>
      </w:r>
      <w:r w:rsidR="00BD7918" w:rsidRPr="00DB3D01">
        <w:rPr>
          <w:rFonts w:ascii="Times New Roman" w:eastAsia="Times New Roman" w:hAnsi="Times New Roman" w:cs="Times New Roman"/>
          <w:sz w:val="24"/>
          <w:szCs w:val="24"/>
          <w:lang w:val="en-US" w:eastAsia="es-ES_tradnl"/>
        </w:rPr>
        <w:t xml:space="preserve">he process </w:t>
      </w:r>
      <w:r w:rsidRPr="00DB3D01">
        <w:rPr>
          <w:rFonts w:ascii="Times New Roman" w:eastAsia="Times New Roman" w:hAnsi="Times New Roman" w:cs="Times New Roman"/>
          <w:sz w:val="24"/>
          <w:szCs w:val="24"/>
          <w:lang w:val="en-US" w:eastAsia="es-ES_tradnl"/>
        </w:rPr>
        <w:t xml:space="preserve">will be </w:t>
      </w:r>
      <w:r w:rsidR="00BD7918" w:rsidRPr="00DB3D01">
        <w:rPr>
          <w:rFonts w:ascii="Times New Roman" w:eastAsia="Times New Roman" w:hAnsi="Times New Roman" w:cs="Times New Roman"/>
          <w:sz w:val="24"/>
          <w:szCs w:val="24"/>
          <w:lang w:val="en-US" w:eastAsia="es-ES_tradnl"/>
        </w:rPr>
        <w:t xml:space="preserve">articulated around </w:t>
      </w:r>
      <w:r w:rsidRPr="00DB3D01">
        <w:rPr>
          <w:rFonts w:ascii="Times New Roman" w:eastAsia="Times New Roman" w:hAnsi="Times New Roman" w:cs="Times New Roman"/>
          <w:sz w:val="24"/>
          <w:szCs w:val="24"/>
          <w:lang w:val="en-US" w:eastAsia="es-ES_tradnl"/>
        </w:rPr>
        <w:t xml:space="preserve">the following </w:t>
      </w:r>
      <w:r w:rsidR="00BD7918" w:rsidRPr="00DB3D01">
        <w:rPr>
          <w:rFonts w:ascii="Times New Roman" w:eastAsia="Times New Roman" w:hAnsi="Times New Roman" w:cs="Times New Roman"/>
          <w:sz w:val="24"/>
          <w:szCs w:val="24"/>
          <w:lang w:val="en-US" w:eastAsia="es-ES_tradnl"/>
        </w:rPr>
        <w:t>main steps</w:t>
      </w:r>
      <w:r w:rsidR="00F22F94" w:rsidRPr="00DB3D01">
        <w:rPr>
          <w:rFonts w:ascii="Times New Roman" w:eastAsia="Times New Roman" w:hAnsi="Times New Roman" w:cs="Times New Roman"/>
          <w:sz w:val="24"/>
          <w:szCs w:val="24"/>
          <w:lang w:val="en-US" w:eastAsia="es-ES_tradnl"/>
        </w:rPr>
        <w:t>:</w:t>
      </w:r>
    </w:p>
    <w:p w14:paraId="315A65A5" w14:textId="77777777" w:rsidR="00A37BFE" w:rsidRPr="00DB3D01" w:rsidRDefault="00A37BFE" w:rsidP="00A37BFE">
      <w:pPr>
        <w:pStyle w:val="Corpsdetexte"/>
        <w:ind w:right="213"/>
        <w:jc w:val="both"/>
        <w:rPr>
          <w:rFonts w:ascii="Times New Roman" w:eastAsia="Times New Roman" w:hAnsi="Times New Roman" w:cs="Times New Roman"/>
          <w:sz w:val="24"/>
          <w:szCs w:val="24"/>
          <w:lang w:val="en-US" w:eastAsia="es-ES_tradnl"/>
        </w:rPr>
      </w:pPr>
    </w:p>
    <w:p w14:paraId="6A526E89" w14:textId="0D7FF20D" w:rsidR="009D2D0F" w:rsidRPr="00DB3D01" w:rsidRDefault="009D2D0F" w:rsidP="00323A88">
      <w:pPr>
        <w:pStyle w:val="Paragraphedeliste"/>
        <w:widowControl w:val="0"/>
        <w:numPr>
          <w:ilvl w:val="0"/>
          <w:numId w:val="14"/>
        </w:numPr>
        <w:tabs>
          <w:tab w:val="left" w:pos="937"/>
        </w:tabs>
        <w:autoSpaceDE w:val="0"/>
        <w:autoSpaceDN w:val="0"/>
        <w:ind w:left="357" w:right="214"/>
        <w:contextualSpacing w:val="0"/>
        <w:jc w:val="both"/>
      </w:pPr>
      <w:r w:rsidRPr="00DB3D01">
        <w:rPr>
          <w:b/>
        </w:rPr>
        <w:lastRenderedPageBreak/>
        <w:t>Early E&amp;S screening</w:t>
      </w:r>
      <w:r w:rsidR="00B73FEB" w:rsidRPr="00DB3D01">
        <w:rPr>
          <w:b/>
        </w:rPr>
        <w:t>:</w:t>
      </w:r>
      <w:r w:rsidR="00B73FEB" w:rsidRPr="00DB3D01">
        <w:t xml:space="preserve"> it will be produced</w:t>
      </w:r>
      <w:r w:rsidRPr="00DB3D01">
        <w:t xml:space="preserve"> by the </w:t>
      </w:r>
      <w:r w:rsidR="008F2067" w:rsidRPr="00DB3D01">
        <w:t xml:space="preserve">Project owner with support of the </w:t>
      </w:r>
      <w:r w:rsidRPr="00DB3D01">
        <w:t>PMU’s</w:t>
      </w:r>
      <w:r w:rsidR="000C7704" w:rsidRPr="00DB3D01">
        <w:rPr>
          <w:rStyle w:val="Appelnotedebasdep"/>
        </w:rPr>
        <w:footnoteReference w:id="38"/>
      </w:r>
      <w:r w:rsidRPr="00DB3D01">
        <w:t xml:space="preserve"> E&amp;S specialist</w:t>
      </w:r>
      <w:r w:rsidR="003F206E" w:rsidRPr="00DB3D01">
        <w:t>.</w:t>
      </w:r>
      <w:r w:rsidR="00323A88" w:rsidRPr="00DB3D01">
        <w:t xml:space="preserve"> This step determines whether project is excluded from the Program and</w:t>
      </w:r>
      <w:r w:rsidR="00323A88" w:rsidRPr="00DB3D01">
        <w:rPr>
          <w:rFonts w:ascii="Segoe UI" w:hAnsi="Segoe UI" w:cs="Segoe UI"/>
          <w:sz w:val="21"/>
          <w:szCs w:val="21"/>
        </w:rPr>
        <w:t xml:space="preserve"> </w:t>
      </w:r>
      <w:r w:rsidR="00323A88" w:rsidRPr="00DB3D01">
        <w:t xml:space="preserve">whether project meets the eligibility criteria for the program. </w:t>
      </w:r>
      <w:r w:rsidR="005351DC" w:rsidRPr="00DB3D01">
        <w:t xml:space="preserve"> See Annex </w:t>
      </w:r>
      <w:r w:rsidR="00323A88" w:rsidRPr="00DB3D01">
        <w:t xml:space="preserve">A and </w:t>
      </w:r>
      <w:r w:rsidR="005351DC" w:rsidRPr="00DB3D01">
        <w:t>B.</w:t>
      </w:r>
    </w:p>
    <w:p w14:paraId="6A5D14ED" w14:textId="77777777" w:rsidR="003F630E" w:rsidRPr="00DB3D01" w:rsidRDefault="003F630E" w:rsidP="00003E2F">
      <w:pPr>
        <w:pStyle w:val="Paragraphedeliste"/>
        <w:widowControl w:val="0"/>
        <w:tabs>
          <w:tab w:val="left" w:pos="937"/>
        </w:tabs>
        <w:autoSpaceDE w:val="0"/>
        <w:autoSpaceDN w:val="0"/>
        <w:ind w:left="357" w:right="214"/>
        <w:contextualSpacing w:val="0"/>
        <w:jc w:val="both"/>
      </w:pPr>
    </w:p>
    <w:p w14:paraId="07B40C31" w14:textId="4F500461" w:rsidR="00407B7D" w:rsidRPr="00DB3D01" w:rsidRDefault="005707A7">
      <w:pPr>
        <w:pStyle w:val="Paragraphedeliste"/>
        <w:widowControl w:val="0"/>
        <w:numPr>
          <w:ilvl w:val="0"/>
          <w:numId w:val="14"/>
        </w:numPr>
        <w:tabs>
          <w:tab w:val="left" w:pos="937"/>
        </w:tabs>
        <w:autoSpaceDE w:val="0"/>
        <w:autoSpaceDN w:val="0"/>
        <w:ind w:left="357" w:right="214"/>
        <w:contextualSpacing w:val="0"/>
        <w:jc w:val="both"/>
      </w:pPr>
      <w:r w:rsidRPr="00DB3D01">
        <w:rPr>
          <w:b/>
        </w:rPr>
        <w:t xml:space="preserve">Project </w:t>
      </w:r>
      <w:r w:rsidR="00B73FEB" w:rsidRPr="00DB3D01">
        <w:rPr>
          <w:b/>
        </w:rPr>
        <w:t xml:space="preserve">E&amp;S </w:t>
      </w:r>
      <w:r w:rsidRPr="00DB3D01">
        <w:rPr>
          <w:b/>
        </w:rPr>
        <w:t>categorization</w:t>
      </w:r>
      <w:r w:rsidR="00471B8E" w:rsidRPr="00DB3D01">
        <w:rPr>
          <w:b/>
        </w:rPr>
        <w:t xml:space="preserve"> </w:t>
      </w:r>
      <w:r w:rsidR="00B73FEB" w:rsidRPr="00DB3D01">
        <w:rPr>
          <w:b/>
        </w:rPr>
        <w:t>and ESDD requirements</w:t>
      </w:r>
      <w:r w:rsidR="001B330E" w:rsidRPr="00DB3D01">
        <w:t>:</w:t>
      </w:r>
      <w:r w:rsidRPr="00DB3D01">
        <w:t xml:space="preserve"> </w:t>
      </w:r>
      <w:r w:rsidR="00407B7D" w:rsidRPr="00DB3D01">
        <w:t xml:space="preserve">AFD’s E&amp;S expert will review the early E&amp;S screening form produced by the </w:t>
      </w:r>
      <w:r w:rsidR="003F206E" w:rsidRPr="00DB3D01">
        <w:t>Project owner</w:t>
      </w:r>
      <w:r w:rsidR="00407B7D" w:rsidRPr="00DB3D01">
        <w:t>, and produce an internal E&amp;S assessment and categorization of the project</w:t>
      </w:r>
      <w:r w:rsidR="00540F71" w:rsidRPr="00DB3D01">
        <w:t xml:space="preserve"> with the support of the PMU’s E&amp;S specialist</w:t>
      </w:r>
      <w:r w:rsidR="00407B7D" w:rsidRPr="00DB3D01">
        <w:t xml:space="preserve">. </w:t>
      </w:r>
      <w:r w:rsidR="003F630E" w:rsidRPr="00DB3D01">
        <w:t>For</w:t>
      </w:r>
      <w:r w:rsidR="003F630E" w:rsidRPr="00DB3D01">
        <w:rPr>
          <w:spacing w:val="1"/>
        </w:rPr>
        <w:t xml:space="preserve"> </w:t>
      </w:r>
      <w:r w:rsidR="003F630E" w:rsidRPr="00DB3D01">
        <w:t>this</w:t>
      </w:r>
      <w:r w:rsidR="003F630E" w:rsidRPr="00DB3D01">
        <w:rPr>
          <w:spacing w:val="1"/>
        </w:rPr>
        <w:t xml:space="preserve"> </w:t>
      </w:r>
      <w:r w:rsidR="003F630E" w:rsidRPr="00DB3D01">
        <w:t>purpose,</w:t>
      </w:r>
      <w:r w:rsidR="003F630E" w:rsidRPr="00DB3D01">
        <w:rPr>
          <w:spacing w:val="1"/>
        </w:rPr>
        <w:t xml:space="preserve"> </w:t>
      </w:r>
      <w:r w:rsidR="003F630E" w:rsidRPr="00DB3D01">
        <w:t>depending</w:t>
      </w:r>
      <w:r w:rsidR="003F630E" w:rsidRPr="00DB3D01">
        <w:rPr>
          <w:spacing w:val="1"/>
        </w:rPr>
        <w:t xml:space="preserve"> </w:t>
      </w:r>
      <w:r w:rsidR="003F630E" w:rsidRPr="00DB3D01">
        <w:t>on</w:t>
      </w:r>
      <w:r w:rsidR="003F630E" w:rsidRPr="00DB3D01">
        <w:rPr>
          <w:spacing w:val="1"/>
        </w:rPr>
        <w:t xml:space="preserve"> </w:t>
      </w:r>
      <w:r w:rsidR="003F630E" w:rsidRPr="00DB3D01">
        <w:t>the</w:t>
      </w:r>
      <w:r w:rsidR="003F630E" w:rsidRPr="00DB3D01">
        <w:rPr>
          <w:spacing w:val="1"/>
        </w:rPr>
        <w:t xml:space="preserve"> </w:t>
      </w:r>
      <w:r w:rsidR="003F630E" w:rsidRPr="00DB3D01">
        <w:t>potential</w:t>
      </w:r>
      <w:r w:rsidR="003F630E" w:rsidRPr="00DB3D01">
        <w:rPr>
          <w:spacing w:val="1"/>
        </w:rPr>
        <w:t xml:space="preserve"> </w:t>
      </w:r>
      <w:r w:rsidR="003F630E" w:rsidRPr="00DB3D01">
        <w:t>environmental and social</w:t>
      </w:r>
      <w:r w:rsidR="003F630E" w:rsidRPr="00DB3D01">
        <w:rPr>
          <w:spacing w:val="1"/>
        </w:rPr>
        <w:t xml:space="preserve"> </w:t>
      </w:r>
      <w:r w:rsidR="003F630E" w:rsidRPr="00DB3D01">
        <w:t>risks,</w:t>
      </w:r>
      <w:r w:rsidR="003F630E" w:rsidRPr="00DB3D01">
        <w:rPr>
          <w:spacing w:val="1"/>
        </w:rPr>
        <w:t xml:space="preserve"> </w:t>
      </w:r>
      <w:r w:rsidR="003F630E" w:rsidRPr="00DB3D01">
        <w:t>AFD</w:t>
      </w:r>
      <w:r w:rsidR="003F630E" w:rsidRPr="00DB3D01">
        <w:rPr>
          <w:spacing w:val="1"/>
        </w:rPr>
        <w:t xml:space="preserve"> </w:t>
      </w:r>
      <w:r w:rsidR="003F630E" w:rsidRPr="00DB3D01">
        <w:t>classifies</w:t>
      </w:r>
      <w:r w:rsidR="003F630E" w:rsidRPr="00DB3D01">
        <w:rPr>
          <w:spacing w:val="1"/>
        </w:rPr>
        <w:t xml:space="preserve"> </w:t>
      </w:r>
      <w:r w:rsidR="003F630E" w:rsidRPr="00DB3D01">
        <w:t>projects</w:t>
      </w:r>
      <w:r w:rsidR="003F630E" w:rsidRPr="00DB3D01">
        <w:rPr>
          <w:spacing w:val="1"/>
        </w:rPr>
        <w:t xml:space="preserve"> </w:t>
      </w:r>
      <w:r w:rsidR="003F630E" w:rsidRPr="00DB3D01">
        <w:t>into</w:t>
      </w:r>
      <w:r w:rsidR="003F630E" w:rsidRPr="00DB3D01">
        <w:rPr>
          <w:spacing w:val="1"/>
        </w:rPr>
        <w:t xml:space="preserve"> </w:t>
      </w:r>
      <w:r w:rsidR="003F630E" w:rsidRPr="00DB3D01">
        <w:t>the</w:t>
      </w:r>
      <w:r w:rsidR="003F630E" w:rsidRPr="00DB3D01">
        <w:rPr>
          <w:spacing w:val="-47"/>
        </w:rPr>
        <w:t xml:space="preserve"> </w:t>
      </w:r>
      <w:r w:rsidR="003F630E" w:rsidRPr="00DB3D01">
        <w:t>following four categories: High risks</w:t>
      </w:r>
      <w:r w:rsidR="003F630E" w:rsidRPr="00DB3D01">
        <w:rPr>
          <w:rStyle w:val="Appelnotedebasdep"/>
        </w:rPr>
        <w:footnoteReference w:id="39"/>
      </w:r>
      <w:r w:rsidR="003F630E" w:rsidRPr="00DB3D01">
        <w:t>, Substantial risks</w:t>
      </w:r>
      <w:r w:rsidR="00003E2F" w:rsidRPr="00DB3D01">
        <w:rPr>
          <w:rStyle w:val="Appelnotedebasdep"/>
        </w:rPr>
        <w:footnoteReference w:id="40"/>
      </w:r>
      <w:r w:rsidR="003F630E" w:rsidRPr="00DB3D01">
        <w:t>, Moderate risks and Low</w:t>
      </w:r>
      <w:r w:rsidR="003F630E" w:rsidRPr="00DB3D01">
        <w:rPr>
          <w:spacing w:val="1"/>
        </w:rPr>
        <w:t xml:space="preserve"> </w:t>
      </w:r>
      <w:r w:rsidR="003F630E" w:rsidRPr="00DB3D01">
        <w:t xml:space="preserve">risks (see Table </w:t>
      </w:r>
      <w:r w:rsidR="00124ACB" w:rsidRPr="00DB3D01">
        <w:t>1</w:t>
      </w:r>
      <w:r w:rsidR="003F630E" w:rsidRPr="00DB3D01">
        <w:t>). AFD’s internal E&amp;S risk assessment will also</w:t>
      </w:r>
      <w:r w:rsidR="00407B7D" w:rsidRPr="00DB3D01">
        <w:t xml:space="preserve"> identify the E&amp;S due diligence </w:t>
      </w:r>
      <w:r w:rsidR="003F630E" w:rsidRPr="00DB3D01">
        <w:t>(ESDD) required</w:t>
      </w:r>
      <w:r w:rsidR="00407B7D" w:rsidRPr="00DB3D01">
        <w:t xml:space="preserve"> before </w:t>
      </w:r>
      <w:r w:rsidR="00620CBB" w:rsidRPr="00DB3D01">
        <w:t>financing approval</w:t>
      </w:r>
      <w:r w:rsidR="00407B7D" w:rsidRPr="00DB3D01">
        <w:t>.</w:t>
      </w:r>
      <w:r w:rsidR="00105F13" w:rsidRPr="00DB3D01">
        <w:t xml:space="preserve"> For further details refer to Annex I.</w:t>
      </w:r>
    </w:p>
    <w:p w14:paraId="1CD58A96" w14:textId="77777777" w:rsidR="003F630E" w:rsidRPr="00DB3D01" w:rsidRDefault="003F630E" w:rsidP="00E27D00">
      <w:pPr>
        <w:pStyle w:val="Paragraphedeliste"/>
        <w:widowControl w:val="0"/>
        <w:tabs>
          <w:tab w:val="left" w:pos="937"/>
        </w:tabs>
        <w:autoSpaceDE w:val="0"/>
        <w:autoSpaceDN w:val="0"/>
        <w:ind w:left="357" w:right="214"/>
        <w:contextualSpacing w:val="0"/>
        <w:jc w:val="both"/>
      </w:pPr>
    </w:p>
    <w:p w14:paraId="126C942F" w14:textId="0C9621E1" w:rsidR="00C00F90" w:rsidRPr="00DB3D01" w:rsidRDefault="00B73FEB">
      <w:pPr>
        <w:pStyle w:val="Paragraphedeliste"/>
        <w:widowControl w:val="0"/>
        <w:numPr>
          <w:ilvl w:val="0"/>
          <w:numId w:val="14"/>
        </w:numPr>
        <w:tabs>
          <w:tab w:val="left" w:pos="937"/>
        </w:tabs>
        <w:autoSpaceDE w:val="0"/>
        <w:autoSpaceDN w:val="0"/>
        <w:ind w:left="357" w:right="214"/>
        <w:contextualSpacing w:val="0"/>
        <w:jc w:val="both"/>
      </w:pPr>
      <w:r w:rsidRPr="00DB3D01">
        <w:rPr>
          <w:b/>
        </w:rPr>
        <w:t>ESDD elaboration</w:t>
      </w:r>
      <w:r w:rsidRPr="00DB3D01">
        <w:t xml:space="preserve">: </w:t>
      </w:r>
      <w:r w:rsidR="005A4F44" w:rsidRPr="00DB3D01">
        <w:t>Project owner</w:t>
      </w:r>
      <w:r w:rsidR="003F630E" w:rsidRPr="00DB3D01">
        <w:t xml:space="preserve"> will produce </w:t>
      </w:r>
      <w:r w:rsidR="00DF6A5E" w:rsidRPr="00DB3D01">
        <w:t>ESDD</w:t>
      </w:r>
      <w:r w:rsidR="003F630E" w:rsidRPr="00DB3D01">
        <w:t xml:space="preserve"> required by AFD at step 2, </w:t>
      </w:r>
      <w:r w:rsidR="005707A7" w:rsidRPr="00DB3D01">
        <w:t>adapted to the nature</w:t>
      </w:r>
      <w:r w:rsidR="00471B8E" w:rsidRPr="00DB3D01">
        <w:t xml:space="preserve"> </w:t>
      </w:r>
      <w:r w:rsidR="005707A7" w:rsidRPr="00DB3D01">
        <w:rPr>
          <w:spacing w:val="-47"/>
        </w:rPr>
        <w:t xml:space="preserve"> </w:t>
      </w:r>
      <w:r w:rsidR="005707A7" w:rsidRPr="00DB3D01">
        <w:t>and</w:t>
      </w:r>
      <w:r w:rsidR="005707A7" w:rsidRPr="00DB3D01">
        <w:rPr>
          <w:spacing w:val="-2"/>
        </w:rPr>
        <w:t xml:space="preserve"> </w:t>
      </w:r>
      <w:r w:rsidR="005707A7" w:rsidRPr="00DB3D01">
        <w:t>scale</w:t>
      </w:r>
      <w:r w:rsidR="005707A7" w:rsidRPr="00DB3D01">
        <w:rPr>
          <w:spacing w:val="-2"/>
        </w:rPr>
        <w:t xml:space="preserve"> </w:t>
      </w:r>
      <w:r w:rsidR="005707A7" w:rsidRPr="00DB3D01">
        <w:t>of</w:t>
      </w:r>
      <w:r w:rsidR="005707A7" w:rsidRPr="00DB3D01">
        <w:rPr>
          <w:spacing w:val="-1"/>
        </w:rPr>
        <w:t xml:space="preserve"> </w:t>
      </w:r>
      <w:r w:rsidR="005707A7" w:rsidRPr="00DB3D01">
        <w:t>the</w:t>
      </w:r>
      <w:r w:rsidR="005707A7" w:rsidRPr="00DB3D01">
        <w:rPr>
          <w:spacing w:val="1"/>
        </w:rPr>
        <w:t xml:space="preserve"> </w:t>
      </w:r>
      <w:r w:rsidR="005707A7" w:rsidRPr="00DB3D01">
        <w:t>project</w:t>
      </w:r>
      <w:r w:rsidR="005707A7" w:rsidRPr="00DB3D01">
        <w:rPr>
          <w:spacing w:val="-2"/>
        </w:rPr>
        <w:t xml:space="preserve"> </w:t>
      </w:r>
      <w:r w:rsidR="005707A7" w:rsidRPr="00DB3D01">
        <w:t>and</w:t>
      </w:r>
      <w:r w:rsidR="005707A7" w:rsidRPr="00DB3D01">
        <w:rPr>
          <w:spacing w:val="-2"/>
        </w:rPr>
        <w:t xml:space="preserve"> </w:t>
      </w:r>
      <w:r w:rsidR="005707A7" w:rsidRPr="00DB3D01">
        <w:t>proportional</w:t>
      </w:r>
      <w:r w:rsidR="005707A7" w:rsidRPr="00DB3D01">
        <w:rPr>
          <w:spacing w:val="-3"/>
        </w:rPr>
        <w:t xml:space="preserve"> </w:t>
      </w:r>
      <w:r w:rsidR="005707A7" w:rsidRPr="00DB3D01">
        <w:t>to the</w:t>
      </w:r>
      <w:r w:rsidR="005707A7" w:rsidRPr="00DB3D01">
        <w:rPr>
          <w:spacing w:val="-2"/>
        </w:rPr>
        <w:t xml:space="preserve"> </w:t>
      </w:r>
      <w:r w:rsidR="005707A7" w:rsidRPr="00DB3D01">
        <w:t>level of</w:t>
      </w:r>
      <w:r w:rsidR="005707A7" w:rsidRPr="00DB3D01">
        <w:rPr>
          <w:spacing w:val="-4"/>
        </w:rPr>
        <w:t xml:space="preserve"> </w:t>
      </w:r>
      <w:r w:rsidR="00F53A29" w:rsidRPr="00DB3D01">
        <w:t>e</w:t>
      </w:r>
      <w:r w:rsidR="003B52D7" w:rsidRPr="00DB3D01">
        <w:t xml:space="preserve">nvironmental and </w:t>
      </w:r>
      <w:r w:rsidR="00F53A29" w:rsidRPr="00DB3D01">
        <w:t>s</w:t>
      </w:r>
      <w:r w:rsidR="003B52D7" w:rsidRPr="00DB3D01">
        <w:t>ocial</w:t>
      </w:r>
      <w:r w:rsidR="005707A7" w:rsidRPr="00DB3D01">
        <w:t xml:space="preserve"> risks and</w:t>
      </w:r>
      <w:r w:rsidR="005707A7" w:rsidRPr="00DB3D01">
        <w:rPr>
          <w:spacing w:val="-2"/>
        </w:rPr>
        <w:t xml:space="preserve"> </w:t>
      </w:r>
      <w:r w:rsidR="005707A7" w:rsidRPr="00DB3D01">
        <w:t>impacts.</w:t>
      </w:r>
      <w:r w:rsidR="00DD7D81" w:rsidRPr="00DB3D01">
        <w:t xml:space="preserve"> </w:t>
      </w:r>
      <w:r w:rsidR="003F630E" w:rsidRPr="00DB3D01">
        <w:t>For B category (moderate risks) projects financed under this program, ESDD can be an ESIA</w:t>
      </w:r>
      <w:r w:rsidR="00CC30F9" w:rsidRPr="00DB3D01">
        <w:t xml:space="preserve"> and ESMP (see Annex C and D)</w:t>
      </w:r>
      <w:r w:rsidR="003F630E" w:rsidRPr="00DB3D01">
        <w:t>.</w:t>
      </w:r>
      <w:r w:rsidR="00770732" w:rsidRPr="00DB3D01">
        <w:t xml:space="preserve"> </w:t>
      </w:r>
      <w:r w:rsidR="001B4F5F" w:rsidRPr="00DB3D01">
        <w:t xml:space="preserve">This ESDD must </w:t>
      </w:r>
      <w:r w:rsidR="008479B9" w:rsidRPr="00DB3D01">
        <w:t>contain</w:t>
      </w:r>
      <w:r w:rsidR="001B4F5F" w:rsidRPr="00DB3D01">
        <w:t xml:space="preserve"> </w:t>
      </w:r>
      <w:r w:rsidR="00770732" w:rsidRPr="00DB3D01">
        <w:t>a Stakeholder Engagement Plan, including a grievance mechanism</w:t>
      </w:r>
      <w:r w:rsidR="00105F13" w:rsidRPr="00DB3D01">
        <w:t xml:space="preserve"> and SEAH</w:t>
      </w:r>
      <w:r w:rsidR="00770732" w:rsidRPr="00DB3D01">
        <w:t xml:space="preserve">. </w:t>
      </w:r>
      <w:r w:rsidR="003F630E" w:rsidRPr="00DB3D01">
        <w:t xml:space="preserve"> No environmental and social assessment is required for projects in the low risks category (“C”).</w:t>
      </w:r>
    </w:p>
    <w:p w14:paraId="55D5F5F3" w14:textId="77777777" w:rsidR="001445DE" w:rsidRPr="00DB3D01" w:rsidRDefault="001445DE" w:rsidP="00E27D00"/>
    <w:p w14:paraId="3504A200" w14:textId="29233988" w:rsidR="004811A8" w:rsidRPr="00DB3D01" w:rsidRDefault="005707A7">
      <w:pPr>
        <w:pStyle w:val="Paragraphedeliste"/>
        <w:widowControl w:val="0"/>
        <w:numPr>
          <w:ilvl w:val="0"/>
          <w:numId w:val="14"/>
        </w:numPr>
        <w:tabs>
          <w:tab w:val="left" w:pos="937"/>
        </w:tabs>
        <w:autoSpaceDE w:val="0"/>
        <w:autoSpaceDN w:val="0"/>
        <w:ind w:left="357" w:right="214"/>
        <w:contextualSpacing w:val="0"/>
        <w:jc w:val="both"/>
      </w:pPr>
      <w:r w:rsidRPr="00DB3D01">
        <w:rPr>
          <w:b/>
        </w:rPr>
        <w:t xml:space="preserve">Review </w:t>
      </w:r>
      <w:r w:rsidR="00B73FEB" w:rsidRPr="00DB3D01">
        <w:rPr>
          <w:b/>
        </w:rPr>
        <w:t>of ESDD</w:t>
      </w:r>
      <w:r w:rsidR="00802A1B" w:rsidRPr="00DB3D01">
        <w:t>:</w:t>
      </w:r>
      <w:r w:rsidR="001C09F7" w:rsidRPr="00DB3D01">
        <w:t xml:space="preserve"> The project owner will submit the ESDD to the PMU’s E&amp;S specialist for review</w:t>
      </w:r>
      <w:r w:rsidR="004811A8" w:rsidRPr="00DB3D01">
        <w:t>.</w:t>
      </w:r>
      <w:r w:rsidR="00210B04" w:rsidRPr="00DB3D01">
        <w:t xml:space="preserve"> This ESDD shall receive AFD’s no objection before </w:t>
      </w:r>
      <w:r w:rsidR="00620CBB" w:rsidRPr="00DB3D01">
        <w:t>financing approval</w:t>
      </w:r>
      <w:r w:rsidR="00210B04" w:rsidRPr="00DB3D01">
        <w:t>.</w:t>
      </w:r>
    </w:p>
    <w:p w14:paraId="4742F203" w14:textId="77777777" w:rsidR="001445DE" w:rsidRPr="00DB3D01" w:rsidRDefault="001445DE" w:rsidP="001445DE">
      <w:pPr>
        <w:widowControl w:val="0"/>
        <w:tabs>
          <w:tab w:val="left" w:pos="937"/>
        </w:tabs>
        <w:autoSpaceDE w:val="0"/>
        <w:autoSpaceDN w:val="0"/>
        <w:ind w:right="214"/>
        <w:jc w:val="both"/>
      </w:pPr>
    </w:p>
    <w:p w14:paraId="59392F03" w14:textId="7D9A4E07" w:rsidR="005707A7" w:rsidRPr="00DB3D01" w:rsidRDefault="005707A7">
      <w:pPr>
        <w:pStyle w:val="Paragraphedeliste"/>
        <w:widowControl w:val="0"/>
        <w:numPr>
          <w:ilvl w:val="0"/>
          <w:numId w:val="14"/>
        </w:numPr>
        <w:tabs>
          <w:tab w:val="left" w:pos="937"/>
        </w:tabs>
        <w:autoSpaceDE w:val="0"/>
        <w:autoSpaceDN w:val="0"/>
        <w:ind w:left="357" w:right="212"/>
        <w:contextualSpacing w:val="0"/>
        <w:jc w:val="both"/>
      </w:pPr>
      <w:r w:rsidRPr="00DB3D01">
        <w:rPr>
          <w:b/>
        </w:rPr>
        <w:t>Environmental</w:t>
      </w:r>
      <w:r w:rsidRPr="00DB3D01">
        <w:rPr>
          <w:b/>
          <w:spacing w:val="1"/>
        </w:rPr>
        <w:t xml:space="preserve"> </w:t>
      </w:r>
      <w:r w:rsidRPr="00DB3D01">
        <w:rPr>
          <w:b/>
        </w:rPr>
        <w:t>and</w:t>
      </w:r>
      <w:r w:rsidRPr="00DB3D01">
        <w:rPr>
          <w:b/>
          <w:spacing w:val="1"/>
        </w:rPr>
        <w:t xml:space="preserve"> </w:t>
      </w:r>
      <w:r w:rsidR="00D913CD" w:rsidRPr="00DB3D01">
        <w:rPr>
          <w:b/>
        </w:rPr>
        <w:t>S</w:t>
      </w:r>
      <w:r w:rsidRPr="00DB3D01">
        <w:rPr>
          <w:b/>
        </w:rPr>
        <w:t>ocial</w:t>
      </w:r>
      <w:r w:rsidRPr="00DB3D01">
        <w:rPr>
          <w:b/>
          <w:spacing w:val="1"/>
        </w:rPr>
        <w:t xml:space="preserve"> </w:t>
      </w:r>
      <w:r w:rsidR="00D913CD" w:rsidRPr="00DB3D01">
        <w:rPr>
          <w:b/>
        </w:rPr>
        <w:t>C</w:t>
      </w:r>
      <w:r w:rsidRPr="00DB3D01">
        <w:rPr>
          <w:b/>
        </w:rPr>
        <w:t>ommitment</w:t>
      </w:r>
      <w:r w:rsidR="00D913CD" w:rsidRPr="00DB3D01">
        <w:rPr>
          <w:b/>
        </w:rPr>
        <w:t xml:space="preserve"> P</w:t>
      </w:r>
      <w:r w:rsidR="00AA47EA" w:rsidRPr="00DB3D01">
        <w:rPr>
          <w:b/>
        </w:rPr>
        <w:t>lan</w:t>
      </w:r>
      <w:r w:rsidR="00D913CD" w:rsidRPr="00DB3D01">
        <w:rPr>
          <w:b/>
        </w:rPr>
        <w:t xml:space="preserve"> (ESCP</w:t>
      </w:r>
      <w:r w:rsidR="00C41A29" w:rsidRPr="00DB3D01">
        <w:rPr>
          <w:b/>
        </w:rPr>
        <w:t xml:space="preserve">, see template in Annex </w:t>
      </w:r>
      <w:r w:rsidR="007004CE" w:rsidRPr="00DB3D01">
        <w:rPr>
          <w:b/>
        </w:rPr>
        <w:t>K</w:t>
      </w:r>
      <w:r w:rsidR="00D913CD" w:rsidRPr="00DB3D01">
        <w:rPr>
          <w:b/>
        </w:rPr>
        <w:t>)</w:t>
      </w:r>
      <w:r w:rsidR="00985385" w:rsidRPr="00DB3D01">
        <w:rPr>
          <w:b/>
        </w:rPr>
        <w:t>:</w:t>
      </w:r>
      <w:r w:rsidRPr="00DB3D01">
        <w:rPr>
          <w:spacing w:val="1"/>
        </w:rPr>
        <w:t xml:space="preserve"> </w:t>
      </w:r>
      <w:r w:rsidRPr="00DB3D01">
        <w:t>AFD</w:t>
      </w:r>
      <w:r w:rsidRPr="00DB3D01">
        <w:rPr>
          <w:spacing w:val="1"/>
        </w:rPr>
        <w:t xml:space="preserve"> </w:t>
      </w:r>
      <w:r w:rsidRPr="00DB3D01">
        <w:t>makes</w:t>
      </w:r>
      <w:r w:rsidRPr="00DB3D01">
        <w:rPr>
          <w:spacing w:val="1"/>
        </w:rPr>
        <w:t xml:space="preserve"> </w:t>
      </w:r>
      <w:r w:rsidRPr="00DB3D01">
        <w:t>its</w:t>
      </w:r>
      <w:r w:rsidRPr="00DB3D01">
        <w:rPr>
          <w:spacing w:val="1"/>
        </w:rPr>
        <w:t xml:space="preserve"> </w:t>
      </w:r>
      <w:r w:rsidRPr="00DB3D01">
        <w:t>financing</w:t>
      </w:r>
      <w:r w:rsidRPr="00DB3D01">
        <w:rPr>
          <w:spacing w:val="1"/>
        </w:rPr>
        <w:t xml:space="preserve"> </w:t>
      </w:r>
      <w:r w:rsidRPr="00DB3D01">
        <w:t>conditional</w:t>
      </w:r>
      <w:r w:rsidRPr="00DB3D01">
        <w:rPr>
          <w:spacing w:val="1"/>
        </w:rPr>
        <w:t xml:space="preserve"> </w:t>
      </w:r>
      <w:r w:rsidRPr="00DB3D01">
        <w:t>to</w:t>
      </w:r>
      <w:r w:rsidRPr="00DB3D01">
        <w:rPr>
          <w:spacing w:val="1"/>
        </w:rPr>
        <w:t xml:space="preserve"> </w:t>
      </w:r>
      <w:r w:rsidRPr="00DB3D01">
        <w:t>the</w:t>
      </w:r>
      <w:r w:rsidRPr="00DB3D01">
        <w:rPr>
          <w:spacing w:val="1"/>
        </w:rPr>
        <w:t xml:space="preserve"> </w:t>
      </w:r>
      <w:r w:rsidRPr="00DB3D01">
        <w:t>implementation of an ESCP to be defined with</w:t>
      </w:r>
      <w:r w:rsidRPr="00DB3D01">
        <w:rPr>
          <w:spacing w:val="1"/>
        </w:rPr>
        <w:t xml:space="preserve"> </w:t>
      </w:r>
      <w:r w:rsidRPr="00DB3D01">
        <w:t>the</w:t>
      </w:r>
      <w:r w:rsidRPr="00DB3D01">
        <w:rPr>
          <w:spacing w:val="1"/>
        </w:rPr>
        <w:t xml:space="preserve"> </w:t>
      </w:r>
      <w:r w:rsidRPr="00DB3D01">
        <w:t>project</w:t>
      </w:r>
      <w:r w:rsidRPr="00DB3D01">
        <w:rPr>
          <w:spacing w:val="1"/>
        </w:rPr>
        <w:t xml:space="preserve"> </w:t>
      </w:r>
      <w:r w:rsidRPr="00DB3D01">
        <w:t>owner,</w:t>
      </w:r>
      <w:r w:rsidRPr="00DB3D01">
        <w:rPr>
          <w:spacing w:val="1"/>
        </w:rPr>
        <w:t xml:space="preserve"> </w:t>
      </w:r>
      <w:r w:rsidRPr="00DB3D01">
        <w:t>and</w:t>
      </w:r>
      <w:r w:rsidRPr="00DB3D01">
        <w:rPr>
          <w:spacing w:val="1"/>
        </w:rPr>
        <w:t xml:space="preserve"> </w:t>
      </w:r>
      <w:r w:rsidRPr="00DB3D01">
        <w:t>which</w:t>
      </w:r>
      <w:r w:rsidRPr="00DB3D01">
        <w:rPr>
          <w:spacing w:val="1"/>
        </w:rPr>
        <w:t xml:space="preserve"> </w:t>
      </w:r>
      <w:r w:rsidRPr="00DB3D01">
        <w:t>shall</w:t>
      </w:r>
      <w:r w:rsidRPr="00DB3D01">
        <w:rPr>
          <w:spacing w:val="1"/>
        </w:rPr>
        <w:t xml:space="preserve"> </w:t>
      </w:r>
      <w:r w:rsidRPr="00DB3D01">
        <w:t>be</w:t>
      </w:r>
      <w:r w:rsidRPr="00DB3D01">
        <w:rPr>
          <w:spacing w:val="1"/>
        </w:rPr>
        <w:t xml:space="preserve"> </w:t>
      </w:r>
      <w:r w:rsidRPr="00DB3D01">
        <w:t>monitored</w:t>
      </w:r>
      <w:r w:rsidRPr="00DB3D01">
        <w:rPr>
          <w:spacing w:val="1"/>
        </w:rPr>
        <w:t xml:space="preserve"> </w:t>
      </w:r>
      <w:r w:rsidRPr="00DB3D01">
        <w:t>on</w:t>
      </w:r>
      <w:r w:rsidRPr="00DB3D01">
        <w:rPr>
          <w:spacing w:val="1"/>
        </w:rPr>
        <w:t xml:space="preserve"> </w:t>
      </w:r>
      <w:r w:rsidRPr="00DB3D01">
        <w:t>a</w:t>
      </w:r>
      <w:r w:rsidRPr="00DB3D01">
        <w:rPr>
          <w:spacing w:val="1"/>
        </w:rPr>
        <w:t xml:space="preserve"> </w:t>
      </w:r>
      <w:r w:rsidRPr="00DB3D01">
        <w:t>regular</w:t>
      </w:r>
      <w:r w:rsidRPr="00DB3D01">
        <w:rPr>
          <w:spacing w:val="1"/>
        </w:rPr>
        <w:t xml:space="preserve"> </w:t>
      </w:r>
      <w:r w:rsidRPr="00DB3D01">
        <w:t>basis</w:t>
      </w:r>
      <w:r w:rsidRPr="00DB3D01">
        <w:rPr>
          <w:spacing w:val="1"/>
        </w:rPr>
        <w:t xml:space="preserve"> </w:t>
      </w:r>
      <w:r w:rsidRPr="00DB3D01">
        <w:t>during</w:t>
      </w:r>
      <w:r w:rsidRPr="00DB3D01">
        <w:rPr>
          <w:spacing w:val="1"/>
        </w:rPr>
        <w:t xml:space="preserve"> </w:t>
      </w:r>
      <w:r w:rsidRPr="00DB3D01">
        <w:t>the</w:t>
      </w:r>
      <w:r w:rsidRPr="00DB3D01">
        <w:rPr>
          <w:spacing w:val="1"/>
        </w:rPr>
        <w:t xml:space="preserve"> </w:t>
      </w:r>
      <w:r w:rsidRPr="00DB3D01">
        <w:t>implementation</w:t>
      </w:r>
      <w:r w:rsidRPr="00DB3D01">
        <w:rPr>
          <w:spacing w:val="-4"/>
        </w:rPr>
        <w:t xml:space="preserve"> </w:t>
      </w:r>
      <w:r w:rsidRPr="00DB3D01">
        <w:t>of project</w:t>
      </w:r>
      <w:r w:rsidRPr="00DB3D01">
        <w:rPr>
          <w:spacing w:val="-2"/>
        </w:rPr>
        <w:t xml:space="preserve"> </w:t>
      </w:r>
      <w:r w:rsidRPr="00DB3D01">
        <w:t>activities.</w:t>
      </w:r>
      <w:r w:rsidR="00F20D72" w:rsidRPr="00DB3D01">
        <w:t xml:space="preserve"> </w:t>
      </w:r>
      <w:r w:rsidR="00620CBB" w:rsidRPr="00DB3D01">
        <w:t xml:space="preserve">For this program, A and B+ projects being excluded, an </w:t>
      </w:r>
      <w:r w:rsidR="00F20D72" w:rsidRPr="00DB3D01">
        <w:t xml:space="preserve">ESCP </w:t>
      </w:r>
      <w:r w:rsidR="00B73FEB" w:rsidRPr="00DB3D01">
        <w:t xml:space="preserve">will </w:t>
      </w:r>
      <w:r w:rsidR="00F20D72" w:rsidRPr="00DB3D01">
        <w:t>appl</w:t>
      </w:r>
      <w:r w:rsidR="00B73FEB" w:rsidRPr="00DB3D01">
        <w:t>y</w:t>
      </w:r>
      <w:r w:rsidR="00F20D72" w:rsidRPr="00DB3D01">
        <w:t xml:space="preserve"> for projects classified as having moderate risks</w:t>
      </w:r>
      <w:r w:rsidR="00620CBB" w:rsidRPr="00DB3D01">
        <w:t>. This ESCP</w:t>
      </w:r>
      <w:r w:rsidR="00553F5D" w:rsidRPr="00DB3D01">
        <w:t xml:space="preserve"> </w:t>
      </w:r>
      <w:r w:rsidR="00620CBB" w:rsidRPr="00DB3D01">
        <w:t>will be</w:t>
      </w:r>
      <w:r w:rsidR="00553F5D" w:rsidRPr="00DB3D01">
        <w:t xml:space="preserve"> part of the legal documentation</w:t>
      </w:r>
      <w:r w:rsidR="00985385" w:rsidRPr="00DB3D01">
        <w:t>.</w:t>
      </w:r>
      <w:r w:rsidR="00553F5D" w:rsidRPr="00DB3D01">
        <w:t xml:space="preserve"> </w:t>
      </w:r>
      <w:r w:rsidR="007924B6" w:rsidRPr="00DB3D01">
        <w:t>ESCP is finalized prior to the financing approval and is annexed to the financing agreement. The financing agreement supports the provisions of the ESCP by setting out any conditions precedent to disbursement that need to be fulfilled prior to any disbursement by AFD.</w:t>
      </w:r>
    </w:p>
    <w:p w14:paraId="0C49FF7D" w14:textId="769E6151" w:rsidR="008247CC" w:rsidRPr="00DB3D01" w:rsidRDefault="005707A7" w:rsidP="00DD54B9">
      <w:pPr>
        <w:pStyle w:val="Paragraphedeliste"/>
        <w:widowControl w:val="0"/>
        <w:numPr>
          <w:ilvl w:val="0"/>
          <w:numId w:val="14"/>
        </w:numPr>
        <w:tabs>
          <w:tab w:val="left" w:pos="937"/>
        </w:tabs>
        <w:autoSpaceDE w:val="0"/>
        <w:autoSpaceDN w:val="0"/>
        <w:spacing w:before="192" w:line="235" w:lineRule="auto"/>
        <w:ind w:right="213"/>
        <w:contextualSpacing w:val="0"/>
        <w:jc w:val="both"/>
      </w:pPr>
      <w:r w:rsidRPr="00DB3D01">
        <w:rPr>
          <w:b/>
        </w:rPr>
        <w:t>E</w:t>
      </w:r>
      <w:r w:rsidR="00A03E71" w:rsidRPr="00DB3D01">
        <w:rPr>
          <w:b/>
        </w:rPr>
        <w:t xml:space="preserve">nvironmental and social </w:t>
      </w:r>
      <w:r w:rsidRPr="00DB3D01">
        <w:rPr>
          <w:b/>
        </w:rPr>
        <w:t>monitoring</w:t>
      </w:r>
      <w:r w:rsidR="00A03E71" w:rsidRPr="00DB3D01">
        <w:t>:</w:t>
      </w:r>
      <w:r w:rsidRPr="00DB3D01">
        <w:t xml:space="preserve"> During the project implementation phase, </w:t>
      </w:r>
      <w:r w:rsidR="00B73FEB" w:rsidRPr="00DB3D01">
        <w:t xml:space="preserve">the PMU’s E&amp;S specialist will ensure E&amp;S supervision of all projects. </w:t>
      </w:r>
      <w:r w:rsidR="00ED6CDA" w:rsidRPr="00DB3D01">
        <w:t>PMU’s E&amp;S specialist</w:t>
      </w:r>
      <w:r w:rsidR="00B73FEB" w:rsidRPr="00DB3D01">
        <w:t xml:space="preserve"> will be in charge of collecting and reviewing all E&amp;S monitoring reports produced by the project owners, and transmit them to </w:t>
      </w:r>
      <w:r w:rsidR="00620CBB" w:rsidRPr="00DB3D01">
        <w:t>AFD for review.</w:t>
      </w:r>
      <w:r w:rsidRPr="00DB3D01">
        <w:t xml:space="preserve"> </w:t>
      </w:r>
      <w:r w:rsidR="00421F8E" w:rsidRPr="00DB3D01">
        <w:t xml:space="preserve">E&amp;S experts can be mobilized during the implementation of the Project to supervise the progress of the Projects in coordination with AFD local office and informing local GCF NDA. </w:t>
      </w:r>
      <w:r w:rsidRPr="00DB3D01">
        <w:t>Upon completion of the operation, AFD</w:t>
      </w:r>
      <w:r w:rsidRPr="00DB3D01">
        <w:rPr>
          <w:spacing w:val="1"/>
        </w:rPr>
        <w:t xml:space="preserve"> </w:t>
      </w:r>
      <w:r w:rsidRPr="00DB3D01">
        <w:t>oversees the</w:t>
      </w:r>
      <w:r w:rsidRPr="00DB3D01">
        <w:rPr>
          <w:spacing w:val="1"/>
        </w:rPr>
        <w:t xml:space="preserve"> </w:t>
      </w:r>
      <w:r w:rsidRPr="00DB3D01">
        <w:t>ex-post</w:t>
      </w:r>
      <w:r w:rsidRPr="00DB3D01">
        <w:rPr>
          <w:spacing w:val="-2"/>
        </w:rPr>
        <w:t xml:space="preserve"> </w:t>
      </w:r>
      <w:r w:rsidRPr="00DB3D01">
        <w:t>evaluation</w:t>
      </w:r>
      <w:r w:rsidRPr="00DB3D01">
        <w:rPr>
          <w:spacing w:val="-4"/>
        </w:rPr>
        <w:t xml:space="preserve"> </w:t>
      </w:r>
      <w:r w:rsidRPr="00DB3D01">
        <w:t>mission, in partnership</w:t>
      </w:r>
      <w:r w:rsidRPr="00DB3D01">
        <w:rPr>
          <w:spacing w:val="-1"/>
        </w:rPr>
        <w:t xml:space="preserve"> </w:t>
      </w:r>
      <w:r w:rsidRPr="00DB3D01">
        <w:t>with</w:t>
      </w:r>
      <w:r w:rsidRPr="00DB3D01">
        <w:rPr>
          <w:spacing w:val="-2"/>
        </w:rPr>
        <w:t xml:space="preserve"> </w:t>
      </w:r>
      <w:r w:rsidRPr="00DB3D01">
        <w:t>the</w:t>
      </w:r>
      <w:r w:rsidRPr="00DB3D01">
        <w:rPr>
          <w:spacing w:val="-2"/>
        </w:rPr>
        <w:t xml:space="preserve"> </w:t>
      </w:r>
      <w:r w:rsidRPr="00DB3D01">
        <w:t>project</w:t>
      </w:r>
      <w:r w:rsidRPr="00DB3D01">
        <w:rPr>
          <w:spacing w:val="-2"/>
        </w:rPr>
        <w:t xml:space="preserve"> </w:t>
      </w:r>
      <w:r w:rsidRPr="00DB3D01">
        <w:t>owner.</w:t>
      </w:r>
      <w:r w:rsidR="00491554" w:rsidRPr="00DB3D01">
        <w:t xml:space="preserve"> </w:t>
      </w:r>
    </w:p>
    <w:p w14:paraId="434F93CA" w14:textId="42ECB6AE" w:rsidR="008F50D5" w:rsidRPr="00DB3D01" w:rsidRDefault="00F35841" w:rsidP="00A11B2C">
      <w:pPr>
        <w:widowControl w:val="0"/>
        <w:tabs>
          <w:tab w:val="left" w:pos="937"/>
        </w:tabs>
        <w:autoSpaceDE w:val="0"/>
        <w:autoSpaceDN w:val="0"/>
        <w:spacing w:before="192" w:line="235" w:lineRule="auto"/>
        <w:ind w:right="213"/>
        <w:jc w:val="both"/>
        <w:rPr>
          <w:lang w:eastAsia="ja-JP"/>
        </w:rPr>
      </w:pPr>
      <w:r w:rsidRPr="00DB3D01">
        <w:rPr>
          <w:lang w:eastAsia="ja-JP"/>
        </w:rPr>
        <w:lastRenderedPageBreak/>
        <w:t>PROPARCO</w:t>
      </w:r>
      <w:r w:rsidR="00E560F8" w:rsidRPr="00DB3D01">
        <w:rPr>
          <w:lang w:eastAsia="ja-JP"/>
        </w:rPr>
        <w:t>, CAF</w:t>
      </w:r>
      <w:r w:rsidRPr="00DB3D01">
        <w:rPr>
          <w:lang w:eastAsia="ja-JP"/>
        </w:rPr>
        <w:t xml:space="preserve"> and Kf</w:t>
      </w:r>
      <w:r w:rsidR="00EF2911" w:rsidRPr="00DB3D01">
        <w:rPr>
          <w:lang w:eastAsia="ja-JP"/>
        </w:rPr>
        <w:t xml:space="preserve">W </w:t>
      </w:r>
      <w:r w:rsidRPr="00DB3D01">
        <w:rPr>
          <w:lang w:eastAsia="ja-JP"/>
        </w:rPr>
        <w:t xml:space="preserve">as </w:t>
      </w:r>
      <w:r w:rsidR="005166E5" w:rsidRPr="00DB3D01">
        <w:rPr>
          <w:lang w:eastAsia="ja-JP"/>
        </w:rPr>
        <w:t>executing entit</w:t>
      </w:r>
      <w:r w:rsidR="0072459D" w:rsidRPr="00DB3D01">
        <w:rPr>
          <w:lang w:eastAsia="ja-JP"/>
        </w:rPr>
        <w:t>ies</w:t>
      </w:r>
      <w:r w:rsidR="005166E5" w:rsidRPr="00DB3D01">
        <w:rPr>
          <w:lang w:eastAsia="ja-JP"/>
        </w:rPr>
        <w:t xml:space="preserve"> and co-financier</w:t>
      </w:r>
      <w:r w:rsidR="00E560F8" w:rsidRPr="00DB3D01">
        <w:rPr>
          <w:lang w:eastAsia="ja-JP"/>
        </w:rPr>
        <w:t>s</w:t>
      </w:r>
      <w:r w:rsidR="005166E5" w:rsidRPr="00DB3D01">
        <w:rPr>
          <w:lang w:eastAsia="ja-JP"/>
        </w:rPr>
        <w:t xml:space="preserve"> for the </w:t>
      </w:r>
      <w:r w:rsidR="00E560F8" w:rsidRPr="00DB3D01">
        <w:rPr>
          <w:lang w:eastAsia="ja-JP"/>
        </w:rPr>
        <w:t xml:space="preserve">financial assistance </w:t>
      </w:r>
      <w:r w:rsidRPr="00DB3D01">
        <w:rPr>
          <w:lang w:eastAsia="ja-JP"/>
        </w:rPr>
        <w:t>and GIZ as executi</w:t>
      </w:r>
      <w:r w:rsidR="0051583D" w:rsidRPr="00DB3D01">
        <w:rPr>
          <w:lang w:eastAsia="ja-JP"/>
        </w:rPr>
        <w:t xml:space="preserve">ng entity for </w:t>
      </w:r>
      <w:r w:rsidR="00E560F8" w:rsidRPr="00DB3D01">
        <w:rPr>
          <w:lang w:eastAsia="ja-JP"/>
        </w:rPr>
        <w:t>technical assistance activities</w:t>
      </w:r>
      <w:r w:rsidR="0051583D" w:rsidRPr="00DB3D01">
        <w:rPr>
          <w:lang w:eastAsia="ja-JP"/>
        </w:rPr>
        <w:t xml:space="preserve"> </w:t>
      </w:r>
      <w:r w:rsidR="00D933E0" w:rsidRPr="00DB3D01">
        <w:rPr>
          <w:lang w:eastAsia="ja-JP"/>
        </w:rPr>
        <w:t xml:space="preserve">ensure that their </w:t>
      </w:r>
      <w:r w:rsidR="00997010" w:rsidRPr="00DB3D01">
        <w:rPr>
          <w:lang w:eastAsia="ja-JP"/>
        </w:rPr>
        <w:t>e</w:t>
      </w:r>
      <w:r w:rsidR="00D933E0" w:rsidRPr="00DB3D01">
        <w:rPr>
          <w:lang w:eastAsia="ja-JP"/>
        </w:rPr>
        <w:t xml:space="preserve">nvironmental and </w:t>
      </w:r>
      <w:r w:rsidR="00997010" w:rsidRPr="00DB3D01">
        <w:rPr>
          <w:lang w:eastAsia="ja-JP"/>
        </w:rPr>
        <w:t>s</w:t>
      </w:r>
      <w:r w:rsidR="00D933E0" w:rsidRPr="00DB3D01">
        <w:rPr>
          <w:lang w:eastAsia="ja-JP"/>
        </w:rPr>
        <w:t xml:space="preserve">ocial management </w:t>
      </w:r>
      <w:r w:rsidR="00997010" w:rsidRPr="00DB3D01">
        <w:rPr>
          <w:lang w:eastAsia="ja-JP"/>
        </w:rPr>
        <w:t>s</w:t>
      </w:r>
      <w:r w:rsidR="00D933E0" w:rsidRPr="00DB3D01">
        <w:rPr>
          <w:lang w:eastAsia="ja-JP"/>
        </w:rPr>
        <w:t xml:space="preserve">ystem complies with the principles set out in the </w:t>
      </w:r>
      <w:r w:rsidR="00997010" w:rsidRPr="00DB3D01">
        <w:rPr>
          <w:lang w:eastAsia="ja-JP"/>
        </w:rPr>
        <w:t>e</w:t>
      </w:r>
      <w:r w:rsidR="00D933E0" w:rsidRPr="00DB3D01">
        <w:rPr>
          <w:lang w:eastAsia="ja-JP"/>
        </w:rPr>
        <w:t xml:space="preserve">nvironmental and </w:t>
      </w:r>
      <w:r w:rsidR="00997010" w:rsidRPr="00DB3D01">
        <w:rPr>
          <w:lang w:eastAsia="ja-JP"/>
        </w:rPr>
        <w:t>s</w:t>
      </w:r>
      <w:r w:rsidR="00D933E0" w:rsidRPr="00DB3D01">
        <w:rPr>
          <w:lang w:eastAsia="ja-JP"/>
        </w:rPr>
        <w:t xml:space="preserve">ocial </w:t>
      </w:r>
      <w:r w:rsidR="00997010" w:rsidRPr="00DB3D01">
        <w:rPr>
          <w:lang w:eastAsia="ja-JP"/>
        </w:rPr>
        <w:t>r</w:t>
      </w:r>
      <w:r w:rsidR="00D933E0" w:rsidRPr="00DB3D01">
        <w:rPr>
          <w:lang w:eastAsia="ja-JP"/>
        </w:rPr>
        <w:t xml:space="preserve">isk </w:t>
      </w:r>
      <w:r w:rsidR="00997010" w:rsidRPr="00DB3D01">
        <w:rPr>
          <w:lang w:eastAsia="ja-JP"/>
        </w:rPr>
        <w:t>m</w:t>
      </w:r>
      <w:r w:rsidR="00D933E0" w:rsidRPr="00DB3D01">
        <w:rPr>
          <w:lang w:eastAsia="ja-JP"/>
        </w:rPr>
        <w:t xml:space="preserve">anagement </w:t>
      </w:r>
      <w:r w:rsidR="00997010" w:rsidRPr="00DB3D01">
        <w:rPr>
          <w:lang w:eastAsia="ja-JP"/>
        </w:rPr>
        <w:t>p</w:t>
      </w:r>
      <w:r w:rsidR="00D933E0" w:rsidRPr="00DB3D01">
        <w:rPr>
          <w:lang w:eastAsia="ja-JP"/>
        </w:rPr>
        <w:t xml:space="preserve">olicy for AFD- </w:t>
      </w:r>
      <w:r w:rsidR="00997010" w:rsidRPr="00DB3D01">
        <w:rPr>
          <w:lang w:eastAsia="ja-JP"/>
        </w:rPr>
        <w:t>f</w:t>
      </w:r>
      <w:r w:rsidR="00D933E0" w:rsidRPr="00DB3D01">
        <w:rPr>
          <w:lang w:eastAsia="ja-JP"/>
        </w:rPr>
        <w:t xml:space="preserve">unded </w:t>
      </w:r>
      <w:r w:rsidR="00997010" w:rsidRPr="00DB3D01">
        <w:rPr>
          <w:lang w:eastAsia="ja-JP"/>
        </w:rPr>
        <w:t>o</w:t>
      </w:r>
      <w:r w:rsidR="00D933E0" w:rsidRPr="00DB3D01">
        <w:rPr>
          <w:lang w:eastAsia="ja-JP"/>
        </w:rPr>
        <w:t>perations</w:t>
      </w:r>
      <w:r w:rsidR="0051583D" w:rsidRPr="00DB3D01">
        <w:rPr>
          <w:lang w:eastAsia="ja-JP"/>
        </w:rPr>
        <w:t>.  PROPARCO, KFW, GIZ are accredited to the GFC</w:t>
      </w:r>
      <w:r w:rsidR="00227489" w:rsidRPr="00DB3D01">
        <w:rPr>
          <w:lang w:eastAsia="ja-JP"/>
        </w:rPr>
        <w:t>.</w:t>
      </w:r>
      <w:r w:rsidR="00EF2911" w:rsidRPr="00DB3D01">
        <w:rPr>
          <w:lang w:eastAsia="ja-JP"/>
        </w:rPr>
        <w:t xml:space="preserve"> </w:t>
      </w:r>
      <w:r w:rsidR="00D933E0" w:rsidRPr="00DB3D01">
        <w:rPr>
          <w:lang w:eastAsia="ja-JP"/>
        </w:rPr>
        <w:t xml:space="preserve"> </w:t>
      </w:r>
      <w:r w:rsidR="0051583D" w:rsidRPr="00DB3D01">
        <w:rPr>
          <w:lang w:eastAsia="ja-JP"/>
        </w:rPr>
        <w:t xml:space="preserve"> </w:t>
      </w:r>
    </w:p>
    <w:p w14:paraId="0E2901C3" w14:textId="34F3704A" w:rsidR="00A11B2C" w:rsidRPr="00DB3D01" w:rsidRDefault="00306A45" w:rsidP="00A11B2C">
      <w:pPr>
        <w:widowControl w:val="0"/>
        <w:tabs>
          <w:tab w:val="left" w:pos="937"/>
        </w:tabs>
        <w:autoSpaceDE w:val="0"/>
        <w:autoSpaceDN w:val="0"/>
        <w:spacing w:before="192" w:line="235" w:lineRule="auto"/>
        <w:ind w:right="213"/>
        <w:jc w:val="both"/>
        <w:rPr>
          <w:lang w:eastAsia="ja-JP"/>
        </w:rPr>
      </w:pPr>
      <w:r w:rsidRPr="00DB3D01">
        <w:rPr>
          <w:lang w:eastAsia="ja-JP"/>
        </w:rPr>
        <w:t xml:space="preserve">The following table carry out the required steps </w:t>
      </w:r>
      <w:r w:rsidR="000E2606" w:rsidRPr="00DB3D01">
        <w:rPr>
          <w:lang w:eastAsia="ja-JP"/>
        </w:rPr>
        <w:t xml:space="preserve">necessary to </w:t>
      </w:r>
      <w:r w:rsidR="003207B7" w:rsidRPr="00DB3D01">
        <w:rPr>
          <w:lang w:eastAsia="ja-JP"/>
        </w:rPr>
        <w:t xml:space="preserve">appraise the project and </w:t>
      </w:r>
      <w:r w:rsidR="0074421A" w:rsidRPr="00DB3D01">
        <w:rPr>
          <w:lang w:eastAsia="ja-JP"/>
        </w:rPr>
        <w:t xml:space="preserve">necessary </w:t>
      </w:r>
      <w:r w:rsidR="003207B7" w:rsidRPr="00DB3D01">
        <w:rPr>
          <w:lang w:eastAsia="ja-JP"/>
        </w:rPr>
        <w:t xml:space="preserve">steps to followed at project level </w:t>
      </w:r>
      <w:r w:rsidR="0074421A" w:rsidRPr="00DB3D01">
        <w:rPr>
          <w:lang w:eastAsia="ja-JP"/>
        </w:rPr>
        <w:t xml:space="preserve">so </w:t>
      </w:r>
      <w:r w:rsidR="003207B7" w:rsidRPr="00DB3D01">
        <w:rPr>
          <w:lang w:eastAsia="ja-JP"/>
        </w:rPr>
        <w:t>to manage the E&amp;S risks and impacts identified</w:t>
      </w:r>
      <w:r w:rsidR="0074421A" w:rsidRPr="00DB3D01">
        <w:rPr>
          <w:lang w:eastAsia="ja-JP"/>
        </w:rPr>
        <w:t xml:space="preserve">, including roles and </w:t>
      </w:r>
      <w:r w:rsidR="00BF0AF5" w:rsidRPr="00DB3D01">
        <w:rPr>
          <w:lang w:eastAsia="ja-JP"/>
        </w:rPr>
        <w:t>responsibilities</w:t>
      </w:r>
      <w:r w:rsidR="0074421A" w:rsidRPr="00DB3D01">
        <w:rPr>
          <w:lang w:eastAsia="ja-JP"/>
        </w:rPr>
        <w:t>.</w:t>
      </w:r>
      <w:r w:rsidR="0011434B" w:rsidRPr="00DB3D01">
        <w:rPr>
          <w:lang w:eastAsia="ja-JP"/>
        </w:rPr>
        <w:t xml:space="preserve"> This table applies for all components of the programme.</w:t>
      </w:r>
    </w:p>
    <w:p w14:paraId="07518FD5" w14:textId="77777777" w:rsidR="00D54F8D" w:rsidRPr="00DB3D01" w:rsidRDefault="00D54F8D" w:rsidP="00BD7918">
      <w:pPr>
        <w:pStyle w:val="Corpsdetexte"/>
        <w:spacing w:before="192" w:line="235" w:lineRule="auto"/>
        <w:ind w:right="213"/>
        <w:jc w:val="both"/>
        <w:rPr>
          <w:rFonts w:asciiTheme="minorBidi" w:hAnsiTheme="minorBidi"/>
          <w:sz w:val="20"/>
          <w:szCs w:val="20"/>
          <w:lang w:val="en-US"/>
        </w:rPr>
      </w:pPr>
    </w:p>
    <w:p w14:paraId="06AD3FD6" w14:textId="40578625" w:rsidR="00694D9C" w:rsidRPr="00DB3D01" w:rsidRDefault="00D54F8D" w:rsidP="00835A15">
      <w:pPr>
        <w:pStyle w:val="Lgende"/>
      </w:pPr>
      <w:r w:rsidRPr="00DB3D01">
        <w:t xml:space="preserve">Table </w:t>
      </w:r>
      <w:fldSimple w:instr=" SEQ Table \* ARABIC ">
        <w:r w:rsidR="00124ACB" w:rsidRPr="00DB3D01">
          <w:rPr>
            <w:noProof/>
          </w:rPr>
          <w:t>2</w:t>
        </w:r>
      </w:fldSimple>
      <w:r w:rsidRPr="00DB3D01">
        <w:t xml:space="preserve"> </w:t>
      </w:r>
      <w:r w:rsidR="003F5CFB" w:rsidRPr="00DB3D01">
        <w:t xml:space="preserve">Appraisal and </w:t>
      </w:r>
      <w:r w:rsidR="00A33817" w:rsidRPr="00DB3D01">
        <w:t xml:space="preserve">Environmental and Social Risk Management Process </w:t>
      </w:r>
      <w:r w:rsidR="003F5CFB" w:rsidRPr="00DB3D01">
        <w:t xml:space="preserve">at </w:t>
      </w:r>
      <w:r w:rsidR="00A33817" w:rsidRPr="00DB3D01">
        <w:t>Project</w:t>
      </w:r>
      <w:r w:rsidR="003F5CFB" w:rsidRPr="00DB3D01">
        <w:t xml:space="preserve"> level</w:t>
      </w:r>
    </w:p>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4962"/>
        <w:gridCol w:w="2697"/>
      </w:tblGrid>
      <w:tr w:rsidR="00F20D72" w:rsidRPr="00DB3D01" w14:paraId="67DFECCE" w14:textId="77777777" w:rsidTr="00957903">
        <w:trPr>
          <w:trHeight w:val="268"/>
          <w:tblHeader/>
        </w:trPr>
        <w:tc>
          <w:tcPr>
            <w:tcW w:w="1585" w:type="dxa"/>
            <w:shd w:val="clear" w:color="auto" w:fill="D9E2F3" w:themeFill="accent1" w:themeFillTint="33"/>
            <w:vAlign w:val="center"/>
          </w:tcPr>
          <w:p w14:paraId="53CAD639" w14:textId="77777777" w:rsidR="00077B32" w:rsidRPr="00DB3D01" w:rsidRDefault="00077B32" w:rsidP="00F20D72">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Project</w:t>
            </w:r>
            <w:r w:rsidRPr="00DB3D01">
              <w:rPr>
                <w:rFonts w:ascii="Times New Roman" w:hAnsi="Times New Roman" w:cs="Times New Roman"/>
                <w:b/>
                <w:spacing w:val="-1"/>
                <w:sz w:val="20"/>
                <w:szCs w:val="20"/>
                <w:lang w:val="en-US"/>
              </w:rPr>
              <w:t xml:space="preserve"> </w:t>
            </w:r>
            <w:r w:rsidRPr="00DB3D01">
              <w:rPr>
                <w:rFonts w:ascii="Times New Roman" w:hAnsi="Times New Roman" w:cs="Times New Roman"/>
                <w:b/>
                <w:sz w:val="20"/>
                <w:szCs w:val="20"/>
                <w:lang w:val="en-US"/>
              </w:rPr>
              <w:t>Cycle</w:t>
            </w:r>
            <w:r w:rsidRPr="00DB3D01">
              <w:rPr>
                <w:rFonts w:ascii="Times New Roman" w:hAnsi="Times New Roman" w:cs="Times New Roman"/>
                <w:b/>
                <w:spacing w:val="-2"/>
                <w:sz w:val="20"/>
                <w:szCs w:val="20"/>
                <w:lang w:val="en-US"/>
              </w:rPr>
              <w:t xml:space="preserve"> </w:t>
            </w:r>
            <w:r w:rsidRPr="00DB3D01">
              <w:rPr>
                <w:rFonts w:ascii="Times New Roman" w:hAnsi="Times New Roman" w:cs="Times New Roman"/>
                <w:b/>
                <w:sz w:val="20"/>
                <w:szCs w:val="20"/>
                <w:lang w:val="en-US"/>
              </w:rPr>
              <w:t>Step</w:t>
            </w:r>
          </w:p>
        </w:tc>
        <w:tc>
          <w:tcPr>
            <w:tcW w:w="4962" w:type="dxa"/>
            <w:shd w:val="clear" w:color="auto" w:fill="D9E2F3" w:themeFill="accent1" w:themeFillTint="33"/>
            <w:vAlign w:val="center"/>
          </w:tcPr>
          <w:p w14:paraId="278935BB" w14:textId="5AD757EB" w:rsidR="00077B32" w:rsidRPr="00DB3D01" w:rsidRDefault="00077B32" w:rsidP="00F20D72">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E</w:t>
            </w:r>
            <w:r w:rsidR="00B11BC9" w:rsidRPr="00DB3D01">
              <w:rPr>
                <w:rFonts w:ascii="Times New Roman" w:hAnsi="Times New Roman" w:cs="Times New Roman"/>
                <w:b/>
                <w:sz w:val="20"/>
                <w:szCs w:val="20"/>
                <w:lang w:val="en-US"/>
              </w:rPr>
              <w:t xml:space="preserve">nvironment and </w:t>
            </w:r>
            <w:r w:rsidRPr="00DB3D01">
              <w:rPr>
                <w:rFonts w:ascii="Times New Roman" w:hAnsi="Times New Roman" w:cs="Times New Roman"/>
                <w:b/>
                <w:sz w:val="20"/>
                <w:szCs w:val="20"/>
                <w:lang w:val="en-US"/>
              </w:rPr>
              <w:t>S</w:t>
            </w:r>
            <w:r w:rsidR="00B11BC9" w:rsidRPr="00DB3D01">
              <w:rPr>
                <w:rFonts w:ascii="Times New Roman" w:hAnsi="Times New Roman" w:cs="Times New Roman"/>
                <w:b/>
                <w:sz w:val="20"/>
                <w:szCs w:val="20"/>
                <w:lang w:val="en-US"/>
              </w:rPr>
              <w:t xml:space="preserve">ocial </w:t>
            </w:r>
            <w:r w:rsidRPr="00DB3D01">
              <w:rPr>
                <w:rFonts w:ascii="Times New Roman" w:hAnsi="Times New Roman" w:cs="Times New Roman"/>
                <w:b/>
                <w:sz w:val="20"/>
                <w:szCs w:val="20"/>
                <w:lang w:val="en-US"/>
              </w:rPr>
              <w:t>R</w:t>
            </w:r>
            <w:r w:rsidR="00B11BC9" w:rsidRPr="00DB3D01">
              <w:rPr>
                <w:rFonts w:ascii="Times New Roman" w:hAnsi="Times New Roman" w:cs="Times New Roman"/>
                <w:b/>
                <w:sz w:val="20"/>
                <w:szCs w:val="20"/>
                <w:lang w:val="en-US"/>
              </w:rPr>
              <w:t xml:space="preserve">isk </w:t>
            </w:r>
            <w:r w:rsidRPr="00DB3D01">
              <w:rPr>
                <w:rFonts w:ascii="Times New Roman" w:hAnsi="Times New Roman" w:cs="Times New Roman"/>
                <w:b/>
                <w:sz w:val="20"/>
                <w:szCs w:val="20"/>
                <w:lang w:val="en-US"/>
              </w:rPr>
              <w:t>M</w:t>
            </w:r>
            <w:r w:rsidR="00B11BC9" w:rsidRPr="00DB3D01">
              <w:rPr>
                <w:rFonts w:ascii="Times New Roman" w:hAnsi="Times New Roman" w:cs="Times New Roman"/>
                <w:b/>
                <w:sz w:val="20"/>
                <w:szCs w:val="20"/>
                <w:lang w:val="en-US"/>
              </w:rPr>
              <w:t>anagement (ESRM)</w:t>
            </w:r>
            <w:r w:rsidRPr="00DB3D01">
              <w:rPr>
                <w:rFonts w:ascii="Times New Roman" w:hAnsi="Times New Roman" w:cs="Times New Roman"/>
                <w:b/>
                <w:sz w:val="20"/>
                <w:szCs w:val="20"/>
                <w:lang w:val="en-US"/>
              </w:rPr>
              <w:t xml:space="preserve"> actions</w:t>
            </w:r>
          </w:p>
        </w:tc>
        <w:tc>
          <w:tcPr>
            <w:tcW w:w="2697" w:type="dxa"/>
            <w:shd w:val="clear" w:color="auto" w:fill="D9E2F3" w:themeFill="accent1" w:themeFillTint="33"/>
            <w:vAlign w:val="center"/>
          </w:tcPr>
          <w:p w14:paraId="55DF056C" w14:textId="77777777" w:rsidR="00077B32" w:rsidRPr="00DB3D01" w:rsidRDefault="00077B32" w:rsidP="00F20D72">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Role and responsibilities</w:t>
            </w:r>
          </w:p>
        </w:tc>
      </w:tr>
      <w:tr w:rsidR="00F20D72" w:rsidRPr="00DB3D01" w14:paraId="0BC54F9D" w14:textId="77777777" w:rsidTr="00F20D72">
        <w:trPr>
          <w:trHeight w:val="270"/>
        </w:trPr>
        <w:tc>
          <w:tcPr>
            <w:tcW w:w="1585" w:type="dxa"/>
            <w:vMerge w:val="restart"/>
          </w:tcPr>
          <w:p w14:paraId="148C7C3F"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Identification</w:t>
            </w:r>
          </w:p>
        </w:tc>
        <w:tc>
          <w:tcPr>
            <w:tcW w:w="4962" w:type="dxa"/>
          </w:tcPr>
          <w:p w14:paraId="0E22F640" w14:textId="30ACF4AF" w:rsidR="000A3740" w:rsidRPr="00DB3D01" w:rsidRDefault="000A37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1. Early E&amp;S screening:</w:t>
            </w:r>
          </w:p>
          <w:p w14:paraId="68FC15E2" w14:textId="00BA8993" w:rsidR="00077B32" w:rsidRPr="00DB3D01" w:rsidRDefault="000A37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w:t>
            </w:r>
            <w:r w:rsidR="00D94D69" w:rsidRPr="00DB3D01">
              <w:rPr>
                <w:rFonts w:ascii="Times New Roman" w:hAnsi="Times New Roman" w:cs="Times New Roman"/>
                <w:sz w:val="20"/>
                <w:szCs w:val="20"/>
                <w:lang w:val="en-US"/>
              </w:rPr>
              <w:t xml:space="preserve"> </w:t>
            </w:r>
            <w:r w:rsidR="00077B32" w:rsidRPr="00DB3D01">
              <w:rPr>
                <w:rFonts w:ascii="Times New Roman" w:hAnsi="Times New Roman" w:cs="Times New Roman"/>
                <w:sz w:val="20"/>
                <w:szCs w:val="20"/>
                <w:lang w:val="en-US"/>
              </w:rPr>
              <w:t>Project</w:t>
            </w:r>
            <w:r w:rsidR="00077B32" w:rsidRPr="00DB3D01">
              <w:rPr>
                <w:rFonts w:ascii="Times New Roman" w:hAnsi="Times New Roman" w:cs="Times New Roman"/>
                <w:spacing w:val="-3"/>
                <w:sz w:val="20"/>
                <w:szCs w:val="20"/>
                <w:lang w:val="en-US"/>
              </w:rPr>
              <w:t xml:space="preserve"> </w:t>
            </w:r>
            <w:r w:rsidR="00B11BC9" w:rsidRPr="00DB3D01">
              <w:rPr>
                <w:rFonts w:ascii="Times New Roman" w:hAnsi="Times New Roman" w:cs="Times New Roman"/>
                <w:sz w:val="20"/>
                <w:szCs w:val="20"/>
                <w:lang w:val="en-US"/>
              </w:rPr>
              <w:t>s</w:t>
            </w:r>
            <w:r w:rsidR="00077B32" w:rsidRPr="00DB3D01">
              <w:rPr>
                <w:rFonts w:ascii="Times New Roman" w:hAnsi="Times New Roman" w:cs="Times New Roman"/>
                <w:sz w:val="20"/>
                <w:szCs w:val="20"/>
                <w:lang w:val="en-US"/>
              </w:rPr>
              <w:t>creening</w:t>
            </w:r>
            <w:r w:rsidR="00077B32" w:rsidRPr="00DB3D01">
              <w:rPr>
                <w:rFonts w:ascii="Times New Roman" w:hAnsi="Times New Roman" w:cs="Times New Roman"/>
                <w:spacing w:val="-2"/>
                <w:sz w:val="20"/>
                <w:szCs w:val="20"/>
                <w:lang w:val="en-US"/>
              </w:rPr>
              <w:t xml:space="preserve"> </w:t>
            </w:r>
            <w:r w:rsidR="00077B32" w:rsidRPr="00DB3D01">
              <w:rPr>
                <w:rFonts w:ascii="Times New Roman" w:hAnsi="Times New Roman" w:cs="Times New Roman"/>
                <w:sz w:val="20"/>
                <w:szCs w:val="20"/>
                <w:lang w:val="en-US"/>
              </w:rPr>
              <w:t>through</w:t>
            </w:r>
            <w:r w:rsidR="00077B32" w:rsidRPr="00DB3D01">
              <w:rPr>
                <w:rFonts w:ascii="Times New Roman" w:hAnsi="Times New Roman" w:cs="Times New Roman"/>
                <w:spacing w:val="-2"/>
                <w:sz w:val="20"/>
                <w:szCs w:val="20"/>
                <w:lang w:val="en-US"/>
              </w:rPr>
              <w:t xml:space="preserve"> </w:t>
            </w:r>
            <w:r w:rsidR="00077B32" w:rsidRPr="00DB3D01">
              <w:rPr>
                <w:rFonts w:ascii="Times New Roman" w:hAnsi="Times New Roman" w:cs="Times New Roman"/>
                <w:sz w:val="20"/>
                <w:szCs w:val="20"/>
                <w:lang w:val="en-US"/>
              </w:rPr>
              <w:t xml:space="preserve">AFD </w:t>
            </w:r>
            <w:r w:rsidR="00B11BC9" w:rsidRPr="00DB3D01">
              <w:rPr>
                <w:rFonts w:ascii="Times New Roman" w:hAnsi="Times New Roman" w:cs="Times New Roman"/>
                <w:sz w:val="20"/>
                <w:szCs w:val="20"/>
                <w:lang w:val="en-US"/>
              </w:rPr>
              <w:t>e</w:t>
            </w:r>
            <w:r w:rsidR="00077B32" w:rsidRPr="00DB3D01">
              <w:rPr>
                <w:rFonts w:ascii="Times New Roman" w:hAnsi="Times New Roman" w:cs="Times New Roman"/>
                <w:sz w:val="20"/>
                <w:szCs w:val="20"/>
                <w:lang w:val="en-US"/>
              </w:rPr>
              <w:t>xclusions</w:t>
            </w:r>
            <w:r w:rsidR="00077B32" w:rsidRPr="00DB3D01">
              <w:rPr>
                <w:rFonts w:ascii="Times New Roman" w:hAnsi="Times New Roman" w:cs="Times New Roman"/>
                <w:spacing w:val="-3"/>
                <w:sz w:val="20"/>
                <w:szCs w:val="20"/>
                <w:lang w:val="en-US"/>
              </w:rPr>
              <w:t xml:space="preserve"> </w:t>
            </w:r>
            <w:r w:rsidR="00B11BC9" w:rsidRPr="00DB3D01">
              <w:rPr>
                <w:rFonts w:ascii="Times New Roman" w:hAnsi="Times New Roman" w:cs="Times New Roman"/>
                <w:sz w:val="20"/>
                <w:szCs w:val="20"/>
                <w:lang w:val="en-US"/>
              </w:rPr>
              <w:t>l</w:t>
            </w:r>
            <w:r w:rsidR="00077B32" w:rsidRPr="00DB3D01">
              <w:rPr>
                <w:rFonts w:ascii="Times New Roman" w:hAnsi="Times New Roman" w:cs="Times New Roman"/>
                <w:sz w:val="20"/>
                <w:szCs w:val="20"/>
                <w:lang w:val="en-US"/>
              </w:rPr>
              <w:t xml:space="preserve">ist (Annex </w:t>
            </w:r>
            <w:r w:rsidR="001D59A3" w:rsidRPr="00DB3D01">
              <w:rPr>
                <w:rFonts w:ascii="Times New Roman" w:hAnsi="Times New Roman" w:cs="Times New Roman"/>
                <w:sz w:val="20"/>
                <w:szCs w:val="20"/>
                <w:lang w:val="en-US"/>
              </w:rPr>
              <w:t>A</w:t>
            </w:r>
            <w:r w:rsidR="00077B32" w:rsidRPr="00DB3D01">
              <w:rPr>
                <w:rFonts w:ascii="Times New Roman" w:hAnsi="Times New Roman" w:cs="Times New Roman"/>
                <w:sz w:val="20"/>
                <w:szCs w:val="20"/>
                <w:lang w:val="en-US"/>
              </w:rPr>
              <w:t>)</w:t>
            </w:r>
            <w:r w:rsidR="00841ACA" w:rsidRPr="00DB3D01">
              <w:rPr>
                <w:rFonts w:ascii="Times New Roman" w:hAnsi="Times New Roman" w:cs="Times New Roman"/>
                <w:sz w:val="20"/>
                <w:szCs w:val="20"/>
                <w:lang w:val="en-US"/>
              </w:rPr>
              <w:t xml:space="preserve"> </w:t>
            </w:r>
          </w:p>
          <w:p w14:paraId="50E15890" w14:textId="387270A4" w:rsidR="00CA1A2A" w:rsidRPr="00DB3D01" w:rsidRDefault="00CA1A2A" w:rsidP="00CA1A2A">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Early screening form (Annex </w:t>
            </w:r>
            <w:r w:rsidR="001D59A3" w:rsidRPr="00DB3D01">
              <w:rPr>
                <w:rFonts w:ascii="Times New Roman" w:hAnsi="Times New Roman" w:cs="Times New Roman"/>
                <w:sz w:val="20"/>
                <w:szCs w:val="20"/>
                <w:lang w:val="en-US"/>
              </w:rPr>
              <w:t>B)</w:t>
            </w:r>
            <w:r w:rsidRPr="00DB3D01">
              <w:rPr>
                <w:rFonts w:ascii="Times New Roman" w:hAnsi="Times New Roman" w:cs="Times New Roman"/>
                <w:sz w:val="20"/>
                <w:szCs w:val="20"/>
                <w:lang w:val="en-US"/>
              </w:rPr>
              <w:t xml:space="preserve">. </w:t>
            </w:r>
          </w:p>
          <w:p w14:paraId="6C873575" w14:textId="515BFC0D" w:rsidR="00CA1A2A" w:rsidRPr="00DB3D01" w:rsidRDefault="00CA1A2A" w:rsidP="00CA1A2A">
            <w:pPr>
              <w:pStyle w:val="TableParagraph"/>
              <w:rPr>
                <w:rFonts w:ascii="Times New Roman" w:hAnsi="Times New Roman" w:cs="Times New Roman"/>
                <w:sz w:val="20"/>
                <w:szCs w:val="20"/>
                <w:lang w:val="en-US"/>
              </w:rPr>
            </w:pPr>
          </w:p>
        </w:tc>
        <w:tc>
          <w:tcPr>
            <w:tcW w:w="2697" w:type="dxa"/>
          </w:tcPr>
          <w:p w14:paraId="13037DB2" w14:textId="49C2CA4F" w:rsidR="00B22FA2" w:rsidRPr="00DB3D01" w:rsidRDefault="00CA1A2A" w:rsidP="00B22FA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1. Project owner with support of the PMU’s E&amp;S specialist</w:t>
            </w:r>
            <w:r w:rsidR="00B22FA2" w:rsidRPr="00DB3D01">
              <w:rPr>
                <w:rFonts w:ascii="Times New Roman" w:hAnsi="Times New Roman" w:cs="Times New Roman"/>
                <w:sz w:val="20"/>
                <w:szCs w:val="20"/>
                <w:lang w:val="en-US"/>
              </w:rPr>
              <w:t xml:space="preserve"> produces early screening form</w:t>
            </w:r>
            <w:r w:rsidRPr="00DB3D01">
              <w:rPr>
                <w:rFonts w:ascii="Times New Roman" w:hAnsi="Times New Roman" w:cs="Times New Roman"/>
                <w:sz w:val="20"/>
                <w:szCs w:val="20"/>
                <w:lang w:val="en-US"/>
              </w:rPr>
              <w:t>.</w:t>
            </w:r>
            <w:r w:rsidR="00B22FA2" w:rsidRPr="00DB3D01">
              <w:rPr>
                <w:rFonts w:ascii="Times New Roman" w:hAnsi="Times New Roman" w:cs="Times New Roman"/>
                <w:sz w:val="20"/>
                <w:szCs w:val="20"/>
                <w:lang w:val="en-US"/>
              </w:rPr>
              <w:t xml:space="preserve"> </w:t>
            </w:r>
          </w:p>
          <w:p w14:paraId="1A1AA8AA" w14:textId="571D1D8D" w:rsidR="00CA1A2A" w:rsidRPr="00DB3D01" w:rsidRDefault="00CA1A2A" w:rsidP="00451B78">
            <w:pPr>
              <w:pStyle w:val="TableParagraph"/>
              <w:rPr>
                <w:rFonts w:ascii="Times New Roman" w:hAnsi="Times New Roman" w:cs="Times New Roman"/>
                <w:sz w:val="20"/>
                <w:szCs w:val="20"/>
                <w:lang w:val="en-US"/>
              </w:rPr>
            </w:pPr>
          </w:p>
        </w:tc>
      </w:tr>
      <w:tr w:rsidR="00F20D72" w:rsidRPr="00DB3D01" w14:paraId="0D6A4C9F" w14:textId="77777777" w:rsidTr="00CA1A2A">
        <w:trPr>
          <w:trHeight w:val="537"/>
        </w:trPr>
        <w:tc>
          <w:tcPr>
            <w:tcW w:w="1585" w:type="dxa"/>
            <w:vMerge/>
            <w:tcBorders>
              <w:top w:val="nil"/>
            </w:tcBorders>
          </w:tcPr>
          <w:p w14:paraId="2B8BE2F3" w14:textId="77777777" w:rsidR="00077B32" w:rsidRPr="00DB3D01" w:rsidRDefault="00077B32" w:rsidP="00F20D72">
            <w:pPr>
              <w:rPr>
                <w:sz w:val="20"/>
                <w:szCs w:val="20"/>
              </w:rPr>
            </w:pPr>
          </w:p>
        </w:tc>
        <w:tc>
          <w:tcPr>
            <w:tcW w:w="4962" w:type="dxa"/>
            <w:shd w:val="clear" w:color="auto" w:fill="auto"/>
          </w:tcPr>
          <w:p w14:paraId="5E6A6510" w14:textId="236BDCE0" w:rsidR="000A3740" w:rsidRPr="00DB3D01" w:rsidRDefault="00CA1A2A" w:rsidP="00CA1A2A">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w:t>
            </w:r>
            <w:r w:rsidR="0080435B" w:rsidRPr="00DB3D01">
              <w:rPr>
                <w:rFonts w:ascii="Times New Roman" w:hAnsi="Times New Roman" w:cs="Times New Roman"/>
                <w:sz w:val="20"/>
                <w:szCs w:val="20"/>
                <w:lang w:val="en-US"/>
              </w:rPr>
              <w:t xml:space="preserve"> </w:t>
            </w:r>
            <w:r w:rsidR="000A3740" w:rsidRPr="00DB3D01">
              <w:rPr>
                <w:rFonts w:ascii="Times New Roman" w:hAnsi="Times New Roman" w:cs="Times New Roman"/>
                <w:sz w:val="20"/>
                <w:szCs w:val="20"/>
                <w:lang w:val="en-US"/>
              </w:rPr>
              <w:t>2. Project E&amp;S categorization</w:t>
            </w:r>
            <w:r w:rsidR="002565A5" w:rsidRPr="00DB3D01">
              <w:rPr>
                <w:rFonts w:ascii="Times New Roman" w:hAnsi="Times New Roman" w:cs="Times New Roman"/>
                <w:sz w:val="20"/>
                <w:szCs w:val="20"/>
                <w:lang w:val="en-US"/>
              </w:rPr>
              <w:t xml:space="preserve"> (see table 1)</w:t>
            </w:r>
            <w:r w:rsidR="000A3740" w:rsidRPr="00DB3D01">
              <w:rPr>
                <w:rFonts w:ascii="Times New Roman" w:hAnsi="Times New Roman" w:cs="Times New Roman"/>
                <w:sz w:val="20"/>
                <w:szCs w:val="20"/>
                <w:lang w:val="en-US"/>
              </w:rPr>
              <w:t xml:space="preserve"> and ESDD requirements:</w:t>
            </w:r>
          </w:p>
          <w:p w14:paraId="5C006D25" w14:textId="13B72B52" w:rsidR="00077B32" w:rsidRPr="00DB3D01" w:rsidRDefault="004D2E80" w:rsidP="00CA1A2A">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w:t>
            </w:r>
            <w:r w:rsidR="0082129E" w:rsidRPr="00DB3D01">
              <w:rPr>
                <w:rFonts w:ascii="Times New Roman" w:hAnsi="Times New Roman" w:cs="Times New Roman"/>
                <w:sz w:val="20"/>
                <w:szCs w:val="20"/>
                <w:lang w:val="en-US"/>
              </w:rPr>
              <w:t xml:space="preserve">Assignment of </w:t>
            </w:r>
            <w:r w:rsidR="00077B32" w:rsidRPr="00DB3D01">
              <w:rPr>
                <w:rFonts w:ascii="Times New Roman" w:hAnsi="Times New Roman" w:cs="Times New Roman"/>
                <w:sz w:val="20"/>
                <w:szCs w:val="20"/>
                <w:lang w:val="en-US"/>
              </w:rPr>
              <w:t xml:space="preserve">Environmental and </w:t>
            </w:r>
            <w:r w:rsidR="00B11BC9" w:rsidRPr="00DB3D01">
              <w:rPr>
                <w:rFonts w:ascii="Times New Roman" w:hAnsi="Times New Roman" w:cs="Times New Roman"/>
                <w:sz w:val="20"/>
                <w:szCs w:val="20"/>
                <w:lang w:val="en-US"/>
              </w:rPr>
              <w:t>s</w:t>
            </w:r>
            <w:r w:rsidR="00077B32" w:rsidRPr="00DB3D01">
              <w:rPr>
                <w:rFonts w:ascii="Times New Roman" w:hAnsi="Times New Roman" w:cs="Times New Roman"/>
                <w:sz w:val="20"/>
                <w:szCs w:val="20"/>
                <w:lang w:val="en-US"/>
              </w:rPr>
              <w:t>ocial categorization (B or C</w:t>
            </w:r>
            <w:r w:rsidR="005C11C6" w:rsidRPr="00DB3D01">
              <w:rPr>
                <w:rFonts w:ascii="Times New Roman" w:hAnsi="Times New Roman" w:cs="Times New Roman"/>
                <w:sz w:val="20"/>
                <w:szCs w:val="20"/>
                <w:lang w:val="en-US"/>
              </w:rPr>
              <w:t xml:space="preserve"> same categories unde</w:t>
            </w:r>
            <w:r w:rsidR="00477D75" w:rsidRPr="00DB3D01">
              <w:rPr>
                <w:rFonts w:ascii="Times New Roman" w:hAnsi="Times New Roman" w:cs="Times New Roman"/>
                <w:sz w:val="20"/>
                <w:szCs w:val="20"/>
                <w:lang w:val="en-US"/>
              </w:rPr>
              <w:t>r</w:t>
            </w:r>
            <w:r w:rsidR="005C11C6" w:rsidRPr="00DB3D01">
              <w:rPr>
                <w:rFonts w:ascii="Times New Roman" w:hAnsi="Times New Roman" w:cs="Times New Roman"/>
                <w:sz w:val="20"/>
                <w:szCs w:val="20"/>
                <w:lang w:val="en-US"/>
              </w:rPr>
              <w:t xml:space="preserve"> GCF risk categorization</w:t>
            </w:r>
            <w:r w:rsidR="00077B32" w:rsidRPr="00DB3D01">
              <w:rPr>
                <w:rFonts w:ascii="Times New Roman" w:hAnsi="Times New Roman" w:cs="Times New Roman"/>
                <w:sz w:val="20"/>
                <w:szCs w:val="20"/>
                <w:lang w:val="en-US"/>
              </w:rPr>
              <w:t>)</w:t>
            </w:r>
            <w:r w:rsidR="0036387B" w:rsidRPr="00DB3D01">
              <w:rPr>
                <w:rFonts w:ascii="Times New Roman" w:hAnsi="Times New Roman" w:cs="Times New Roman"/>
                <w:sz w:val="20"/>
                <w:szCs w:val="20"/>
                <w:lang w:val="en-US"/>
              </w:rPr>
              <w:t>.</w:t>
            </w:r>
            <w:r w:rsidR="00077B32" w:rsidRPr="00DB3D01">
              <w:rPr>
                <w:rFonts w:ascii="Times New Roman" w:hAnsi="Times New Roman" w:cs="Times New Roman"/>
                <w:sz w:val="20"/>
                <w:szCs w:val="20"/>
                <w:lang w:val="en-US"/>
              </w:rPr>
              <w:t xml:space="preserve"> Categor</w:t>
            </w:r>
            <w:r w:rsidR="006F195B" w:rsidRPr="00DB3D01">
              <w:rPr>
                <w:rFonts w:ascii="Times New Roman" w:hAnsi="Times New Roman" w:cs="Times New Roman"/>
                <w:sz w:val="20"/>
                <w:szCs w:val="20"/>
                <w:lang w:val="en-US"/>
              </w:rPr>
              <w:t>ies</w:t>
            </w:r>
            <w:r w:rsidR="00077B32" w:rsidRPr="00DB3D01">
              <w:rPr>
                <w:rFonts w:ascii="Times New Roman" w:hAnsi="Times New Roman" w:cs="Times New Roman"/>
                <w:sz w:val="20"/>
                <w:szCs w:val="20"/>
                <w:lang w:val="en-US"/>
              </w:rPr>
              <w:t xml:space="preserve"> A </w:t>
            </w:r>
            <w:r w:rsidR="006F195B" w:rsidRPr="00DB3D01">
              <w:rPr>
                <w:rFonts w:ascii="Times New Roman" w:hAnsi="Times New Roman" w:cs="Times New Roman"/>
                <w:sz w:val="20"/>
                <w:szCs w:val="20"/>
                <w:lang w:val="en-US"/>
              </w:rPr>
              <w:t>and B+ are</w:t>
            </w:r>
            <w:r w:rsidR="00077B32" w:rsidRPr="00DB3D01">
              <w:rPr>
                <w:rFonts w:ascii="Times New Roman" w:hAnsi="Times New Roman" w:cs="Times New Roman"/>
                <w:sz w:val="20"/>
                <w:szCs w:val="20"/>
                <w:lang w:val="en-US"/>
              </w:rPr>
              <w:t xml:space="preserve"> excluded</w:t>
            </w:r>
            <w:r w:rsidR="005C11C6" w:rsidRPr="00DB3D01">
              <w:rPr>
                <w:rFonts w:ascii="Times New Roman" w:hAnsi="Times New Roman" w:cs="Times New Roman"/>
                <w:sz w:val="20"/>
                <w:szCs w:val="20"/>
                <w:lang w:val="en-US"/>
              </w:rPr>
              <w:t xml:space="preserve"> (Category A under GCF risk categorization are excluded). </w:t>
            </w:r>
            <w:r w:rsidR="00E67FE2" w:rsidRPr="00DB3D01" w:rsidDel="00E67FE2">
              <w:rPr>
                <w:rStyle w:val="Appelnotedebasdep"/>
                <w:rFonts w:ascii="Times New Roman" w:hAnsi="Times New Roman" w:cs="Times New Roman"/>
                <w:sz w:val="20"/>
                <w:szCs w:val="20"/>
                <w:lang w:val="en-US"/>
              </w:rPr>
              <w:t xml:space="preserve"> </w:t>
            </w:r>
          </w:p>
        </w:tc>
        <w:tc>
          <w:tcPr>
            <w:tcW w:w="2697" w:type="dxa"/>
          </w:tcPr>
          <w:p w14:paraId="17680A92" w14:textId="42C4DB4D" w:rsidR="00077B32" w:rsidRPr="00DB3D01" w:rsidRDefault="000A37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2. </w:t>
            </w:r>
            <w:r w:rsidR="00077B32" w:rsidRPr="00DB3D01">
              <w:rPr>
                <w:rFonts w:ascii="Times New Roman" w:hAnsi="Times New Roman" w:cs="Times New Roman"/>
                <w:sz w:val="20"/>
                <w:szCs w:val="20"/>
                <w:lang w:val="en-US"/>
              </w:rPr>
              <w:t xml:space="preserve">AFD </w:t>
            </w:r>
            <w:r w:rsidR="00B11BC9" w:rsidRPr="00DB3D01">
              <w:rPr>
                <w:rFonts w:ascii="Times New Roman" w:hAnsi="Times New Roman" w:cs="Times New Roman"/>
                <w:sz w:val="20"/>
                <w:szCs w:val="20"/>
                <w:lang w:val="en-US"/>
              </w:rPr>
              <w:t>e</w:t>
            </w:r>
            <w:r w:rsidR="00077B32" w:rsidRPr="00DB3D01">
              <w:rPr>
                <w:rFonts w:ascii="Times New Roman" w:hAnsi="Times New Roman" w:cs="Times New Roman"/>
                <w:sz w:val="20"/>
                <w:szCs w:val="20"/>
                <w:lang w:val="en-US"/>
              </w:rPr>
              <w:t xml:space="preserve">nvironmental and </w:t>
            </w:r>
            <w:r w:rsidR="00B11BC9" w:rsidRPr="00DB3D01">
              <w:rPr>
                <w:rFonts w:ascii="Times New Roman" w:hAnsi="Times New Roman" w:cs="Times New Roman"/>
                <w:sz w:val="20"/>
                <w:szCs w:val="20"/>
                <w:lang w:val="en-US"/>
              </w:rPr>
              <w:t>s</w:t>
            </w:r>
            <w:r w:rsidR="00077B32" w:rsidRPr="00DB3D01">
              <w:rPr>
                <w:rFonts w:ascii="Times New Roman" w:hAnsi="Times New Roman" w:cs="Times New Roman"/>
                <w:sz w:val="20"/>
                <w:szCs w:val="20"/>
                <w:lang w:val="en-US"/>
              </w:rPr>
              <w:t>ocial</w:t>
            </w:r>
            <w:r w:rsidR="00077B32" w:rsidRPr="00DB3D01">
              <w:rPr>
                <w:rFonts w:ascii="Times New Roman" w:hAnsi="Times New Roman" w:cs="Times New Roman"/>
                <w:spacing w:val="-3"/>
                <w:sz w:val="20"/>
                <w:szCs w:val="20"/>
                <w:lang w:val="en-US"/>
              </w:rPr>
              <w:t xml:space="preserve"> </w:t>
            </w:r>
            <w:r w:rsidR="00B11BC9" w:rsidRPr="00DB3D01">
              <w:rPr>
                <w:rFonts w:ascii="Times New Roman" w:hAnsi="Times New Roman" w:cs="Times New Roman"/>
                <w:sz w:val="20"/>
                <w:szCs w:val="20"/>
                <w:lang w:val="en-US"/>
              </w:rPr>
              <w:t>e</w:t>
            </w:r>
            <w:r w:rsidR="00077B32" w:rsidRPr="00DB3D01">
              <w:rPr>
                <w:rFonts w:ascii="Times New Roman" w:hAnsi="Times New Roman" w:cs="Times New Roman"/>
                <w:sz w:val="20"/>
                <w:szCs w:val="20"/>
                <w:lang w:val="en-US"/>
              </w:rPr>
              <w:t>xpert</w:t>
            </w:r>
            <w:r w:rsidR="00E67FE2" w:rsidRPr="00DB3D01">
              <w:rPr>
                <w:rFonts w:ascii="Times New Roman" w:hAnsi="Times New Roman" w:cs="Times New Roman"/>
                <w:sz w:val="20"/>
                <w:szCs w:val="20"/>
                <w:lang w:val="en-US"/>
              </w:rPr>
              <w:t xml:space="preserve"> (internal)</w:t>
            </w:r>
            <w:r w:rsidR="00FB1AF6" w:rsidRPr="00DB3D01">
              <w:rPr>
                <w:rFonts w:ascii="Times New Roman" w:hAnsi="Times New Roman" w:cs="Times New Roman"/>
                <w:sz w:val="20"/>
                <w:szCs w:val="20"/>
                <w:lang w:val="en-US"/>
              </w:rPr>
              <w:t xml:space="preserve"> reviews</w:t>
            </w:r>
            <w:r w:rsidR="00540F71" w:rsidRPr="00DB3D01">
              <w:rPr>
                <w:rFonts w:ascii="Times New Roman" w:hAnsi="Times New Roman" w:cs="Times New Roman"/>
                <w:sz w:val="20"/>
                <w:szCs w:val="20"/>
                <w:lang w:val="en-US"/>
              </w:rPr>
              <w:t>, assesses,</w:t>
            </w:r>
            <w:r w:rsidR="00FB1AF6" w:rsidRPr="00DB3D01">
              <w:rPr>
                <w:rFonts w:ascii="Times New Roman" w:hAnsi="Times New Roman" w:cs="Times New Roman"/>
                <w:sz w:val="20"/>
                <w:szCs w:val="20"/>
                <w:lang w:val="en-US"/>
              </w:rPr>
              <w:t xml:space="preserve"> and approves the categorization of each</w:t>
            </w:r>
            <w:r w:rsidR="00887D6A" w:rsidRPr="00DB3D01">
              <w:rPr>
                <w:rFonts w:ascii="Times New Roman" w:hAnsi="Times New Roman" w:cs="Times New Roman"/>
                <w:sz w:val="20"/>
                <w:szCs w:val="20"/>
                <w:lang w:val="en-US"/>
              </w:rPr>
              <w:t xml:space="preserve"> project</w:t>
            </w:r>
            <w:r w:rsidR="00DF0AE1" w:rsidRPr="00DB3D01">
              <w:rPr>
                <w:rFonts w:ascii="Times New Roman" w:hAnsi="Times New Roman" w:cs="Times New Roman"/>
                <w:sz w:val="20"/>
                <w:szCs w:val="20"/>
                <w:lang w:val="en-US"/>
              </w:rPr>
              <w:t xml:space="preserve"> with the support of the PMU’s E&amp;S specialist. </w:t>
            </w:r>
          </w:p>
        </w:tc>
      </w:tr>
      <w:tr w:rsidR="00C946D0" w:rsidRPr="00DB3D01" w14:paraId="1F00C872" w14:textId="77777777" w:rsidTr="00B065B3">
        <w:trPr>
          <w:trHeight w:val="947"/>
        </w:trPr>
        <w:tc>
          <w:tcPr>
            <w:tcW w:w="1585" w:type="dxa"/>
          </w:tcPr>
          <w:p w14:paraId="420A3179" w14:textId="77777777" w:rsidR="00C946D0" w:rsidRPr="00DB3D01" w:rsidRDefault="00C946D0"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Instruction</w:t>
            </w:r>
          </w:p>
          <w:p w14:paraId="1C18D443" w14:textId="77777777" w:rsidR="00C946D0" w:rsidRPr="00DB3D01" w:rsidRDefault="00C946D0"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(Feasibility and Appraisal)</w:t>
            </w:r>
          </w:p>
        </w:tc>
        <w:tc>
          <w:tcPr>
            <w:tcW w:w="4962" w:type="dxa"/>
          </w:tcPr>
          <w:p w14:paraId="73A6AB6B" w14:textId="1035A1E3" w:rsidR="007F7E2E" w:rsidRPr="00DB3D01" w:rsidRDefault="007F7E2E" w:rsidP="00E10F8A">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3. ESDD elaboration:</w:t>
            </w:r>
          </w:p>
          <w:p w14:paraId="163890EE" w14:textId="78C213CD" w:rsidR="00C946D0" w:rsidRPr="00DB3D01" w:rsidRDefault="00C946D0" w:rsidP="00E10F8A">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ESDD</w:t>
            </w:r>
            <w:r w:rsidRPr="00DB3D01">
              <w:rPr>
                <w:rFonts w:ascii="Times New Roman" w:hAnsi="Times New Roman" w:cs="Times New Roman"/>
                <w:spacing w:val="-3"/>
                <w:sz w:val="20"/>
                <w:szCs w:val="20"/>
                <w:lang w:val="en-US"/>
              </w:rPr>
              <w:t xml:space="preserve"> </w:t>
            </w:r>
            <w:r w:rsidRPr="00DB3D01">
              <w:rPr>
                <w:rFonts w:ascii="Times New Roman" w:hAnsi="Times New Roman" w:cs="Times New Roman"/>
                <w:sz w:val="20"/>
                <w:szCs w:val="20"/>
                <w:lang w:val="en-US"/>
              </w:rPr>
              <w:t>to be</w:t>
            </w:r>
            <w:r w:rsidRPr="00DB3D01">
              <w:rPr>
                <w:rFonts w:ascii="Times New Roman" w:hAnsi="Times New Roman" w:cs="Times New Roman"/>
                <w:spacing w:val="-3"/>
                <w:sz w:val="20"/>
                <w:szCs w:val="20"/>
                <w:lang w:val="en-US"/>
              </w:rPr>
              <w:t xml:space="preserve"> </w:t>
            </w:r>
            <w:r w:rsidRPr="00DB3D01">
              <w:rPr>
                <w:rFonts w:ascii="Times New Roman" w:hAnsi="Times New Roman" w:cs="Times New Roman"/>
                <w:sz w:val="20"/>
                <w:szCs w:val="20"/>
                <w:lang w:val="en-US"/>
              </w:rPr>
              <w:t>conducted</w:t>
            </w:r>
            <w:r w:rsidRPr="00DB3D01">
              <w:rPr>
                <w:rFonts w:ascii="Times New Roman" w:hAnsi="Times New Roman" w:cs="Times New Roman"/>
                <w:spacing w:val="-1"/>
                <w:sz w:val="20"/>
                <w:szCs w:val="20"/>
                <w:lang w:val="en-US"/>
              </w:rPr>
              <w:t xml:space="preserve"> under the responsibility of the project owner </w:t>
            </w:r>
            <w:r w:rsidRPr="00DB3D01">
              <w:rPr>
                <w:rFonts w:ascii="Times New Roman" w:hAnsi="Times New Roman" w:cs="Times New Roman"/>
                <w:sz w:val="20"/>
                <w:szCs w:val="20"/>
                <w:lang w:val="en-US"/>
              </w:rPr>
              <w:t>and submitted to AFD for no-objection before financing approval.</w:t>
            </w:r>
            <w:r w:rsidR="00E10F8A" w:rsidRPr="00DB3D01">
              <w:rPr>
                <w:rFonts w:ascii="Times New Roman" w:hAnsi="Times New Roman" w:cs="Times New Roman"/>
                <w:sz w:val="20"/>
                <w:szCs w:val="20"/>
                <w:lang w:val="en-US"/>
              </w:rPr>
              <w:t xml:space="preserve"> </w:t>
            </w:r>
            <w:r w:rsidRPr="00DB3D01">
              <w:rPr>
                <w:rFonts w:ascii="Times New Roman" w:hAnsi="Times New Roman" w:cs="Times New Roman"/>
                <w:sz w:val="20"/>
                <w:szCs w:val="20"/>
                <w:lang w:val="en-US"/>
              </w:rPr>
              <w:t xml:space="preserve">Category B: conduction of ESIA (Annex </w:t>
            </w:r>
            <w:r w:rsidR="001D59A3" w:rsidRPr="00DB3D01">
              <w:rPr>
                <w:rFonts w:ascii="Times New Roman" w:hAnsi="Times New Roman" w:cs="Times New Roman"/>
                <w:sz w:val="20"/>
                <w:szCs w:val="20"/>
                <w:lang w:val="en-US"/>
              </w:rPr>
              <w:t>C</w:t>
            </w:r>
            <w:r w:rsidRPr="00DB3D01">
              <w:rPr>
                <w:rFonts w:ascii="Times New Roman" w:hAnsi="Times New Roman" w:cs="Times New Roman"/>
                <w:sz w:val="20"/>
                <w:szCs w:val="20"/>
                <w:lang w:val="en-US"/>
              </w:rPr>
              <w:t>)</w:t>
            </w:r>
            <w:r w:rsidR="00AA11C8" w:rsidRPr="00DB3D01">
              <w:rPr>
                <w:rFonts w:ascii="Times New Roman" w:hAnsi="Times New Roman" w:cs="Times New Roman"/>
                <w:sz w:val="20"/>
                <w:szCs w:val="20"/>
                <w:lang w:val="en-US"/>
              </w:rPr>
              <w:t xml:space="preserve">, </w:t>
            </w:r>
            <w:r w:rsidRPr="00DB3D01">
              <w:rPr>
                <w:rFonts w:ascii="Times New Roman" w:hAnsi="Times New Roman" w:cs="Times New Roman"/>
                <w:sz w:val="20"/>
                <w:szCs w:val="20"/>
                <w:lang w:val="en-US"/>
              </w:rPr>
              <w:t xml:space="preserve">ESMP (Annex </w:t>
            </w:r>
            <w:r w:rsidR="006B11DF" w:rsidRPr="00DB3D01">
              <w:rPr>
                <w:rFonts w:ascii="Times New Roman" w:hAnsi="Times New Roman" w:cs="Times New Roman"/>
                <w:sz w:val="20"/>
                <w:szCs w:val="20"/>
                <w:lang w:val="en-US"/>
              </w:rPr>
              <w:t>D</w:t>
            </w:r>
            <w:r w:rsidRPr="00DB3D01">
              <w:rPr>
                <w:rFonts w:ascii="Times New Roman" w:hAnsi="Times New Roman" w:cs="Times New Roman"/>
                <w:sz w:val="20"/>
                <w:szCs w:val="20"/>
                <w:lang w:val="en-US"/>
              </w:rPr>
              <w:t>)</w:t>
            </w:r>
            <w:r w:rsidR="00AA11C8" w:rsidRPr="00DB3D01">
              <w:rPr>
                <w:rFonts w:ascii="Times New Roman" w:hAnsi="Times New Roman" w:cs="Times New Roman"/>
                <w:sz w:val="20"/>
                <w:szCs w:val="20"/>
                <w:lang w:val="en-US"/>
              </w:rPr>
              <w:t xml:space="preserve">, SEP and </w:t>
            </w:r>
            <w:r w:rsidR="00C76755" w:rsidRPr="00DB3D01">
              <w:rPr>
                <w:rFonts w:ascii="Times New Roman" w:hAnsi="Times New Roman" w:cs="Times New Roman"/>
                <w:sz w:val="20"/>
                <w:szCs w:val="20"/>
                <w:lang w:val="en-US"/>
              </w:rPr>
              <w:t xml:space="preserve">Stakeholder Engagement Plan and </w:t>
            </w:r>
            <w:r w:rsidR="00121F3E" w:rsidRPr="00DB3D01">
              <w:rPr>
                <w:rFonts w:ascii="Times New Roman" w:hAnsi="Times New Roman" w:cs="Times New Roman"/>
                <w:sz w:val="20"/>
                <w:szCs w:val="20"/>
                <w:lang w:val="en-US"/>
              </w:rPr>
              <w:t>Grievance Mechanism</w:t>
            </w:r>
            <w:r w:rsidR="00AA11C8" w:rsidRPr="00DB3D01">
              <w:rPr>
                <w:rFonts w:ascii="Times New Roman" w:hAnsi="Times New Roman" w:cs="Times New Roman"/>
                <w:sz w:val="20"/>
                <w:szCs w:val="20"/>
                <w:lang w:val="en-US"/>
              </w:rPr>
              <w:t xml:space="preserve"> </w:t>
            </w:r>
            <w:r w:rsidR="0096390C" w:rsidRPr="00DB3D01">
              <w:rPr>
                <w:rFonts w:ascii="Times New Roman" w:hAnsi="Times New Roman" w:cs="Times New Roman"/>
                <w:sz w:val="20"/>
                <w:szCs w:val="20"/>
                <w:lang w:val="en-US"/>
              </w:rPr>
              <w:t>(Annex E)</w:t>
            </w:r>
            <w:r w:rsidRPr="00DB3D01">
              <w:rPr>
                <w:rFonts w:ascii="Times New Roman" w:hAnsi="Times New Roman" w:cs="Times New Roman"/>
                <w:sz w:val="20"/>
                <w:szCs w:val="20"/>
                <w:lang w:val="en-US"/>
              </w:rPr>
              <w:t>.</w:t>
            </w:r>
          </w:p>
          <w:p w14:paraId="74157396" w14:textId="77777777" w:rsidR="00C946D0" w:rsidRPr="00DB3D01" w:rsidRDefault="00C946D0" w:rsidP="00C946D0">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 Integration</w:t>
            </w:r>
            <w:r w:rsidRPr="00DB3D01">
              <w:rPr>
                <w:rFonts w:ascii="Times New Roman" w:hAnsi="Times New Roman" w:cs="Times New Roman"/>
                <w:spacing w:val="-4"/>
                <w:sz w:val="20"/>
                <w:szCs w:val="20"/>
                <w:lang w:val="en-US"/>
              </w:rPr>
              <w:t xml:space="preserve"> </w:t>
            </w:r>
            <w:r w:rsidRPr="00DB3D01">
              <w:rPr>
                <w:rFonts w:ascii="Times New Roman" w:hAnsi="Times New Roman" w:cs="Times New Roman"/>
                <w:sz w:val="20"/>
                <w:szCs w:val="20"/>
                <w:lang w:val="en-US"/>
              </w:rPr>
              <w:t>of</w:t>
            </w:r>
            <w:r w:rsidRPr="00DB3D01">
              <w:rPr>
                <w:rFonts w:ascii="Times New Roman" w:hAnsi="Times New Roman" w:cs="Times New Roman"/>
                <w:spacing w:val="-2"/>
                <w:sz w:val="20"/>
                <w:szCs w:val="20"/>
                <w:lang w:val="en-US"/>
              </w:rPr>
              <w:t xml:space="preserve"> </w:t>
            </w:r>
            <w:r w:rsidRPr="00DB3D01">
              <w:rPr>
                <w:rFonts w:ascii="Times New Roman" w:hAnsi="Times New Roman" w:cs="Times New Roman"/>
                <w:sz w:val="20"/>
                <w:szCs w:val="20"/>
                <w:lang w:val="en-US"/>
              </w:rPr>
              <w:t>environmental and social</w:t>
            </w:r>
            <w:r w:rsidRPr="00DB3D01">
              <w:rPr>
                <w:rFonts w:ascii="Times New Roman" w:hAnsi="Times New Roman" w:cs="Times New Roman"/>
                <w:spacing w:val="-1"/>
                <w:sz w:val="20"/>
                <w:szCs w:val="20"/>
                <w:lang w:val="en-US"/>
              </w:rPr>
              <w:t xml:space="preserve"> </w:t>
            </w:r>
            <w:r w:rsidRPr="00DB3D01">
              <w:rPr>
                <w:rFonts w:ascii="Times New Roman" w:hAnsi="Times New Roman" w:cs="Times New Roman"/>
                <w:sz w:val="20"/>
                <w:szCs w:val="20"/>
                <w:lang w:val="en-US"/>
              </w:rPr>
              <w:t>aspects</w:t>
            </w:r>
            <w:r w:rsidRPr="00DB3D01">
              <w:rPr>
                <w:rFonts w:ascii="Times New Roman" w:hAnsi="Times New Roman" w:cs="Times New Roman"/>
                <w:spacing w:val="-5"/>
                <w:sz w:val="20"/>
                <w:szCs w:val="20"/>
                <w:lang w:val="en-US"/>
              </w:rPr>
              <w:t xml:space="preserve"> </w:t>
            </w:r>
            <w:r w:rsidRPr="00DB3D01">
              <w:rPr>
                <w:rFonts w:ascii="Times New Roman" w:hAnsi="Times New Roman" w:cs="Times New Roman"/>
                <w:sz w:val="20"/>
                <w:szCs w:val="20"/>
                <w:lang w:val="en-US"/>
              </w:rPr>
              <w:t>to be</w:t>
            </w:r>
            <w:r w:rsidRPr="00DB3D01">
              <w:rPr>
                <w:rFonts w:ascii="Times New Roman" w:hAnsi="Times New Roman" w:cs="Times New Roman"/>
                <w:spacing w:val="-3"/>
                <w:sz w:val="20"/>
                <w:szCs w:val="20"/>
                <w:lang w:val="en-US"/>
              </w:rPr>
              <w:t xml:space="preserve"> </w:t>
            </w:r>
            <w:r w:rsidRPr="00DB3D01">
              <w:rPr>
                <w:rFonts w:ascii="Times New Roman" w:hAnsi="Times New Roman" w:cs="Times New Roman"/>
                <w:sz w:val="20"/>
                <w:szCs w:val="20"/>
                <w:lang w:val="en-US"/>
              </w:rPr>
              <w:t>addressed in</w:t>
            </w:r>
            <w:r w:rsidRPr="00DB3D01">
              <w:rPr>
                <w:rFonts w:ascii="Times New Roman" w:hAnsi="Times New Roman" w:cs="Times New Roman"/>
                <w:spacing w:val="-1"/>
                <w:sz w:val="20"/>
                <w:szCs w:val="20"/>
                <w:lang w:val="en-US"/>
              </w:rPr>
              <w:t xml:space="preserve"> </w:t>
            </w:r>
            <w:r w:rsidRPr="00DB3D01">
              <w:rPr>
                <w:rFonts w:ascii="Times New Roman" w:hAnsi="Times New Roman" w:cs="Times New Roman"/>
                <w:sz w:val="20"/>
                <w:szCs w:val="20"/>
                <w:lang w:val="en-US"/>
              </w:rPr>
              <w:t>the</w:t>
            </w:r>
            <w:r w:rsidRPr="00DB3D01">
              <w:rPr>
                <w:rFonts w:ascii="Times New Roman" w:hAnsi="Times New Roman" w:cs="Times New Roman"/>
                <w:spacing w:val="-3"/>
                <w:sz w:val="20"/>
                <w:szCs w:val="20"/>
                <w:lang w:val="en-US"/>
              </w:rPr>
              <w:t xml:space="preserve"> </w:t>
            </w:r>
            <w:r w:rsidRPr="00DB3D01">
              <w:rPr>
                <w:rFonts w:ascii="Times New Roman" w:hAnsi="Times New Roman" w:cs="Times New Roman"/>
                <w:sz w:val="20"/>
                <w:szCs w:val="20"/>
                <w:lang w:val="en-US"/>
              </w:rPr>
              <w:t>feasibility study</w:t>
            </w:r>
            <w:r w:rsidRPr="00DB3D01">
              <w:rPr>
                <w:rFonts w:ascii="Times New Roman" w:hAnsi="Times New Roman" w:cs="Times New Roman"/>
                <w:spacing w:val="-2"/>
                <w:sz w:val="20"/>
                <w:szCs w:val="20"/>
                <w:lang w:val="en-US"/>
              </w:rPr>
              <w:t xml:space="preserve"> </w:t>
            </w:r>
            <w:r w:rsidRPr="00DB3D01">
              <w:rPr>
                <w:rFonts w:ascii="Times New Roman" w:hAnsi="Times New Roman" w:cs="Times New Roman"/>
                <w:sz w:val="20"/>
                <w:szCs w:val="20"/>
                <w:lang w:val="en-US"/>
              </w:rPr>
              <w:t>(if relevant).</w:t>
            </w:r>
          </w:p>
          <w:p w14:paraId="13EE5958" w14:textId="77777777" w:rsidR="0080435B" w:rsidRPr="00DB3D01" w:rsidRDefault="0080435B" w:rsidP="00413B98">
            <w:pPr>
              <w:pStyle w:val="TableParagraph"/>
              <w:ind w:left="108"/>
              <w:rPr>
                <w:rFonts w:ascii="Times New Roman" w:hAnsi="Times New Roman" w:cs="Times New Roman"/>
                <w:sz w:val="20"/>
                <w:szCs w:val="20"/>
                <w:lang w:val="en-US"/>
              </w:rPr>
            </w:pPr>
          </w:p>
          <w:p w14:paraId="6E67BD55" w14:textId="4C8B37F4" w:rsidR="005F51EC" w:rsidRPr="00DB3D01" w:rsidRDefault="005F51EC" w:rsidP="00413B98">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4. Review o</w:t>
            </w:r>
            <w:r w:rsidR="00FA3EE4" w:rsidRPr="00DB3D01">
              <w:rPr>
                <w:rFonts w:ascii="Times New Roman" w:hAnsi="Times New Roman" w:cs="Times New Roman"/>
                <w:sz w:val="20"/>
                <w:szCs w:val="20"/>
                <w:lang w:val="en-US"/>
              </w:rPr>
              <w:t>f</w:t>
            </w:r>
            <w:r w:rsidRPr="00DB3D01">
              <w:rPr>
                <w:rFonts w:ascii="Times New Roman" w:hAnsi="Times New Roman" w:cs="Times New Roman"/>
                <w:sz w:val="20"/>
                <w:szCs w:val="20"/>
                <w:lang w:val="en-US"/>
              </w:rPr>
              <w:t xml:space="preserve"> ESDD:</w:t>
            </w:r>
          </w:p>
          <w:p w14:paraId="68497665" w14:textId="18BEE519" w:rsidR="00C946D0" w:rsidRPr="00DB3D01" w:rsidRDefault="00C946D0" w:rsidP="00413B98">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Review of environmental and social documentation and</w:t>
            </w:r>
            <w:r w:rsidRPr="00DB3D01">
              <w:rPr>
                <w:rFonts w:ascii="Times New Roman" w:hAnsi="Times New Roman" w:cs="Times New Roman"/>
                <w:spacing w:val="-2"/>
                <w:sz w:val="20"/>
                <w:szCs w:val="20"/>
                <w:lang w:val="en-US"/>
              </w:rPr>
              <w:t xml:space="preserve"> </w:t>
            </w:r>
            <w:r w:rsidRPr="00DB3D01">
              <w:rPr>
                <w:rFonts w:ascii="Times New Roman" w:hAnsi="Times New Roman" w:cs="Times New Roman"/>
                <w:sz w:val="20"/>
                <w:szCs w:val="20"/>
                <w:lang w:val="en-US"/>
              </w:rPr>
              <w:t>possibly</w:t>
            </w:r>
            <w:r w:rsidRPr="00DB3D01">
              <w:rPr>
                <w:rFonts w:ascii="Times New Roman" w:hAnsi="Times New Roman" w:cs="Times New Roman"/>
                <w:spacing w:val="-2"/>
                <w:sz w:val="20"/>
                <w:szCs w:val="20"/>
                <w:lang w:val="en-US"/>
              </w:rPr>
              <w:t xml:space="preserve"> </w:t>
            </w:r>
            <w:r w:rsidRPr="00DB3D01">
              <w:rPr>
                <w:rFonts w:ascii="Times New Roman" w:hAnsi="Times New Roman" w:cs="Times New Roman"/>
                <w:sz w:val="20"/>
                <w:szCs w:val="20"/>
                <w:lang w:val="en-US"/>
              </w:rPr>
              <w:t>exchange</w:t>
            </w:r>
            <w:r w:rsidRPr="00DB3D01">
              <w:rPr>
                <w:rFonts w:ascii="Times New Roman" w:hAnsi="Times New Roman" w:cs="Times New Roman"/>
                <w:spacing w:val="-2"/>
                <w:sz w:val="20"/>
                <w:szCs w:val="20"/>
                <w:lang w:val="en-US"/>
              </w:rPr>
              <w:t xml:space="preserve"> </w:t>
            </w:r>
            <w:r w:rsidRPr="00DB3D01">
              <w:rPr>
                <w:rFonts w:ascii="Times New Roman" w:hAnsi="Times New Roman" w:cs="Times New Roman"/>
                <w:sz w:val="20"/>
                <w:szCs w:val="20"/>
                <w:lang w:val="en-US"/>
              </w:rPr>
              <w:t>sessions with project owner.</w:t>
            </w:r>
          </w:p>
          <w:p w14:paraId="029C1901" w14:textId="5E1B78A0" w:rsidR="006B2A56" w:rsidRPr="00DB3D01" w:rsidRDefault="00C946D0" w:rsidP="00667341">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 Verification of conformity with national regulations.</w:t>
            </w:r>
          </w:p>
          <w:p w14:paraId="65D21A51" w14:textId="50C8507E" w:rsidR="00C946D0" w:rsidRPr="00DB3D01" w:rsidRDefault="00C946D0" w:rsidP="00CA1A2A">
            <w:pPr>
              <w:pStyle w:val="TableParagraph"/>
              <w:ind w:left="0"/>
              <w:rPr>
                <w:rFonts w:ascii="Times New Roman" w:hAnsi="Times New Roman" w:cs="Times New Roman"/>
                <w:sz w:val="20"/>
                <w:szCs w:val="20"/>
                <w:lang w:val="en-US"/>
              </w:rPr>
            </w:pPr>
          </w:p>
        </w:tc>
        <w:tc>
          <w:tcPr>
            <w:tcW w:w="2697" w:type="dxa"/>
          </w:tcPr>
          <w:p w14:paraId="3725DADB" w14:textId="3ACA9249" w:rsidR="00C946D0" w:rsidRPr="00DB3D01" w:rsidRDefault="006205D1"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3. </w:t>
            </w:r>
            <w:r w:rsidR="00C946D0" w:rsidRPr="00DB3D01">
              <w:rPr>
                <w:rFonts w:ascii="Times New Roman" w:hAnsi="Times New Roman" w:cs="Times New Roman"/>
                <w:sz w:val="20"/>
                <w:szCs w:val="20"/>
                <w:lang w:val="en-US"/>
              </w:rPr>
              <w:t>External consultant contracted by project owner to produce ESDD</w:t>
            </w:r>
            <w:r w:rsidR="00B065B3" w:rsidRPr="00DB3D01">
              <w:rPr>
                <w:rFonts w:ascii="Times New Roman" w:hAnsi="Times New Roman" w:cs="Times New Roman"/>
                <w:sz w:val="20"/>
                <w:szCs w:val="20"/>
                <w:lang w:val="en-US"/>
              </w:rPr>
              <w:t>,</w:t>
            </w:r>
            <w:r w:rsidR="00191A57" w:rsidRPr="00DB3D01">
              <w:rPr>
                <w:rFonts w:ascii="Times New Roman" w:hAnsi="Times New Roman" w:cs="Times New Roman"/>
                <w:sz w:val="20"/>
                <w:szCs w:val="20"/>
                <w:lang w:val="en-US"/>
              </w:rPr>
              <w:t xml:space="preserve"> or TA can support the project owner to produce ESDD. </w:t>
            </w:r>
          </w:p>
          <w:p w14:paraId="7897C133" w14:textId="77777777" w:rsidR="006205D1" w:rsidRPr="00DB3D01" w:rsidRDefault="006205D1" w:rsidP="00F95BEE">
            <w:pPr>
              <w:pStyle w:val="TableParagraph"/>
              <w:ind w:left="108"/>
              <w:rPr>
                <w:rFonts w:ascii="Times New Roman" w:hAnsi="Times New Roman" w:cs="Times New Roman"/>
                <w:sz w:val="20"/>
                <w:szCs w:val="20"/>
                <w:lang w:val="en-US"/>
              </w:rPr>
            </w:pPr>
          </w:p>
          <w:p w14:paraId="2A779114" w14:textId="77777777" w:rsidR="00CA1A2A" w:rsidRPr="00DB3D01" w:rsidRDefault="00CA1A2A" w:rsidP="00F95BEE">
            <w:pPr>
              <w:pStyle w:val="TableParagraph"/>
              <w:ind w:left="108"/>
              <w:rPr>
                <w:rFonts w:ascii="Times New Roman" w:hAnsi="Times New Roman" w:cs="Times New Roman"/>
                <w:sz w:val="20"/>
                <w:szCs w:val="20"/>
                <w:lang w:val="en-US"/>
              </w:rPr>
            </w:pPr>
          </w:p>
          <w:p w14:paraId="15FF569B" w14:textId="77777777" w:rsidR="00CA1A2A" w:rsidRPr="00DB3D01" w:rsidRDefault="00CA1A2A" w:rsidP="00F95BEE">
            <w:pPr>
              <w:pStyle w:val="TableParagraph"/>
              <w:ind w:left="108"/>
              <w:rPr>
                <w:rFonts w:ascii="Times New Roman" w:hAnsi="Times New Roman" w:cs="Times New Roman"/>
                <w:sz w:val="20"/>
                <w:szCs w:val="20"/>
                <w:lang w:val="en-US"/>
              </w:rPr>
            </w:pPr>
          </w:p>
          <w:p w14:paraId="3FAC00B1" w14:textId="77777777" w:rsidR="00CA1A2A" w:rsidRPr="00DB3D01" w:rsidRDefault="00CA1A2A" w:rsidP="00F95BEE">
            <w:pPr>
              <w:pStyle w:val="TableParagraph"/>
              <w:ind w:left="108"/>
              <w:rPr>
                <w:rFonts w:ascii="Times New Roman" w:hAnsi="Times New Roman" w:cs="Times New Roman"/>
                <w:sz w:val="20"/>
                <w:szCs w:val="20"/>
                <w:lang w:val="en-US"/>
              </w:rPr>
            </w:pPr>
          </w:p>
          <w:p w14:paraId="484876C2" w14:textId="085AC47A" w:rsidR="00C946D0" w:rsidRPr="00DB3D01" w:rsidRDefault="006205D1" w:rsidP="00597A58">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4. </w:t>
            </w:r>
            <w:r w:rsidR="00025599" w:rsidRPr="00DB3D01">
              <w:rPr>
                <w:rFonts w:ascii="Times New Roman" w:hAnsi="Times New Roman" w:cs="Times New Roman"/>
                <w:sz w:val="20"/>
                <w:szCs w:val="20"/>
                <w:lang w:val="en-US"/>
              </w:rPr>
              <w:t>PMU’s E&amp;S specialist</w:t>
            </w:r>
            <w:r w:rsidR="00C946D0" w:rsidRPr="00DB3D01">
              <w:rPr>
                <w:rFonts w:ascii="Times New Roman" w:hAnsi="Times New Roman" w:cs="Times New Roman"/>
                <w:sz w:val="20"/>
                <w:szCs w:val="20"/>
                <w:lang w:val="en-US"/>
              </w:rPr>
              <w:t xml:space="preserve"> to review ESDD</w:t>
            </w:r>
            <w:r w:rsidR="00E217BE" w:rsidRPr="00DB3D01">
              <w:rPr>
                <w:rFonts w:ascii="Times New Roman" w:hAnsi="Times New Roman" w:cs="Times New Roman"/>
                <w:sz w:val="20"/>
                <w:szCs w:val="20"/>
                <w:lang w:val="en-US"/>
              </w:rPr>
              <w:t xml:space="preserve">. </w:t>
            </w:r>
            <w:r w:rsidR="00D75FBF" w:rsidRPr="00DB3D01">
              <w:rPr>
                <w:rFonts w:ascii="Times New Roman" w:hAnsi="Times New Roman" w:cs="Times New Roman"/>
                <w:sz w:val="20"/>
                <w:szCs w:val="20"/>
                <w:lang w:val="en-US"/>
              </w:rPr>
              <w:t xml:space="preserve">AFD reviews and approves </w:t>
            </w:r>
            <w:r w:rsidR="00597A58" w:rsidRPr="00DB3D01">
              <w:rPr>
                <w:rFonts w:ascii="Times New Roman" w:hAnsi="Times New Roman" w:cs="Times New Roman"/>
                <w:sz w:val="20"/>
                <w:szCs w:val="20"/>
                <w:lang w:val="en-US"/>
              </w:rPr>
              <w:t xml:space="preserve">ESDD </w:t>
            </w:r>
            <w:r w:rsidR="00D75FBF" w:rsidRPr="00DB3D01">
              <w:rPr>
                <w:rFonts w:ascii="Times New Roman" w:hAnsi="Times New Roman" w:cs="Times New Roman"/>
                <w:sz w:val="20"/>
                <w:szCs w:val="20"/>
                <w:lang w:val="en-US"/>
              </w:rPr>
              <w:t>with the suppor</w:t>
            </w:r>
            <w:r w:rsidR="005B7D69" w:rsidRPr="00DB3D01">
              <w:rPr>
                <w:rFonts w:ascii="Times New Roman" w:hAnsi="Times New Roman" w:cs="Times New Roman"/>
                <w:sz w:val="20"/>
                <w:szCs w:val="20"/>
                <w:lang w:val="en-US"/>
              </w:rPr>
              <w:t>t of the PMU’s E&amp;S specialist</w:t>
            </w:r>
            <w:r w:rsidR="00D75FBF" w:rsidRPr="00DB3D01">
              <w:rPr>
                <w:rFonts w:ascii="Times New Roman" w:hAnsi="Times New Roman" w:cs="Times New Roman"/>
                <w:sz w:val="20"/>
                <w:szCs w:val="20"/>
                <w:lang w:val="en-US"/>
              </w:rPr>
              <w:t xml:space="preserve">. </w:t>
            </w:r>
            <w:r w:rsidR="00524523" w:rsidRPr="00DB3D01">
              <w:rPr>
                <w:rFonts w:ascii="Times New Roman" w:hAnsi="Times New Roman" w:cs="Times New Roman"/>
                <w:sz w:val="20"/>
                <w:szCs w:val="20"/>
                <w:lang w:val="en-US"/>
              </w:rPr>
              <w:t xml:space="preserve">AFD </w:t>
            </w:r>
            <w:r w:rsidR="00C946D0" w:rsidRPr="00DB3D01">
              <w:rPr>
                <w:rFonts w:ascii="Times New Roman" w:hAnsi="Times New Roman" w:cs="Times New Roman"/>
                <w:sz w:val="20"/>
                <w:szCs w:val="20"/>
                <w:lang w:val="en-US"/>
              </w:rPr>
              <w:t>give a no-objection before financing approval</w:t>
            </w:r>
            <w:r w:rsidR="00597A58" w:rsidRPr="00DB3D01">
              <w:rPr>
                <w:rFonts w:ascii="Times New Roman" w:hAnsi="Times New Roman" w:cs="Times New Roman"/>
                <w:sz w:val="20"/>
                <w:szCs w:val="20"/>
                <w:lang w:val="en-US"/>
              </w:rPr>
              <w:t>.</w:t>
            </w:r>
          </w:p>
        </w:tc>
      </w:tr>
      <w:tr w:rsidR="00F20D72" w:rsidRPr="00DB3D01" w14:paraId="4081CC1B" w14:textId="77777777" w:rsidTr="00F20D72">
        <w:trPr>
          <w:trHeight w:val="268"/>
        </w:trPr>
        <w:tc>
          <w:tcPr>
            <w:tcW w:w="1585" w:type="dxa"/>
          </w:tcPr>
          <w:p w14:paraId="755EC1AA"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Commitment</w:t>
            </w:r>
          </w:p>
        </w:tc>
        <w:tc>
          <w:tcPr>
            <w:tcW w:w="4962" w:type="dxa"/>
          </w:tcPr>
          <w:p w14:paraId="6BFE68FE" w14:textId="24A909C7" w:rsidR="005B0207" w:rsidRPr="00DB3D01" w:rsidRDefault="005B0207"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5. Environmental and Social Commitment Plan (ESCP):</w:t>
            </w:r>
          </w:p>
          <w:p w14:paraId="24711460" w14:textId="1D303A83" w:rsidR="00C946D0" w:rsidRPr="00DB3D01" w:rsidRDefault="004004F1"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a)</w:t>
            </w:r>
            <w:r w:rsidR="0044524E" w:rsidRPr="00DB3D01">
              <w:rPr>
                <w:rFonts w:ascii="Times New Roman" w:hAnsi="Times New Roman" w:cs="Times New Roman"/>
                <w:sz w:val="20"/>
                <w:szCs w:val="20"/>
                <w:lang w:val="en-US"/>
              </w:rPr>
              <w:t xml:space="preserve"> </w:t>
            </w:r>
            <w:r w:rsidR="00C946D0" w:rsidRPr="00DB3D01">
              <w:rPr>
                <w:rFonts w:ascii="Times New Roman" w:hAnsi="Times New Roman" w:cs="Times New Roman"/>
                <w:sz w:val="20"/>
                <w:szCs w:val="20"/>
                <w:lang w:val="en-US"/>
              </w:rPr>
              <w:t>Category B: Environmental and Social Commitment Plan (ESCP).</w:t>
            </w:r>
          </w:p>
          <w:p w14:paraId="11FFD935" w14:textId="5E418449" w:rsidR="00C946D0" w:rsidRPr="00DB3D01" w:rsidRDefault="004004F1"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b)</w:t>
            </w:r>
            <w:r w:rsidR="0044524E" w:rsidRPr="00DB3D01">
              <w:rPr>
                <w:rFonts w:ascii="Times New Roman" w:hAnsi="Times New Roman" w:cs="Times New Roman"/>
                <w:sz w:val="20"/>
                <w:szCs w:val="20"/>
                <w:lang w:val="en-US"/>
              </w:rPr>
              <w:t xml:space="preserve"> </w:t>
            </w:r>
            <w:r w:rsidR="00C946D0" w:rsidRPr="00DB3D01">
              <w:rPr>
                <w:rFonts w:ascii="Times New Roman" w:hAnsi="Times New Roman" w:cs="Times New Roman"/>
                <w:sz w:val="20"/>
                <w:szCs w:val="20"/>
                <w:lang w:val="en-US"/>
              </w:rPr>
              <w:t>The ESCP is developed to set out briefly, the measures and actions required for the project to comply with the environmental and social performance.</w:t>
            </w:r>
          </w:p>
          <w:p w14:paraId="09B77EA4" w14:textId="127CD66A" w:rsidR="004004F1" w:rsidRPr="00DB3D01" w:rsidRDefault="004004F1"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c)</w:t>
            </w:r>
            <w:r w:rsidR="0044524E" w:rsidRPr="00DB3D01">
              <w:rPr>
                <w:rFonts w:ascii="Times New Roman" w:hAnsi="Times New Roman" w:cs="Times New Roman"/>
                <w:sz w:val="20"/>
                <w:szCs w:val="20"/>
                <w:lang w:val="en-US"/>
              </w:rPr>
              <w:t xml:space="preserve"> </w:t>
            </w:r>
            <w:r w:rsidR="00077B32" w:rsidRPr="00DB3D01">
              <w:rPr>
                <w:rFonts w:ascii="Times New Roman" w:hAnsi="Times New Roman" w:cs="Times New Roman"/>
                <w:sz w:val="20"/>
                <w:szCs w:val="20"/>
                <w:lang w:val="en-US"/>
              </w:rPr>
              <w:t>Finalization of</w:t>
            </w:r>
            <w:r w:rsidR="00077B32" w:rsidRPr="00DB3D01">
              <w:rPr>
                <w:rFonts w:ascii="Times New Roman" w:hAnsi="Times New Roman" w:cs="Times New Roman"/>
                <w:spacing w:val="-3"/>
                <w:sz w:val="20"/>
                <w:szCs w:val="20"/>
                <w:lang w:val="en-US"/>
              </w:rPr>
              <w:t xml:space="preserve"> </w:t>
            </w:r>
            <w:r w:rsidR="00384857" w:rsidRPr="00DB3D01">
              <w:rPr>
                <w:rFonts w:ascii="Times New Roman" w:hAnsi="Times New Roman" w:cs="Times New Roman"/>
                <w:sz w:val="20"/>
                <w:szCs w:val="20"/>
                <w:lang w:val="en-US"/>
              </w:rPr>
              <w:t>environmental and social</w:t>
            </w:r>
            <w:r w:rsidR="00077B32" w:rsidRPr="00DB3D01">
              <w:rPr>
                <w:rFonts w:ascii="Times New Roman" w:hAnsi="Times New Roman" w:cs="Times New Roman"/>
                <w:sz w:val="20"/>
                <w:szCs w:val="20"/>
                <w:lang w:val="en-US"/>
              </w:rPr>
              <w:t xml:space="preserve"> clauses and integration to the credit agreement</w:t>
            </w:r>
            <w:r w:rsidR="00123685" w:rsidRPr="00DB3D01">
              <w:rPr>
                <w:rFonts w:ascii="Times New Roman" w:hAnsi="Times New Roman" w:cs="Times New Roman"/>
                <w:sz w:val="20"/>
                <w:szCs w:val="20"/>
                <w:lang w:val="en-US"/>
              </w:rPr>
              <w:t>.</w:t>
            </w:r>
            <w:r w:rsidR="007860B8" w:rsidRPr="00DB3D01">
              <w:rPr>
                <w:rFonts w:ascii="Times New Roman" w:hAnsi="Times New Roman" w:cs="Times New Roman"/>
                <w:sz w:val="20"/>
                <w:szCs w:val="20"/>
                <w:lang w:val="en-US"/>
              </w:rPr>
              <w:t xml:space="preserve"> </w:t>
            </w:r>
          </w:p>
          <w:p w14:paraId="4F388D38" w14:textId="0B044E79" w:rsidR="00077B32" w:rsidRPr="00DB3D01" w:rsidRDefault="004004F1"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d) </w:t>
            </w:r>
            <w:r w:rsidR="007860B8" w:rsidRPr="00DB3D01">
              <w:rPr>
                <w:rFonts w:ascii="Times New Roman" w:hAnsi="Times New Roman" w:cs="Times New Roman"/>
                <w:sz w:val="20"/>
                <w:szCs w:val="20"/>
                <w:lang w:val="en-US"/>
              </w:rPr>
              <w:t xml:space="preserve">E&amp;S specifications from the ESMP is then introduced in the procurement documentation for </w:t>
            </w:r>
            <w:r w:rsidR="002F4630" w:rsidRPr="00DB3D01">
              <w:rPr>
                <w:rFonts w:ascii="Times New Roman" w:hAnsi="Times New Roman" w:cs="Times New Roman"/>
                <w:sz w:val="20"/>
                <w:szCs w:val="20"/>
                <w:lang w:val="en-US"/>
              </w:rPr>
              <w:t>w</w:t>
            </w:r>
            <w:r w:rsidR="007860B8" w:rsidRPr="00DB3D01">
              <w:rPr>
                <w:rFonts w:ascii="Times New Roman" w:hAnsi="Times New Roman" w:cs="Times New Roman"/>
                <w:sz w:val="20"/>
                <w:szCs w:val="20"/>
                <w:lang w:val="en-US"/>
              </w:rPr>
              <w:t xml:space="preserve">orks, and into </w:t>
            </w:r>
            <w:r w:rsidR="002F4630" w:rsidRPr="00DB3D01">
              <w:rPr>
                <w:rFonts w:ascii="Times New Roman" w:hAnsi="Times New Roman" w:cs="Times New Roman"/>
                <w:sz w:val="20"/>
                <w:szCs w:val="20"/>
                <w:lang w:val="en-US"/>
              </w:rPr>
              <w:t>w</w:t>
            </w:r>
            <w:r w:rsidR="007860B8" w:rsidRPr="00DB3D01">
              <w:rPr>
                <w:rFonts w:ascii="Times New Roman" w:hAnsi="Times New Roman" w:cs="Times New Roman"/>
                <w:sz w:val="20"/>
                <w:szCs w:val="20"/>
                <w:lang w:val="en-US"/>
              </w:rPr>
              <w:t>orks contracts.</w:t>
            </w:r>
          </w:p>
        </w:tc>
        <w:tc>
          <w:tcPr>
            <w:tcW w:w="2697" w:type="dxa"/>
          </w:tcPr>
          <w:p w14:paraId="07FD87A5" w14:textId="36EA305E" w:rsidR="00077B32" w:rsidRPr="00DB3D01" w:rsidRDefault="00991C03" w:rsidP="00D75FBF">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5. </w:t>
            </w:r>
            <w:r w:rsidR="004004F1" w:rsidRPr="00DB3D01">
              <w:rPr>
                <w:rFonts w:ascii="Times New Roman" w:hAnsi="Times New Roman" w:cs="Times New Roman"/>
                <w:sz w:val="20"/>
                <w:szCs w:val="20"/>
                <w:lang w:val="en-US"/>
              </w:rPr>
              <w:t xml:space="preserve">a), b) y c) </w:t>
            </w:r>
            <w:r w:rsidR="00077B32" w:rsidRPr="00DB3D01">
              <w:rPr>
                <w:rFonts w:ascii="Times New Roman" w:hAnsi="Times New Roman" w:cs="Times New Roman"/>
                <w:sz w:val="20"/>
                <w:szCs w:val="20"/>
                <w:lang w:val="en-US"/>
              </w:rPr>
              <w:t xml:space="preserve">AFD </w:t>
            </w:r>
            <w:r w:rsidR="00384857" w:rsidRPr="00DB3D01">
              <w:rPr>
                <w:rFonts w:ascii="Times New Roman" w:hAnsi="Times New Roman" w:cs="Times New Roman"/>
                <w:sz w:val="20"/>
                <w:szCs w:val="20"/>
                <w:lang w:val="en-US"/>
              </w:rPr>
              <w:t>environmental an</w:t>
            </w:r>
            <w:r w:rsidR="00B12710" w:rsidRPr="00DB3D01">
              <w:rPr>
                <w:rFonts w:ascii="Times New Roman" w:hAnsi="Times New Roman" w:cs="Times New Roman"/>
                <w:sz w:val="20"/>
                <w:szCs w:val="20"/>
                <w:lang w:val="en-US"/>
              </w:rPr>
              <w:t>d</w:t>
            </w:r>
            <w:r w:rsidR="00384857" w:rsidRPr="00DB3D01">
              <w:rPr>
                <w:rFonts w:ascii="Times New Roman" w:hAnsi="Times New Roman" w:cs="Times New Roman"/>
                <w:sz w:val="20"/>
                <w:szCs w:val="20"/>
                <w:lang w:val="en-US"/>
              </w:rPr>
              <w:t xml:space="preserve"> social</w:t>
            </w:r>
            <w:r w:rsidR="00077B32" w:rsidRPr="00DB3D01">
              <w:rPr>
                <w:rFonts w:ascii="Times New Roman" w:hAnsi="Times New Roman" w:cs="Times New Roman"/>
                <w:spacing w:val="-4"/>
                <w:sz w:val="20"/>
                <w:szCs w:val="20"/>
                <w:lang w:val="en-US"/>
              </w:rPr>
              <w:t xml:space="preserve"> </w:t>
            </w:r>
            <w:r w:rsidR="00B11BC9" w:rsidRPr="00DB3D01">
              <w:rPr>
                <w:rFonts w:ascii="Times New Roman" w:hAnsi="Times New Roman" w:cs="Times New Roman"/>
                <w:sz w:val="20"/>
                <w:szCs w:val="20"/>
                <w:lang w:val="en-US"/>
              </w:rPr>
              <w:t>e</w:t>
            </w:r>
            <w:r w:rsidR="00077B32" w:rsidRPr="00DB3D01">
              <w:rPr>
                <w:rFonts w:ascii="Times New Roman" w:hAnsi="Times New Roman" w:cs="Times New Roman"/>
                <w:sz w:val="20"/>
                <w:szCs w:val="20"/>
                <w:lang w:val="en-US"/>
              </w:rPr>
              <w:t>xpert and</w:t>
            </w:r>
            <w:r w:rsidR="00077B32" w:rsidRPr="00DB3D01">
              <w:rPr>
                <w:rFonts w:ascii="Times New Roman" w:hAnsi="Times New Roman" w:cs="Times New Roman"/>
                <w:spacing w:val="-3"/>
                <w:sz w:val="20"/>
                <w:szCs w:val="20"/>
                <w:lang w:val="en-US"/>
              </w:rPr>
              <w:t xml:space="preserve"> </w:t>
            </w:r>
            <w:r w:rsidR="00F77B7D" w:rsidRPr="00DB3D01">
              <w:rPr>
                <w:rFonts w:ascii="Times New Roman" w:hAnsi="Times New Roman" w:cs="Times New Roman"/>
                <w:sz w:val="20"/>
                <w:szCs w:val="20"/>
                <w:lang w:val="en-US"/>
              </w:rPr>
              <w:t>project task team leader.</w:t>
            </w:r>
          </w:p>
          <w:p w14:paraId="2BCF1A3E" w14:textId="77777777" w:rsidR="00C946D0" w:rsidRPr="00DB3D01" w:rsidRDefault="00C946D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Content of the ESCP to be discussed and agreed with the project </w:t>
            </w:r>
            <w:r w:rsidR="00227087" w:rsidRPr="00DB3D01">
              <w:rPr>
                <w:rFonts w:ascii="Times New Roman" w:hAnsi="Times New Roman" w:cs="Times New Roman"/>
                <w:sz w:val="20"/>
                <w:szCs w:val="20"/>
                <w:lang w:val="en-US"/>
              </w:rPr>
              <w:t>o</w:t>
            </w:r>
            <w:r w:rsidRPr="00DB3D01">
              <w:rPr>
                <w:rFonts w:ascii="Times New Roman" w:hAnsi="Times New Roman" w:cs="Times New Roman"/>
                <w:sz w:val="20"/>
                <w:szCs w:val="20"/>
                <w:lang w:val="en-US"/>
              </w:rPr>
              <w:t>wner.</w:t>
            </w:r>
          </w:p>
          <w:p w14:paraId="478E7DED" w14:textId="4C83DF5F" w:rsidR="004004F1" w:rsidRPr="00DB3D01" w:rsidRDefault="004004F1" w:rsidP="004306F7">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d) Project owner is responsible </w:t>
            </w:r>
            <w:r w:rsidR="007F65A4" w:rsidRPr="00DB3D01">
              <w:rPr>
                <w:rFonts w:ascii="Times New Roman" w:hAnsi="Times New Roman" w:cs="Times New Roman"/>
                <w:sz w:val="20"/>
                <w:szCs w:val="20"/>
                <w:lang w:val="en-US"/>
              </w:rPr>
              <w:t xml:space="preserve">for </w:t>
            </w:r>
            <w:r w:rsidRPr="00DB3D01">
              <w:rPr>
                <w:rFonts w:ascii="Times New Roman" w:hAnsi="Times New Roman" w:cs="Times New Roman"/>
                <w:sz w:val="20"/>
                <w:szCs w:val="20"/>
                <w:lang w:val="en-US"/>
              </w:rPr>
              <w:t>including E&amp;S specifications from the ESMP into procurement documentation and contract works.</w:t>
            </w:r>
            <w:r w:rsidR="007E1812" w:rsidRPr="00DB3D01">
              <w:rPr>
                <w:rFonts w:ascii="Times New Roman" w:hAnsi="Times New Roman" w:cs="Times New Roman"/>
                <w:sz w:val="20"/>
                <w:szCs w:val="20"/>
                <w:lang w:val="en-US"/>
              </w:rPr>
              <w:t xml:space="preserve"> Then AFD </w:t>
            </w:r>
            <w:r w:rsidR="004306F7" w:rsidRPr="00DB3D01">
              <w:rPr>
                <w:rFonts w:ascii="Times New Roman" w:hAnsi="Times New Roman" w:cs="Times New Roman"/>
                <w:sz w:val="20"/>
                <w:szCs w:val="20"/>
                <w:lang w:val="en-US"/>
              </w:rPr>
              <w:t xml:space="preserve">will be in charge </w:t>
            </w:r>
            <w:r w:rsidR="007F65A4" w:rsidRPr="00DB3D01">
              <w:rPr>
                <w:rFonts w:ascii="Times New Roman" w:hAnsi="Times New Roman" w:cs="Times New Roman"/>
                <w:sz w:val="20"/>
                <w:szCs w:val="20"/>
                <w:lang w:val="en-US"/>
              </w:rPr>
              <w:t>of giving</w:t>
            </w:r>
            <w:r w:rsidR="004306F7" w:rsidRPr="00DB3D01">
              <w:rPr>
                <w:rFonts w:ascii="Times New Roman" w:hAnsi="Times New Roman" w:cs="Times New Roman"/>
                <w:sz w:val="20"/>
                <w:szCs w:val="20"/>
                <w:lang w:val="en-US"/>
              </w:rPr>
              <w:t xml:space="preserve"> a no objection on these documents </w:t>
            </w:r>
            <w:r w:rsidR="004306F7" w:rsidRPr="00DB3D01">
              <w:rPr>
                <w:rFonts w:ascii="Times New Roman" w:hAnsi="Times New Roman" w:cs="Times New Roman"/>
                <w:sz w:val="20"/>
                <w:szCs w:val="20"/>
                <w:lang w:val="en-US"/>
              </w:rPr>
              <w:lastRenderedPageBreak/>
              <w:t>(procurement and contract).</w:t>
            </w:r>
          </w:p>
        </w:tc>
      </w:tr>
      <w:tr w:rsidR="009970D9" w:rsidRPr="00DB3D01" w14:paraId="7C3AAD55" w14:textId="77777777" w:rsidTr="00E5731B">
        <w:trPr>
          <w:trHeight w:val="537"/>
        </w:trPr>
        <w:tc>
          <w:tcPr>
            <w:tcW w:w="1585" w:type="dxa"/>
            <w:vAlign w:val="center"/>
          </w:tcPr>
          <w:p w14:paraId="0E49FD1F" w14:textId="1F8864E5" w:rsidR="009970D9" w:rsidRPr="00DB3D01" w:rsidRDefault="00107739" w:rsidP="009970D9">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lastRenderedPageBreak/>
              <w:t xml:space="preserve">Monitoring and </w:t>
            </w:r>
            <w:r w:rsidR="009970D9" w:rsidRPr="00DB3D01">
              <w:rPr>
                <w:rFonts w:ascii="Times New Roman" w:hAnsi="Times New Roman" w:cs="Times New Roman"/>
                <w:i/>
                <w:sz w:val="20"/>
                <w:szCs w:val="20"/>
                <w:lang w:val="en-US"/>
              </w:rPr>
              <w:t>Supervision</w:t>
            </w:r>
          </w:p>
          <w:p w14:paraId="56B16D5A" w14:textId="3E381F0A" w:rsidR="009970D9" w:rsidRPr="00DB3D01" w:rsidRDefault="009970D9" w:rsidP="009970D9">
            <w:pPr>
              <w:pStyle w:val="TableParagraph"/>
              <w:rPr>
                <w:rFonts w:ascii="Times New Roman" w:hAnsi="Times New Roman" w:cs="Times New Roman"/>
                <w:i/>
                <w:sz w:val="20"/>
                <w:szCs w:val="20"/>
                <w:lang w:val="en-US"/>
              </w:rPr>
            </w:pPr>
          </w:p>
        </w:tc>
        <w:tc>
          <w:tcPr>
            <w:tcW w:w="4962" w:type="dxa"/>
          </w:tcPr>
          <w:p w14:paraId="6D1B52AA" w14:textId="61804DAE" w:rsidR="00680194" w:rsidRPr="00DB3D01" w:rsidRDefault="00680194">
            <w:pPr>
              <w:pStyle w:val="TableParagraph"/>
              <w:numPr>
                <w:ilvl w:val="0"/>
                <w:numId w:val="21"/>
              </w:numPr>
              <w:rPr>
                <w:rFonts w:ascii="Times New Roman" w:hAnsi="Times New Roman" w:cs="Times New Roman"/>
                <w:sz w:val="20"/>
                <w:szCs w:val="20"/>
                <w:lang w:val="en-US"/>
              </w:rPr>
            </w:pPr>
            <w:r w:rsidRPr="00DB3D01">
              <w:rPr>
                <w:rFonts w:ascii="Times New Roman" w:hAnsi="Times New Roman" w:cs="Times New Roman"/>
                <w:sz w:val="20"/>
                <w:szCs w:val="20"/>
                <w:lang w:val="en-US"/>
              </w:rPr>
              <w:t>Environmental and social monitoring:</w:t>
            </w:r>
          </w:p>
          <w:p w14:paraId="36352DC0" w14:textId="59BA4101" w:rsidR="004F100D" w:rsidRPr="00DB3D01" w:rsidRDefault="004F100D" w:rsidP="009970D9">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6.1 Implement the environmental and social measures set out in the ESMP and ESCP</w:t>
            </w:r>
          </w:p>
          <w:p w14:paraId="0C73A36B" w14:textId="720F327C" w:rsidR="004F100D" w:rsidRPr="00DB3D01" w:rsidRDefault="004F100D" w:rsidP="00CA1A2A">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6.2 Monitoring and </w:t>
            </w:r>
            <w:r w:rsidR="00FC2E15" w:rsidRPr="00DB3D01">
              <w:rPr>
                <w:rFonts w:ascii="Times New Roman" w:hAnsi="Times New Roman" w:cs="Times New Roman"/>
                <w:sz w:val="20"/>
                <w:szCs w:val="20"/>
                <w:lang w:val="en-US"/>
              </w:rPr>
              <w:t>Supervision</w:t>
            </w:r>
            <w:r w:rsidRPr="00DB3D01">
              <w:rPr>
                <w:rFonts w:ascii="Times New Roman" w:hAnsi="Times New Roman" w:cs="Times New Roman"/>
                <w:sz w:val="20"/>
                <w:szCs w:val="20"/>
                <w:lang w:val="en-US"/>
              </w:rPr>
              <w:t xml:space="preserve"> AFD:</w:t>
            </w:r>
          </w:p>
          <w:p w14:paraId="0D108D67" w14:textId="485ED721" w:rsidR="00C946D0" w:rsidRPr="00DB3D01" w:rsidRDefault="00CD3920" w:rsidP="00CA1A2A">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w:t>
            </w:r>
            <w:r w:rsidR="00680194" w:rsidRPr="00DB3D01">
              <w:rPr>
                <w:rFonts w:ascii="Times New Roman" w:hAnsi="Times New Roman" w:cs="Times New Roman"/>
                <w:sz w:val="20"/>
                <w:szCs w:val="20"/>
                <w:lang w:val="en-US"/>
              </w:rPr>
              <w:t xml:space="preserve"> </w:t>
            </w:r>
            <w:r w:rsidR="009970D9" w:rsidRPr="00DB3D01">
              <w:rPr>
                <w:rFonts w:ascii="Times New Roman" w:hAnsi="Times New Roman" w:cs="Times New Roman"/>
                <w:sz w:val="20"/>
                <w:szCs w:val="20"/>
                <w:lang w:val="en-US"/>
              </w:rPr>
              <w:t xml:space="preserve">Site visits </w:t>
            </w:r>
            <w:r w:rsidR="00C946D0" w:rsidRPr="00DB3D01">
              <w:rPr>
                <w:rFonts w:ascii="Times New Roman" w:hAnsi="Times New Roman" w:cs="Times New Roman"/>
                <w:sz w:val="20"/>
                <w:szCs w:val="20"/>
                <w:lang w:val="en-US"/>
              </w:rPr>
              <w:t>by PMU’s E&amp;S specialist</w:t>
            </w:r>
          </w:p>
          <w:p w14:paraId="432540BB" w14:textId="796FECD2" w:rsidR="009970D9" w:rsidRPr="00DB3D01" w:rsidRDefault="00E642FD">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w:t>
            </w:r>
            <w:r w:rsidR="00CD3920" w:rsidRPr="00DB3D01">
              <w:rPr>
                <w:rFonts w:ascii="Times New Roman" w:hAnsi="Times New Roman" w:cs="Times New Roman"/>
                <w:sz w:val="20"/>
                <w:szCs w:val="20"/>
                <w:lang w:val="en-US"/>
              </w:rPr>
              <w:t xml:space="preserve"> </w:t>
            </w:r>
            <w:r w:rsidR="00C946D0" w:rsidRPr="00DB3D01">
              <w:rPr>
                <w:rFonts w:ascii="Times New Roman" w:hAnsi="Times New Roman" w:cs="Times New Roman"/>
                <w:sz w:val="20"/>
                <w:szCs w:val="20"/>
                <w:lang w:val="en-US"/>
              </w:rPr>
              <w:t xml:space="preserve">Collection </w:t>
            </w:r>
            <w:r w:rsidR="009970D9" w:rsidRPr="00DB3D01">
              <w:rPr>
                <w:rFonts w:ascii="Times New Roman" w:hAnsi="Times New Roman" w:cs="Times New Roman"/>
                <w:sz w:val="20"/>
                <w:szCs w:val="20"/>
                <w:lang w:val="en-US"/>
              </w:rPr>
              <w:t xml:space="preserve">and review of ESMP </w:t>
            </w:r>
            <w:r w:rsidR="00F042B4" w:rsidRPr="00DB3D01">
              <w:rPr>
                <w:rFonts w:ascii="Times New Roman" w:hAnsi="Times New Roman" w:cs="Times New Roman"/>
                <w:sz w:val="20"/>
                <w:szCs w:val="20"/>
                <w:lang w:val="en-US"/>
              </w:rPr>
              <w:t xml:space="preserve">and ESCP </w:t>
            </w:r>
            <w:r w:rsidR="009970D9" w:rsidRPr="00DB3D01">
              <w:rPr>
                <w:rFonts w:ascii="Times New Roman" w:hAnsi="Times New Roman" w:cs="Times New Roman"/>
                <w:sz w:val="20"/>
                <w:szCs w:val="20"/>
                <w:lang w:val="en-US"/>
              </w:rPr>
              <w:t>monitoring reports</w:t>
            </w:r>
            <w:r w:rsidR="00C946D0" w:rsidRPr="00DB3D01">
              <w:rPr>
                <w:rFonts w:ascii="Times New Roman" w:hAnsi="Times New Roman" w:cs="Times New Roman"/>
                <w:sz w:val="20"/>
                <w:szCs w:val="20"/>
                <w:lang w:val="en-US"/>
              </w:rPr>
              <w:t xml:space="preserve"> by PMU’s E&amp;S specialist, </w:t>
            </w:r>
            <w:r w:rsidR="00685EE3" w:rsidRPr="00DB3D01">
              <w:rPr>
                <w:rFonts w:ascii="Times New Roman" w:hAnsi="Times New Roman" w:cs="Times New Roman"/>
                <w:sz w:val="20"/>
                <w:szCs w:val="20"/>
                <w:lang w:val="en-US"/>
              </w:rPr>
              <w:t>and</w:t>
            </w:r>
            <w:r w:rsidR="00C946D0" w:rsidRPr="00DB3D01">
              <w:rPr>
                <w:rFonts w:ascii="Times New Roman" w:hAnsi="Times New Roman" w:cs="Times New Roman"/>
                <w:sz w:val="20"/>
                <w:szCs w:val="20"/>
                <w:lang w:val="en-US"/>
              </w:rPr>
              <w:t xml:space="preserve"> transmi</w:t>
            </w:r>
            <w:r w:rsidR="00685EE3" w:rsidRPr="00DB3D01">
              <w:rPr>
                <w:rFonts w:ascii="Times New Roman" w:hAnsi="Times New Roman" w:cs="Times New Roman"/>
                <w:sz w:val="20"/>
                <w:szCs w:val="20"/>
                <w:lang w:val="en-US"/>
              </w:rPr>
              <w:t>ssion</w:t>
            </w:r>
            <w:r w:rsidR="00C946D0" w:rsidRPr="00DB3D01">
              <w:rPr>
                <w:rFonts w:ascii="Times New Roman" w:hAnsi="Times New Roman" w:cs="Times New Roman"/>
                <w:sz w:val="20"/>
                <w:szCs w:val="20"/>
                <w:lang w:val="en-US"/>
              </w:rPr>
              <w:t xml:space="preserve"> to AFD</w:t>
            </w:r>
            <w:r w:rsidR="00685EE3" w:rsidRPr="00DB3D01">
              <w:rPr>
                <w:rFonts w:ascii="Times New Roman" w:hAnsi="Times New Roman" w:cs="Times New Roman"/>
                <w:sz w:val="20"/>
                <w:szCs w:val="20"/>
                <w:lang w:val="en-US"/>
              </w:rPr>
              <w:t xml:space="preserve"> for review</w:t>
            </w:r>
            <w:r w:rsidR="009970D9" w:rsidRPr="00DB3D01">
              <w:rPr>
                <w:rFonts w:ascii="Times New Roman" w:hAnsi="Times New Roman" w:cs="Times New Roman"/>
                <w:sz w:val="20"/>
                <w:szCs w:val="20"/>
                <w:lang w:val="en-US"/>
              </w:rPr>
              <w:t>.</w:t>
            </w:r>
          </w:p>
          <w:p w14:paraId="6FBCE98A" w14:textId="098AC5A3" w:rsidR="00685EE3" w:rsidRPr="00DB3D01" w:rsidRDefault="00E642FD">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w:t>
            </w:r>
            <w:r w:rsidR="00685EE3" w:rsidRPr="00DB3D01">
              <w:rPr>
                <w:rFonts w:ascii="Times New Roman" w:hAnsi="Times New Roman" w:cs="Times New Roman"/>
                <w:sz w:val="20"/>
                <w:szCs w:val="20"/>
                <w:lang w:val="en-US"/>
              </w:rPr>
              <w:t xml:space="preserve">Potential E&amp;S supervision mission </w:t>
            </w:r>
            <w:r w:rsidR="00F44DB1" w:rsidRPr="00DB3D01">
              <w:rPr>
                <w:rFonts w:ascii="Times New Roman" w:hAnsi="Times New Roman" w:cs="Times New Roman"/>
                <w:sz w:val="20"/>
                <w:szCs w:val="20"/>
                <w:lang w:val="en-US"/>
              </w:rPr>
              <w:t xml:space="preserve">conducted </w:t>
            </w:r>
            <w:r w:rsidR="00685EE3" w:rsidRPr="00DB3D01">
              <w:rPr>
                <w:rFonts w:ascii="Times New Roman" w:hAnsi="Times New Roman" w:cs="Times New Roman"/>
                <w:sz w:val="20"/>
                <w:szCs w:val="20"/>
                <w:lang w:val="en-US"/>
              </w:rPr>
              <w:t xml:space="preserve">by AFD if </w:t>
            </w:r>
            <w:r w:rsidR="00F44DB1" w:rsidRPr="00DB3D01">
              <w:rPr>
                <w:rFonts w:ascii="Times New Roman" w:hAnsi="Times New Roman" w:cs="Times New Roman"/>
                <w:sz w:val="20"/>
                <w:szCs w:val="20"/>
                <w:lang w:val="en-US"/>
              </w:rPr>
              <w:t>needed (in case of presumption of non-conformities)</w:t>
            </w:r>
          </w:p>
        </w:tc>
        <w:tc>
          <w:tcPr>
            <w:tcW w:w="2697" w:type="dxa"/>
          </w:tcPr>
          <w:p w14:paraId="6F378FEA" w14:textId="1D0EACAB" w:rsidR="004F100D" w:rsidRPr="00DB3D01" w:rsidRDefault="000251D5" w:rsidP="00CA1A2A">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w:t>
            </w:r>
            <w:r w:rsidR="004F100D" w:rsidRPr="00DB3D01">
              <w:rPr>
                <w:rFonts w:ascii="Times New Roman" w:hAnsi="Times New Roman" w:cs="Times New Roman"/>
                <w:sz w:val="20"/>
                <w:szCs w:val="20"/>
                <w:lang w:val="en-US"/>
              </w:rPr>
              <w:t>6.1 Project owner</w:t>
            </w:r>
          </w:p>
          <w:p w14:paraId="25B96393" w14:textId="77777777" w:rsidR="004F100D" w:rsidRPr="00DB3D01" w:rsidRDefault="004F100D">
            <w:pPr>
              <w:pStyle w:val="TableParagraph"/>
              <w:ind w:left="108"/>
              <w:rPr>
                <w:rFonts w:ascii="Times New Roman" w:hAnsi="Times New Roman" w:cs="Times New Roman"/>
                <w:sz w:val="20"/>
                <w:szCs w:val="20"/>
                <w:lang w:val="en-US"/>
              </w:rPr>
            </w:pPr>
          </w:p>
          <w:p w14:paraId="79EDE0CF" w14:textId="77777777" w:rsidR="004F100D" w:rsidRPr="00DB3D01" w:rsidRDefault="004F100D" w:rsidP="00CA1A2A">
            <w:pPr>
              <w:pStyle w:val="TableParagraph"/>
              <w:rPr>
                <w:rFonts w:ascii="Times New Roman" w:hAnsi="Times New Roman" w:cs="Times New Roman"/>
                <w:sz w:val="20"/>
                <w:szCs w:val="20"/>
                <w:lang w:val="en-US"/>
              </w:rPr>
            </w:pPr>
          </w:p>
          <w:p w14:paraId="3D5836CA" w14:textId="5702DE22" w:rsidR="009970D9" w:rsidRPr="00DB3D01" w:rsidRDefault="000251D5" w:rsidP="00CA1A2A">
            <w:pPr>
              <w:pStyle w:val="TableParagraph"/>
              <w:ind w:left="0"/>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w:t>
            </w:r>
            <w:r w:rsidR="004F100D" w:rsidRPr="00DB3D01">
              <w:rPr>
                <w:rFonts w:ascii="Times New Roman" w:hAnsi="Times New Roman" w:cs="Times New Roman"/>
                <w:sz w:val="20"/>
                <w:szCs w:val="20"/>
                <w:lang w:val="en-US"/>
              </w:rPr>
              <w:t xml:space="preserve">6.2 </w:t>
            </w:r>
            <w:r w:rsidR="00C946D0" w:rsidRPr="00DB3D01">
              <w:rPr>
                <w:rFonts w:ascii="Times New Roman" w:hAnsi="Times New Roman" w:cs="Times New Roman"/>
                <w:sz w:val="20"/>
                <w:szCs w:val="20"/>
                <w:lang w:val="en-US"/>
              </w:rPr>
              <w:t xml:space="preserve">PMU’s E&amp;S specialist, in coordination with </w:t>
            </w:r>
            <w:r w:rsidR="009970D9" w:rsidRPr="00DB3D01">
              <w:rPr>
                <w:rFonts w:ascii="Times New Roman" w:hAnsi="Times New Roman" w:cs="Times New Roman"/>
                <w:sz w:val="20"/>
                <w:szCs w:val="20"/>
                <w:lang w:val="en-US"/>
              </w:rPr>
              <w:t>AFD</w:t>
            </w:r>
            <w:r w:rsidR="00F77B7D" w:rsidRPr="00DB3D01">
              <w:rPr>
                <w:rFonts w:ascii="Times New Roman" w:hAnsi="Times New Roman" w:cs="Times New Roman"/>
                <w:sz w:val="20"/>
                <w:szCs w:val="20"/>
                <w:lang w:val="en-US"/>
              </w:rPr>
              <w:t>.</w:t>
            </w:r>
          </w:p>
        </w:tc>
      </w:tr>
      <w:tr w:rsidR="00F20D72" w:rsidRPr="00DB3D01" w14:paraId="41127639" w14:textId="77777777" w:rsidTr="00F20D72">
        <w:trPr>
          <w:trHeight w:val="268"/>
        </w:trPr>
        <w:tc>
          <w:tcPr>
            <w:tcW w:w="1585" w:type="dxa"/>
          </w:tcPr>
          <w:p w14:paraId="52298EEE"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Evaluation</w:t>
            </w:r>
          </w:p>
        </w:tc>
        <w:tc>
          <w:tcPr>
            <w:tcW w:w="4962" w:type="dxa"/>
          </w:tcPr>
          <w:p w14:paraId="1F5D1A61" w14:textId="7D80F274" w:rsidR="00077B32" w:rsidRPr="00DB3D01" w:rsidRDefault="006301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6.3 </w:t>
            </w:r>
            <w:r w:rsidR="009970D9" w:rsidRPr="00DB3D01">
              <w:rPr>
                <w:rFonts w:ascii="Times New Roman" w:hAnsi="Times New Roman" w:cs="Times New Roman"/>
                <w:sz w:val="20"/>
                <w:szCs w:val="20"/>
                <w:lang w:val="en-US"/>
              </w:rPr>
              <w:t xml:space="preserve">Environmental and social </w:t>
            </w:r>
            <w:r w:rsidR="00077B32" w:rsidRPr="00DB3D01">
              <w:rPr>
                <w:rFonts w:ascii="Times New Roman" w:hAnsi="Times New Roman" w:cs="Times New Roman"/>
                <w:sz w:val="20"/>
                <w:szCs w:val="20"/>
                <w:lang w:val="en-US"/>
              </w:rPr>
              <w:t>ex-post</w:t>
            </w:r>
            <w:r w:rsidR="00077B32" w:rsidRPr="00DB3D01">
              <w:rPr>
                <w:rFonts w:ascii="Times New Roman" w:hAnsi="Times New Roman" w:cs="Times New Roman"/>
                <w:spacing w:val="-3"/>
                <w:sz w:val="20"/>
                <w:szCs w:val="20"/>
                <w:lang w:val="en-US"/>
              </w:rPr>
              <w:t xml:space="preserve"> </w:t>
            </w:r>
            <w:r w:rsidR="00077B32" w:rsidRPr="00DB3D01">
              <w:rPr>
                <w:rFonts w:ascii="Times New Roman" w:hAnsi="Times New Roman" w:cs="Times New Roman"/>
                <w:sz w:val="20"/>
                <w:szCs w:val="20"/>
                <w:lang w:val="en-US"/>
              </w:rPr>
              <w:t>evaluation</w:t>
            </w:r>
          </w:p>
        </w:tc>
        <w:tc>
          <w:tcPr>
            <w:tcW w:w="2697" w:type="dxa"/>
          </w:tcPr>
          <w:p w14:paraId="51C9AD84" w14:textId="7B519843" w:rsidR="00077B32" w:rsidRPr="00DB3D01" w:rsidRDefault="006301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6.3 </w:t>
            </w:r>
            <w:r w:rsidR="00077B32" w:rsidRPr="00DB3D01">
              <w:rPr>
                <w:rFonts w:ascii="Times New Roman" w:hAnsi="Times New Roman" w:cs="Times New Roman"/>
                <w:sz w:val="20"/>
                <w:szCs w:val="20"/>
                <w:lang w:val="en-US"/>
              </w:rPr>
              <w:t>AFD or</w:t>
            </w:r>
            <w:r w:rsidR="00077B32" w:rsidRPr="00DB3D01">
              <w:rPr>
                <w:rFonts w:ascii="Times New Roman" w:hAnsi="Times New Roman" w:cs="Times New Roman"/>
                <w:spacing w:val="-4"/>
                <w:sz w:val="20"/>
                <w:szCs w:val="20"/>
                <w:lang w:val="en-US"/>
              </w:rPr>
              <w:t xml:space="preserve"> </w:t>
            </w:r>
            <w:r w:rsidR="00077B32" w:rsidRPr="00DB3D01">
              <w:rPr>
                <w:rFonts w:ascii="Times New Roman" w:hAnsi="Times New Roman" w:cs="Times New Roman"/>
                <w:sz w:val="20"/>
                <w:szCs w:val="20"/>
                <w:lang w:val="en-US"/>
              </w:rPr>
              <w:t>external</w:t>
            </w:r>
            <w:r w:rsidR="00077B32" w:rsidRPr="00DB3D01">
              <w:rPr>
                <w:rFonts w:ascii="Times New Roman" w:hAnsi="Times New Roman" w:cs="Times New Roman"/>
                <w:spacing w:val="-1"/>
                <w:sz w:val="20"/>
                <w:szCs w:val="20"/>
                <w:lang w:val="en-US"/>
              </w:rPr>
              <w:t xml:space="preserve"> </w:t>
            </w:r>
            <w:r w:rsidR="00077B32" w:rsidRPr="00DB3D01">
              <w:rPr>
                <w:rFonts w:ascii="Times New Roman" w:hAnsi="Times New Roman" w:cs="Times New Roman"/>
                <w:sz w:val="20"/>
                <w:szCs w:val="20"/>
                <w:lang w:val="en-US"/>
              </w:rPr>
              <w:t>consultants</w:t>
            </w:r>
          </w:p>
        </w:tc>
      </w:tr>
    </w:tbl>
    <w:p w14:paraId="10AB68F7" w14:textId="4C87746F" w:rsidR="00C3258A" w:rsidRPr="00DB3D01" w:rsidRDefault="00C3258A" w:rsidP="0089167C">
      <w:pPr>
        <w:pStyle w:val="Corpsdetexte"/>
        <w:spacing w:line="235" w:lineRule="auto"/>
        <w:ind w:right="278"/>
        <w:jc w:val="both"/>
        <w:rPr>
          <w:rFonts w:ascii="Times New Roman" w:hAnsi="Times New Roman" w:cs="Times New Roman"/>
          <w:lang w:val="en-US"/>
        </w:rPr>
      </w:pPr>
    </w:p>
    <w:p w14:paraId="17791A00" w14:textId="77777777" w:rsidR="002C5B03" w:rsidRPr="00DB3D01" w:rsidRDefault="002C5B03" w:rsidP="0089167C">
      <w:pPr>
        <w:pStyle w:val="Corpsdetexte"/>
        <w:spacing w:line="235" w:lineRule="auto"/>
        <w:ind w:right="278"/>
        <w:jc w:val="both"/>
        <w:rPr>
          <w:rFonts w:ascii="Times New Roman" w:hAnsi="Times New Roman" w:cs="Times New Roman"/>
          <w:lang w:val="en-US"/>
        </w:rPr>
      </w:pPr>
    </w:p>
    <w:p w14:paraId="094B4D89" w14:textId="1E337FAD" w:rsidR="00686003" w:rsidRPr="00DB3D01" w:rsidRDefault="00686003" w:rsidP="00686003">
      <w:pPr>
        <w:pStyle w:val="Titre1"/>
        <w:rPr>
          <w:rFonts w:ascii="Times New Roman" w:hAnsi="Times New Roman" w:cs="Times New Roman"/>
        </w:rPr>
      </w:pPr>
      <w:bookmarkStart w:id="71" w:name="_Toc69493031"/>
      <w:bookmarkStart w:id="72" w:name="_Toc69941300"/>
      <w:bookmarkStart w:id="73" w:name="_Toc168381709"/>
      <w:bookmarkStart w:id="74" w:name="_Toc168381766"/>
      <w:r w:rsidRPr="00DB3D01">
        <w:rPr>
          <w:rFonts w:ascii="Times New Roman" w:hAnsi="Times New Roman" w:cs="Times New Roman"/>
        </w:rPr>
        <w:t xml:space="preserve">Environmental and </w:t>
      </w:r>
      <w:r w:rsidR="00AC001C" w:rsidRPr="00DB3D01">
        <w:rPr>
          <w:rFonts w:ascii="Times New Roman" w:hAnsi="Times New Roman" w:cs="Times New Roman"/>
        </w:rPr>
        <w:t>s</w:t>
      </w:r>
      <w:r w:rsidRPr="00DB3D01">
        <w:rPr>
          <w:rFonts w:ascii="Times New Roman" w:hAnsi="Times New Roman" w:cs="Times New Roman"/>
        </w:rPr>
        <w:t>ocial impacts and mitigation measures</w:t>
      </w:r>
      <w:bookmarkEnd w:id="71"/>
      <w:bookmarkEnd w:id="72"/>
      <w:bookmarkEnd w:id="73"/>
      <w:bookmarkEnd w:id="74"/>
    </w:p>
    <w:p w14:paraId="28EA2855" w14:textId="77777777" w:rsidR="00686003" w:rsidRPr="00DB3D01" w:rsidRDefault="00686003" w:rsidP="00686003">
      <w:pPr>
        <w:rPr>
          <w:highlight w:val="green"/>
        </w:rPr>
      </w:pPr>
    </w:p>
    <w:p w14:paraId="3A1A1B1F" w14:textId="66870F8D" w:rsidR="00686003" w:rsidRPr="00DB3D01" w:rsidRDefault="00686003" w:rsidP="00686003">
      <w:pPr>
        <w:shd w:val="clear" w:color="auto" w:fill="FFFFFF" w:themeFill="background1"/>
        <w:jc w:val="both"/>
        <w:rPr>
          <w:highlight w:val="yellow"/>
        </w:rPr>
      </w:pPr>
      <w:r w:rsidRPr="00DB3D01">
        <w:t>Overall, it is expected that the Program presents a low to moderate risk</w:t>
      </w:r>
      <w:r w:rsidR="00975D21" w:rsidRPr="00DB3D01">
        <w:rPr>
          <w:rStyle w:val="Appelnotedebasdep"/>
        </w:rPr>
        <w:footnoteReference w:id="41"/>
      </w:r>
      <w:r w:rsidRPr="00DB3D01">
        <w:t xml:space="preserve">, financing only </w:t>
      </w:r>
      <w:r w:rsidR="00AC001C" w:rsidRPr="00DB3D01">
        <w:t>c</w:t>
      </w:r>
      <w:r w:rsidRPr="00DB3D01">
        <w:t xml:space="preserve">ategory C and B risk projects, </w:t>
      </w:r>
      <w:r w:rsidR="00AC001C" w:rsidRPr="00DB3D01">
        <w:t>h</w:t>
      </w:r>
      <w:r w:rsidRPr="00DB3D01">
        <w:t>igh risk “</w:t>
      </w:r>
      <w:r w:rsidR="00AC001C" w:rsidRPr="00DB3D01">
        <w:t>c</w:t>
      </w:r>
      <w:r w:rsidRPr="00DB3D01">
        <w:t xml:space="preserve">ategory A” </w:t>
      </w:r>
      <w:r w:rsidR="008418CF" w:rsidRPr="00DB3D01">
        <w:t xml:space="preserve">and substantial risk “category B+” </w:t>
      </w:r>
      <w:r w:rsidRPr="00DB3D01">
        <w:t xml:space="preserve">projects will be excluded. A list of excluded projects that will not be eligible for financing is presented in Annex </w:t>
      </w:r>
      <w:r w:rsidR="001D59A3" w:rsidRPr="00DB3D01">
        <w:t>A</w:t>
      </w:r>
      <w:r w:rsidRPr="00DB3D01">
        <w:t>.</w:t>
      </w:r>
    </w:p>
    <w:p w14:paraId="168F50BA" w14:textId="773C5F7F" w:rsidR="00686003" w:rsidRPr="00DB3D01" w:rsidRDefault="00686003" w:rsidP="00686003">
      <w:pPr>
        <w:shd w:val="clear" w:color="auto" w:fill="FFFFFF" w:themeFill="background1"/>
        <w:jc w:val="both"/>
      </w:pPr>
    </w:p>
    <w:p w14:paraId="0F5BDA6F" w14:textId="63ED68FA" w:rsidR="00174B55" w:rsidRPr="00DB3D01" w:rsidRDefault="00174B55" w:rsidP="00174B55">
      <w:pPr>
        <w:shd w:val="clear" w:color="auto" w:fill="FFFFFF" w:themeFill="background1"/>
        <w:jc w:val="both"/>
      </w:pPr>
      <w:r w:rsidRPr="00DB3D01">
        <w:t xml:space="preserve">Technical Assistance part of the Program implemented by GIZ (Component </w:t>
      </w:r>
      <w:r w:rsidR="00CC1ACC" w:rsidRPr="00DB3D01">
        <w:t>1</w:t>
      </w:r>
      <w:r w:rsidRPr="00DB3D01">
        <w:t>) will contain only low-risk activities (category C activities) and minimal or no adverse environmental and social risks and impacts. All planned activities are small-scale, undertaken within an already built environment (e.g. capacity development and trainings, planning support, institutional development and strengthening, advisory services, communication and outreach, etc.)</w:t>
      </w:r>
    </w:p>
    <w:p w14:paraId="622886C4" w14:textId="77777777" w:rsidR="00174B55" w:rsidRPr="00DB3D01" w:rsidRDefault="00174B55" w:rsidP="00686003">
      <w:pPr>
        <w:shd w:val="clear" w:color="auto" w:fill="FFFFFF" w:themeFill="background1"/>
        <w:jc w:val="both"/>
      </w:pPr>
    </w:p>
    <w:p w14:paraId="49549ACD" w14:textId="4945D310" w:rsidR="00CC3D22" w:rsidRPr="00DB3D01" w:rsidRDefault="00686003" w:rsidP="00686003">
      <w:pPr>
        <w:shd w:val="clear" w:color="auto" w:fill="FFFFFF" w:themeFill="background1"/>
        <w:jc w:val="both"/>
      </w:pPr>
      <w:r w:rsidRPr="00DB3D01">
        <w:t>The Program is anticipated to generate numerous positive social, economic and environmental co-benefits in addition to the direct climate benefits. Nonetheless, there are potential impacts that could occur as a result of the implementation of the project.</w:t>
      </w:r>
    </w:p>
    <w:p w14:paraId="34088B76" w14:textId="77777777" w:rsidR="00686003" w:rsidRPr="00DB3D01" w:rsidRDefault="00686003" w:rsidP="00686003">
      <w:pPr>
        <w:shd w:val="clear" w:color="auto" w:fill="FFFFFF" w:themeFill="background1"/>
        <w:jc w:val="both"/>
      </w:pPr>
    </w:p>
    <w:p w14:paraId="5BFCF9D6" w14:textId="721534FA" w:rsidR="00686003" w:rsidRPr="00DB3D01" w:rsidRDefault="00686003" w:rsidP="00B631B7">
      <w:pPr>
        <w:shd w:val="clear" w:color="auto" w:fill="FFFFFF" w:themeFill="background1"/>
        <w:jc w:val="both"/>
      </w:pPr>
      <w:r w:rsidRPr="00DB3D01">
        <w:t>This section provides an overview of positive impacts</w:t>
      </w:r>
      <w:r w:rsidR="008E6FFA" w:rsidRPr="00DB3D01">
        <w:t xml:space="preserve"> and</w:t>
      </w:r>
      <w:r w:rsidRPr="00DB3D01">
        <w:t xml:space="preserve"> potential adverse impacts </w:t>
      </w:r>
      <w:r w:rsidR="00AB1190" w:rsidRPr="00DB3D01">
        <w:t>and potential mitigation measures.</w:t>
      </w:r>
    </w:p>
    <w:p w14:paraId="19A22F07" w14:textId="77777777" w:rsidR="00CB404C" w:rsidRPr="00DB3D01" w:rsidRDefault="00CB404C" w:rsidP="00686003">
      <w:pPr>
        <w:rPr>
          <w:highlight w:val="green"/>
        </w:rPr>
      </w:pPr>
    </w:p>
    <w:p w14:paraId="130980CE" w14:textId="77777777" w:rsidR="00686003" w:rsidRPr="00DB3D01" w:rsidRDefault="00686003" w:rsidP="00686003">
      <w:pPr>
        <w:pStyle w:val="Titre2"/>
        <w:rPr>
          <w:rFonts w:ascii="Times New Roman" w:hAnsi="Times New Roman" w:cs="Times New Roman"/>
        </w:rPr>
      </w:pPr>
      <w:bookmarkStart w:id="75" w:name="_Toc69941301"/>
      <w:bookmarkStart w:id="76" w:name="_Toc168381710"/>
      <w:bookmarkStart w:id="77" w:name="_Toc168381767"/>
      <w:bookmarkStart w:id="78" w:name="_Toc69493032"/>
      <w:r w:rsidRPr="00DB3D01">
        <w:rPr>
          <w:rFonts w:ascii="Times New Roman" w:hAnsi="Times New Roman" w:cs="Times New Roman"/>
        </w:rPr>
        <w:t>Positive impacts</w:t>
      </w:r>
      <w:bookmarkEnd w:id="75"/>
      <w:bookmarkEnd w:id="76"/>
      <w:bookmarkEnd w:id="77"/>
      <w:r w:rsidRPr="00DB3D01">
        <w:rPr>
          <w:rFonts w:ascii="Times New Roman" w:hAnsi="Times New Roman" w:cs="Times New Roman"/>
        </w:rPr>
        <w:t xml:space="preserve"> </w:t>
      </w:r>
      <w:bookmarkEnd w:id="78"/>
    </w:p>
    <w:p w14:paraId="6E9F0E30" w14:textId="77777777" w:rsidR="00686003" w:rsidRPr="00DB3D01" w:rsidRDefault="00686003" w:rsidP="00686003">
      <w:pPr>
        <w:rPr>
          <w:b/>
          <w:bCs/>
          <w:color w:val="000000"/>
          <w:sz w:val="20"/>
          <w:szCs w:val="20"/>
        </w:rPr>
      </w:pPr>
    </w:p>
    <w:p w14:paraId="66F03FD8" w14:textId="3D5BBA43" w:rsidR="00686003" w:rsidRPr="00DB3D01" w:rsidRDefault="00686003" w:rsidP="00686003">
      <w:pPr>
        <w:shd w:val="clear" w:color="auto" w:fill="FFFFFF" w:themeFill="background1"/>
        <w:jc w:val="both"/>
      </w:pPr>
      <w:r w:rsidRPr="00DB3D01">
        <w:t>The positive impact of EVs are basically reduced GHG</w:t>
      </w:r>
      <w:r w:rsidR="00983040" w:rsidRPr="00DB3D01">
        <w:t xml:space="preserve"> emissions</w:t>
      </w:r>
      <w:r w:rsidRPr="00DB3D01">
        <w:t xml:space="preserve">, reduced air pollution, reduced noise levels, reduced dependence on fossil fuels and increased energy efficiency. </w:t>
      </w:r>
    </w:p>
    <w:p w14:paraId="29CE3DC7" w14:textId="77777777" w:rsidR="00686003" w:rsidRPr="00DB3D01" w:rsidRDefault="00686003" w:rsidP="00686003">
      <w:pPr>
        <w:jc w:val="both"/>
        <w:rPr>
          <w:iCs/>
          <w:color w:val="000000" w:themeColor="text1"/>
          <w:lang w:eastAsia="ja-JP"/>
        </w:rPr>
      </w:pPr>
    </w:p>
    <w:p w14:paraId="6824BBE1" w14:textId="320EE036" w:rsidR="00686003" w:rsidRPr="00DB3D01" w:rsidRDefault="00686003" w:rsidP="00686003">
      <w:pPr>
        <w:spacing w:before="40" w:after="40"/>
        <w:jc w:val="both"/>
        <w:rPr>
          <w:color w:val="000000" w:themeColor="text1"/>
          <w:lang w:eastAsia="ja-JP"/>
        </w:rPr>
      </w:pPr>
      <w:r w:rsidRPr="00DB3D01">
        <w:rPr>
          <w:color w:val="000000" w:themeColor="text1"/>
          <w:lang w:eastAsia="ja-JP"/>
        </w:rPr>
        <w:lastRenderedPageBreak/>
        <w:t xml:space="preserve">The expected GCF fund-level impacts are </w:t>
      </w:r>
      <w:r w:rsidR="00983040" w:rsidRPr="00DB3D01">
        <w:rPr>
          <w:color w:val="000000" w:themeColor="text1"/>
          <w:lang w:eastAsia="ja-JP"/>
        </w:rPr>
        <w:t>a reduction of</w:t>
      </w:r>
      <w:r w:rsidRPr="00DB3D01">
        <w:rPr>
          <w:color w:val="000000" w:themeColor="text1"/>
          <w:lang w:eastAsia="ja-JP"/>
        </w:rPr>
        <w:t xml:space="preserve"> GHG emissions through increased access to low-emission transportation resulting in direct emissions reductions of </w:t>
      </w:r>
      <w:r w:rsidR="00C849A0" w:rsidRPr="00DB3D01">
        <w:rPr>
          <w:color w:val="000000" w:themeColor="text1"/>
          <w:lang w:eastAsia="ja-JP"/>
        </w:rPr>
        <w:t>4,334,051</w:t>
      </w:r>
      <w:r w:rsidRPr="00DB3D01">
        <w:rPr>
          <w:rStyle w:val="Appelnotedebasdep"/>
          <w:color w:val="000000" w:themeColor="text1"/>
          <w:lang w:eastAsia="ja-JP"/>
        </w:rPr>
        <w:footnoteReference w:id="42"/>
      </w:r>
      <w:r w:rsidRPr="00DB3D01">
        <w:rPr>
          <w:color w:val="000000" w:themeColor="text1"/>
          <w:lang w:eastAsia="ja-JP"/>
        </w:rPr>
        <w:t xml:space="preserve"> tCO</w:t>
      </w:r>
      <w:r w:rsidRPr="00DB3D01">
        <w:rPr>
          <w:color w:val="000000" w:themeColor="text1"/>
          <w:vertAlign w:val="subscript"/>
          <w:lang w:eastAsia="ja-JP"/>
        </w:rPr>
        <w:t>2</w:t>
      </w:r>
      <w:r w:rsidR="00593F88" w:rsidRPr="00DB3D01">
        <w:rPr>
          <w:rFonts w:asciiTheme="minorBidi" w:hAnsiTheme="minorBidi"/>
          <w:color w:val="000000" w:themeColor="text1"/>
          <w:sz w:val="20"/>
          <w:szCs w:val="20"/>
          <w:vertAlign w:val="subscript"/>
          <w:lang w:eastAsia="ja-JP"/>
        </w:rPr>
        <w:t>e</w:t>
      </w:r>
      <w:r w:rsidR="00983040" w:rsidRPr="00DB3D01">
        <w:rPr>
          <w:color w:val="000000" w:themeColor="text1"/>
          <w:lang w:eastAsia="ja-JP"/>
        </w:rPr>
        <w:t xml:space="preserve"> </w:t>
      </w:r>
      <w:r w:rsidRPr="00DB3D01">
        <w:rPr>
          <w:color w:val="000000" w:themeColor="text1"/>
          <w:lang w:eastAsia="ja-JP"/>
        </w:rPr>
        <w:t>over the asset</w:t>
      </w:r>
      <w:r w:rsidR="00983040" w:rsidRPr="00DB3D01">
        <w:rPr>
          <w:color w:val="000000" w:themeColor="text1"/>
          <w:lang w:eastAsia="ja-JP"/>
        </w:rPr>
        <w:t>s</w:t>
      </w:r>
      <w:r w:rsidRPr="00DB3D01">
        <w:rPr>
          <w:color w:val="000000" w:themeColor="text1"/>
          <w:lang w:eastAsia="ja-JP"/>
        </w:rPr>
        <w:t xml:space="preserve"> lifetime of investments co-financed by the Program</w:t>
      </w:r>
      <w:r w:rsidR="00983040" w:rsidRPr="00DB3D01">
        <w:rPr>
          <w:color w:val="000000" w:themeColor="text1"/>
          <w:lang w:eastAsia="ja-JP"/>
        </w:rPr>
        <w:t xml:space="preserve">, </w:t>
      </w:r>
      <w:r w:rsidRPr="00DB3D01">
        <w:rPr>
          <w:color w:val="000000" w:themeColor="text1"/>
          <w:lang w:eastAsia="ja-JP"/>
        </w:rPr>
        <w:t xml:space="preserve">(see Table </w:t>
      </w:r>
      <w:r w:rsidR="00DE43B2" w:rsidRPr="00DB3D01">
        <w:rPr>
          <w:color w:val="000000" w:themeColor="text1"/>
          <w:lang w:eastAsia="ja-JP"/>
        </w:rPr>
        <w:t>3</w:t>
      </w:r>
      <w:r w:rsidRPr="00DB3D01">
        <w:rPr>
          <w:color w:val="000000" w:themeColor="text1"/>
          <w:lang w:eastAsia="ja-JP"/>
        </w:rPr>
        <w:t>).</w:t>
      </w:r>
    </w:p>
    <w:p w14:paraId="6448969B" w14:textId="77777777" w:rsidR="00686003" w:rsidRPr="00DB3D01" w:rsidRDefault="00686003" w:rsidP="00686003">
      <w:pPr>
        <w:spacing w:before="40" w:after="40"/>
        <w:jc w:val="both"/>
        <w:rPr>
          <w:color w:val="000000" w:themeColor="text1"/>
          <w:lang w:eastAsia="ja-JP"/>
        </w:rPr>
      </w:pPr>
    </w:p>
    <w:p w14:paraId="4FC6996A" w14:textId="6115BAD7" w:rsidR="00686003" w:rsidRPr="00DB3D01" w:rsidRDefault="00686003" w:rsidP="00686003">
      <w:pPr>
        <w:jc w:val="both"/>
        <w:rPr>
          <w:iCs/>
          <w:color w:val="000000" w:themeColor="text1"/>
          <w:lang w:eastAsia="ja-JP"/>
        </w:rPr>
      </w:pPr>
      <w:r w:rsidRPr="00DB3D01">
        <w:t xml:space="preserve">Major environmental co-benefits are reduced emissions of pollutants and reduced noise emissions. </w:t>
      </w:r>
      <w:r w:rsidRPr="00DB3D01">
        <w:rPr>
          <w:iCs/>
          <w:color w:val="000000" w:themeColor="text1"/>
          <w:lang w:eastAsia="ja-JP"/>
        </w:rPr>
        <w:t>The major concern for air pollution in the cities is PM</w:t>
      </w:r>
      <w:r w:rsidRPr="00DB3D01">
        <w:rPr>
          <w:iCs/>
          <w:color w:val="000000" w:themeColor="text1"/>
          <w:vertAlign w:val="subscript"/>
          <w:lang w:eastAsia="ja-JP"/>
        </w:rPr>
        <w:t>2,5</w:t>
      </w:r>
      <w:r w:rsidRPr="00DB3D01">
        <w:rPr>
          <w:iCs/>
          <w:color w:val="000000" w:themeColor="text1"/>
          <w:lang w:eastAsia="ja-JP"/>
        </w:rPr>
        <w:t xml:space="preserve"> and NO</w:t>
      </w:r>
      <w:r w:rsidRPr="00DB3D01">
        <w:rPr>
          <w:iCs/>
          <w:color w:val="000000" w:themeColor="text1"/>
          <w:vertAlign w:val="subscript"/>
          <w:lang w:eastAsia="ja-JP"/>
        </w:rPr>
        <w:t>x</w:t>
      </w:r>
      <w:r w:rsidRPr="00DB3D01">
        <w:rPr>
          <w:iCs/>
          <w:color w:val="000000" w:themeColor="text1"/>
          <w:lang w:eastAsia="ja-JP"/>
        </w:rPr>
        <w:t xml:space="preserve"> emissions. The projected reduction of pollutants</w:t>
      </w:r>
      <w:r w:rsidRPr="00DB3D01">
        <w:rPr>
          <w:rStyle w:val="Appelnotedebasdep"/>
        </w:rPr>
        <w:footnoteReference w:id="43"/>
      </w:r>
      <w:r w:rsidRPr="00DB3D01">
        <w:rPr>
          <w:iCs/>
          <w:color w:val="000000" w:themeColor="text1"/>
          <w:lang w:eastAsia="ja-JP"/>
        </w:rPr>
        <w:t xml:space="preserve"> of the Program is </w:t>
      </w:r>
      <w:r w:rsidR="00C849A0" w:rsidRPr="00DB3D01">
        <w:rPr>
          <w:iCs/>
          <w:color w:val="000000" w:themeColor="text1"/>
          <w:lang w:eastAsia="ja-JP"/>
        </w:rPr>
        <w:t>41</w:t>
      </w:r>
      <w:r w:rsidRPr="00DB3D01">
        <w:rPr>
          <w:iCs/>
          <w:color w:val="000000" w:themeColor="text1"/>
          <w:lang w:eastAsia="ja-JP"/>
        </w:rPr>
        <w:t xml:space="preserve"> t</w:t>
      </w:r>
      <w:r w:rsidRPr="00DB3D01">
        <w:rPr>
          <w:color w:val="000000"/>
        </w:rPr>
        <w:t>PM</w:t>
      </w:r>
      <w:r w:rsidRPr="00DB3D01">
        <w:rPr>
          <w:color w:val="000000"/>
          <w:vertAlign w:val="subscript"/>
        </w:rPr>
        <w:t>2,5</w:t>
      </w:r>
      <w:r w:rsidRPr="00DB3D01">
        <w:rPr>
          <w:iCs/>
          <w:color w:val="000000" w:themeColor="text1"/>
          <w:lang w:eastAsia="ja-JP"/>
        </w:rPr>
        <w:t xml:space="preserve"> and </w:t>
      </w:r>
      <w:r w:rsidR="00C849A0" w:rsidRPr="00DB3D01">
        <w:rPr>
          <w:iCs/>
          <w:color w:val="000000" w:themeColor="text1"/>
          <w:lang w:eastAsia="ja-JP"/>
        </w:rPr>
        <w:t>4,842</w:t>
      </w:r>
      <w:r w:rsidR="0085647D" w:rsidRPr="00DB3D01">
        <w:rPr>
          <w:iCs/>
          <w:color w:val="000000" w:themeColor="text1"/>
          <w:lang w:eastAsia="ja-JP"/>
        </w:rPr>
        <w:t xml:space="preserve"> </w:t>
      </w:r>
      <w:r w:rsidRPr="00DB3D01">
        <w:rPr>
          <w:iCs/>
          <w:color w:val="000000" w:themeColor="text1"/>
          <w:lang w:eastAsia="ja-JP"/>
        </w:rPr>
        <w:t>t</w:t>
      </w:r>
      <w:r w:rsidRPr="00DB3D01">
        <w:rPr>
          <w:color w:val="000000"/>
        </w:rPr>
        <w:t>NO</w:t>
      </w:r>
      <w:r w:rsidRPr="00DB3D01">
        <w:rPr>
          <w:color w:val="000000"/>
          <w:vertAlign w:val="subscript"/>
        </w:rPr>
        <w:t>x</w:t>
      </w:r>
      <w:r w:rsidRPr="00DB3D01">
        <w:rPr>
          <w:iCs/>
          <w:color w:val="000000" w:themeColor="text1"/>
          <w:lang w:eastAsia="ja-JP"/>
        </w:rPr>
        <w:t xml:space="preserve"> (see Table </w:t>
      </w:r>
      <w:r w:rsidR="009416AF" w:rsidRPr="00DB3D01">
        <w:rPr>
          <w:iCs/>
          <w:color w:val="000000" w:themeColor="text1"/>
          <w:lang w:eastAsia="ja-JP"/>
        </w:rPr>
        <w:t>3</w:t>
      </w:r>
      <w:r w:rsidRPr="00DB3D01">
        <w:rPr>
          <w:iCs/>
          <w:color w:val="000000" w:themeColor="text1"/>
          <w:lang w:eastAsia="ja-JP"/>
        </w:rPr>
        <w:t>).</w:t>
      </w:r>
    </w:p>
    <w:p w14:paraId="10F860EF" w14:textId="77777777" w:rsidR="00686003" w:rsidRPr="00DB3D01" w:rsidRDefault="00686003" w:rsidP="00686003">
      <w:pPr>
        <w:jc w:val="both"/>
        <w:rPr>
          <w:iCs/>
          <w:color w:val="000000" w:themeColor="text1"/>
          <w:lang w:eastAsia="ja-JP"/>
        </w:rPr>
      </w:pPr>
    </w:p>
    <w:p w14:paraId="33BF0C15" w14:textId="4E3D4BC7" w:rsidR="00C849A0" w:rsidRPr="00DB3D01" w:rsidRDefault="00686003" w:rsidP="00FD18E6">
      <w:pPr>
        <w:rPr>
          <w:highlight w:val="green"/>
        </w:rPr>
      </w:pPr>
      <w:r w:rsidRPr="00DB3D01">
        <w:rPr>
          <w:b/>
          <w:bCs/>
          <w:szCs w:val="20"/>
        </w:rPr>
        <w:t xml:space="preserve">Table </w:t>
      </w:r>
      <w:r w:rsidRPr="00DB3D01">
        <w:rPr>
          <w:b/>
          <w:bCs/>
          <w:color w:val="44546A" w:themeColor="text2"/>
          <w:sz w:val="18"/>
          <w:szCs w:val="20"/>
        </w:rPr>
        <w:fldChar w:fldCharType="begin"/>
      </w:r>
      <w:r w:rsidRPr="00DB3D01">
        <w:rPr>
          <w:b/>
          <w:bCs/>
          <w:szCs w:val="20"/>
        </w:rPr>
        <w:instrText xml:space="preserve"> SEQ Table \* ARABIC </w:instrText>
      </w:r>
      <w:r w:rsidRPr="00DB3D01">
        <w:rPr>
          <w:b/>
          <w:bCs/>
          <w:color w:val="44546A" w:themeColor="text2"/>
          <w:sz w:val="18"/>
          <w:szCs w:val="20"/>
        </w:rPr>
        <w:fldChar w:fldCharType="separate"/>
      </w:r>
      <w:r w:rsidR="00AC0CC0" w:rsidRPr="00DB3D01">
        <w:rPr>
          <w:b/>
          <w:bCs/>
          <w:noProof/>
          <w:szCs w:val="20"/>
        </w:rPr>
        <w:t>3</w:t>
      </w:r>
      <w:r w:rsidRPr="00DB3D01">
        <w:rPr>
          <w:b/>
          <w:bCs/>
          <w:color w:val="44546A" w:themeColor="text2"/>
          <w:sz w:val="18"/>
          <w:szCs w:val="20"/>
        </w:rPr>
        <w:fldChar w:fldCharType="end"/>
      </w:r>
      <w:r w:rsidRPr="00DB3D01">
        <w:rPr>
          <w:b/>
          <w:bCs/>
          <w:szCs w:val="20"/>
        </w:rPr>
        <w:t xml:space="preserve"> Projected Lifetime GHG</w:t>
      </w:r>
      <w:r w:rsidR="00C849A0" w:rsidRPr="00DB3D01">
        <w:rPr>
          <w:b/>
          <w:bCs/>
          <w:szCs w:val="20"/>
        </w:rPr>
        <w:t>,</w:t>
      </w:r>
      <w:r w:rsidRPr="00DB3D01">
        <w:rPr>
          <w:b/>
          <w:bCs/>
          <w:szCs w:val="20"/>
        </w:rPr>
        <w:t xml:space="preserve"> Pollutant Reductions (tons)</w:t>
      </w:r>
      <w:r w:rsidR="00C849A0" w:rsidRPr="00DB3D01">
        <w:rPr>
          <w:b/>
          <w:bCs/>
          <w:szCs w:val="20"/>
        </w:rPr>
        <w:t xml:space="preserve"> and Energy Savings (TJ)</w:t>
      </w:r>
      <w:r w:rsidRPr="00DB3D01">
        <w:rPr>
          <w:b/>
          <w:bCs/>
          <w:szCs w:val="20"/>
        </w:rPr>
        <w:t xml:space="preserve"> </w:t>
      </w:r>
      <w:r w:rsidR="00F3721A">
        <w:rPr>
          <w:noProof/>
          <w:highlight w:val="green"/>
        </w:rPr>
        <w:object w:dxaOrig="10019" w:dyaOrig="1471" w14:anchorId="48E1A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9.6pt;height:73.25pt;mso-width-percent:0;mso-height-percent:0;mso-width-percent:0;mso-height-percent:0" o:ole="">
            <v:imagedata r:id="rId15" o:title=""/>
          </v:shape>
          <o:OLEObject Type="Embed" ProgID="Excel.Sheet.12" ShapeID="_x0000_i1025" DrawAspect="Content" ObjectID="_1779542298" r:id="rId16"/>
        </w:object>
      </w:r>
    </w:p>
    <w:p w14:paraId="20106761" w14:textId="77777777" w:rsidR="00003395" w:rsidRPr="00DB3D01" w:rsidRDefault="00003395" w:rsidP="00686003">
      <w:pPr>
        <w:jc w:val="both"/>
        <w:rPr>
          <w:sz w:val="18"/>
          <w:szCs w:val="18"/>
        </w:rPr>
      </w:pPr>
    </w:p>
    <w:p w14:paraId="26ED9EE9" w14:textId="06204C01" w:rsidR="00686003" w:rsidRPr="00DB3D01" w:rsidRDefault="00686003" w:rsidP="00686003">
      <w:pPr>
        <w:jc w:val="both"/>
        <w:rPr>
          <w:sz w:val="18"/>
          <w:szCs w:val="18"/>
        </w:rPr>
      </w:pPr>
      <w:r w:rsidRPr="00DB3D01">
        <w:rPr>
          <w:sz w:val="18"/>
          <w:szCs w:val="18"/>
        </w:rPr>
        <w:t xml:space="preserve">Source: Note: * Direct impact: based on the initial pipeline of projects and Indirect impact: based on acceleration of EV deployment. </w:t>
      </w:r>
    </w:p>
    <w:p w14:paraId="04F60EC4" w14:textId="77777777" w:rsidR="00686003" w:rsidRPr="00DB3D01" w:rsidRDefault="00686003" w:rsidP="00686003">
      <w:pPr>
        <w:jc w:val="both"/>
        <w:rPr>
          <w:sz w:val="18"/>
          <w:szCs w:val="18"/>
        </w:rPr>
      </w:pPr>
      <w:r w:rsidRPr="00DB3D01">
        <w:rPr>
          <w:sz w:val="18"/>
          <w:szCs w:val="18"/>
        </w:rPr>
        <w:t xml:space="preserve">Grutter Consulting, (2021). </w:t>
      </w:r>
    </w:p>
    <w:p w14:paraId="6EA11891" w14:textId="77777777" w:rsidR="00686003" w:rsidRPr="00DB3D01" w:rsidRDefault="00686003" w:rsidP="00686003">
      <w:pPr>
        <w:rPr>
          <w:sz w:val="20"/>
          <w:szCs w:val="20"/>
        </w:rPr>
      </w:pPr>
    </w:p>
    <w:p w14:paraId="50150513" w14:textId="74FB7E5A" w:rsidR="00686003" w:rsidRPr="00DB3D01" w:rsidRDefault="00686003" w:rsidP="00686003">
      <w:pPr>
        <w:jc w:val="both"/>
      </w:pPr>
      <w:r w:rsidRPr="00DB3D01">
        <w:t>E</w:t>
      </w:r>
      <w:r w:rsidR="00145A69" w:rsidRPr="00DB3D01">
        <w:t>V</w:t>
      </w:r>
      <w:r w:rsidRPr="00DB3D01">
        <w:t xml:space="preserve">s are more energy efficient than fossil vehicles. The direct energy savings resulting from the Program (all countries) are estimated at </w:t>
      </w:r>
      <w:r w:rsidR="00C849A0" w:rsidRPr="00DB3D01">
        <w:t xml:space="preserve">48,343 </w:t>
      </w:r>
      <w:r w:rsidRPr="00DB3D01">
        <w:t>TJ over the lifetime of vehicles</w:t>
      </w:r>
      <w:r w:rsidR="00983040" w:rsidRPr="00DB3D01">
        <w:t>,</w:t>
      </w:r>
      <w:r w:rsidRPr="00DB3D01">
        <w:t xml:space="preserve"> and the total impact</w:t>
      </w:r>
      <w:r w:rsidR="00983040" w:rsidRPr="00DB3D01">
        <w:t xml:space="preserve"> of</w:t>
      </w:r>
      <w:r w:rsidRPr="00DB3D01">
        <w:t xml:space="preserve"> </w:t>
      </w:r>
      <w:r w:rsidR="00003395" w:rsidRPr="00DB3D01">
        <w:t>nearly</w:t>
      </w:r>
      <w:r w:rsidRPr="00DB3D01">
        <w:t xml:space="preserve"> </w:t>
      </w:r>
      <w:r w:rsidR="00003395" w:rsidRPr="00DB3D01">
        <w:t>82</w:t>
      </w:r>
      <w:r w:rsidRPr="00DB3D01">
        <w:t>0,000 TJ</w:t>
      </w:r>
      <w:r w:rsidR="00CB7D12" w:rsidRPr="00DB3D01">
        <w:rPr>
          <w:rStyle w:val="Appelnotedebasdep"/>
        </w:rPr>
        <w:footnoteReference w:id="44"/>
      </w:r>
      <w:r w:rsidRPr="00DB3D01">
        <w:t xml:space="preserve">. </w:t>
      </w:r>
    </w:p>
    <w:p w14:paraId="6F1D2F09" w14:textId="77777777" w:rsidR="004000E9" w:rsidRPr="00DB3D01" w:rsidRDefault="004000E9" w:rsidP="00686003">
      <w:pPr>
        <w:pStyle w:val="Lgende"/>
        <w:rPr>
          <w:b/>
          <w:bCs/>
          <w:szCs w:val="20"/>
        </w:rPr>
      </w:pPr>
    </w:p>
    <w:p w14:paraId="657C03D2" w14:textId="27B3705F" w:rsidR="00686003" w:rsidRPr="00DB3D01" w:rsidRDefault="00686003" w:rsidP="00686003">
      <w:pPr>
        <w:spacing w:before="40" w:after="40"/>
        <w:jc w:val="both"/>
      </w:pPr>
      <w:r w:rsidRPr="00DB3D01">
        <w:t>The COVID’19 pandemic has created an unprecedented challenge for many Latin American countries, from the health and economic perspectives, but it is also opening new opportunities for an accelerated sustainable transformation of its energy, transport, and urban landscapes</w:t>
      </w:r>
      <w:r w:rsidR="006F0350" w:rsidRPr="00DB3D01">
        <w:t>,</w:t>
      </w:r>
      <w:r w:rsidRPr="00DB3D01">
        <w:t xml:space="preserve"> while contributing to economic recovery. A recent report prepared by the ILO shows that fostering of electric mobility can have a significant positive job impact primarily due to the induced impact of savings of consumers on petrol and maintenance resulting in increased spending on goods with a high</w:t>
      </w:r>
      <w:r w:rsidR="006B0CBF" w:rsidRPr="00DB3D01">
        <w:t xml:space="preserve"> </w:t>
      </w:r>
      <w:r w:rsidRPr="00DB3D01">
        <w:t>income elasticity which tend to be labor intensive service-goods</w:t>
      </w:r>
      <w:sdt>
        <w:sdtPr>
          <w:id w:val="-1934425603"/>
          <w:citation/>
        </w:sdtPr>
        <w:sdtEndPr/>
        <w:sdtContent>
          <w:r w:rsidRPr="00DB3D01">
            <w:fldChar w:fldCharType="begin"/>
          </w:r>
          <w:r w:rsidRPr="00DB3D01">
            <w:instrText xml:space="preserve"> CITATION ILO201 \l 8192 </w:instrText>
          </w:r>
          <w:r w:rsidRPr="00DB3D01">
            <w:fldChar w:fldCharType="separate"/>
          </w:r>
          <w:r w:rsidR="00D61008" w:rsidRPr="00DB3D01">
            <w:rPr>
              <w:noProof/>
            </w:rPr>
            <w:t xml:space="preserve"> (ILO, 2020)</w:t>
          </w:r>
          <w:r w:rsidRPr="00DB3D01">
            <w:fldChar w:fldCharType="end"/>
          </w:r>
        </w:sdtContent>
      </w:sdt>
      <w:r w:rsidRPr="00DB3D01">
        <w:t>. A report of McKinsey also reveals that with the COVID pandemic the interest in E</w:t>
      </w:r>
      <w:r w:rsidR="003D2B6B" w:rsidRPr="00DB3D01">
        <w:t>V</w:t>
      </w:r>
      <w:r w:rsidRPr="00DB3D01">
        <w:t>s has risen amongst customers due to the fact seemingly that the pandemic has raised the awareness among people of the negative impact of fossil transport modes being suddenly being able to experience clean air during lockdowns</w:t>
      </w:r>
      <w:r w:rsidRPr="00DB3D01">
        <w:rPr>
          <w:vertAlign w:val="superscript"/>
        </w:rPr>
        <w:footnoteReference w:id="45"/>
      </w:r>
      <w:r w:rsidRPr="00DB3D01">
        <w:t>.</w:t>
      </w:r>
    </w:p>
    <w:p w14:paraId="61AB799C" w14:textId="50366C66" w:rsidR="00686003" w:rsidRPr="00DB3D01" w:rsidRDefault="00686003" w:rsidP="00686003">
      <w:pPr>
        <w:spacing w:before="40" w:after="40"/>
        <w:jc w:val="both"/>
      </w:pPr>
    </w:p>
    <w:p w14:paraId="2136D4E6" w14:textId="3B27B1E9" w:rsidR="00F15155" w:rsidRPr="00DB3D01" w:rsidRDefault="00386F7D" w:rsidP="00386F7D">
      <w:pPr>
        <w:jc w:val="both"/>
      </w:pPr>
      <w:r w:rsidRPr="00DB3D01">
        <w:t>In addition, t</w:t>
      </w:r>
      <w:r w:rsidR="00F15155" w:rsidRPr="00DB3D01">
        <w:t xml:space="preserve">he Program supports innovation and implement measures to combat climate change from a gender perspective, to contribute to reducing the gender gap, and to prevent and minimize harm is three-folded: First, the transport sector is a catalyst to change social norms and this Program will do it in many ways, like by raising awareness on sexual harassment and violence against women and girls,  by providing visibility to women working in non-traditional roles in the EV (electric vehicle) markets, and by considering the mobility of care when designing transport operations. Second, this new e-transport paradigm will lever women’s access to jobs in </w:t>
      </w:r>
      <w:r w:rsidR="00F15155" w:rsidRPr="00DB3D01">
        <w:lastRenderedPageBreak/>
        <w:t>traditionally sex-segregated occupations or improve access to investment loans for female entrepreneurs. Third, the capacity building, training, and sharing of know-how to women and men designing the investment plans in the program will systematize gender mainstreaming in the transport sector.</w:t>
      </w:r>
    </w:p>
    <w:p w14:paraId="18F1EEB9" w14:textId="77777777" w:rsidR="00F15155" w:rsidRPr="00DB3D01" w:rsidRDefault="00F15155" w:rsidP="00686003">
      <w:pPr>
        <w:spacing w:before="40" w:after="40"/>
        <w:jc w:val="both"/>
      </w:pPr>
    </w:p>
    <w:p w14:paraId="0A654C36" w14:textId="4B5A5763" w:rsidR="00686003" w:rsidRPr="00DB3D01" w:rsidRDefault="00686003" w:rsidP="00686003">
      <w:pPr>
        <w:spacing w:before="40" w:after="40"/>
        <w:jc w:val="both"/>
      </w:pPr>
      <w:r w:rsidRPr="00DB3D01">
        <w:t xml:space="preserve">The Program contributes significantly to </w:t>
      </w:r>
      <w:bookmarkStart w:id="79" w:name="_Hlk66451376"/>
      <w:r w:rsidRPr="00DB3D01">
        <w:t xml:space="preserve">sustainable development goals </w:t>
      </w:r>
      <w:bookmarkEnd w:id="79"/>
      <w:r w:rsidRPr="00DB3D01">
        <w:t>(SDG) 3 (“good health and well-being”), SDG goal 7 (“affordable and clean energy”), SDG goal 9 (“industry, innovation and infrastructure”), SDG goal 11 (“sustainable cities and communities”), SDG 13 (“climate action”)</w:t>
      </w:r>
      <w:r w:rsidR="00DC3009" w:rsidRPr="00DB3D01">
        <w:t xml:space="preserve">, and </w:t>
      </w:r>
      <w:r w:rsidR="00416A3E" w:rsidRPr="00DB3D01">
        <w:t>indirectly through</w:t>
      </w:r>
      <w:r w:rsidR="00DC3009" w:rsidRPr="00DB3D01">
        <w:t xml:space="preserve"> the Gender Action Plan the Program will also contribute to SDG goal 5 (</w:t>
      </w:r>
      <w:r w:rsidR="00416A3E" w:rsidRPr="00DB3D01">
        <w:t>“</w:t>
      </w:r>
      <w:r w:rsidR="00DC3009" w:rsidRPr="00DB3D01">
        <w:t>gender equality</w:t>
      </w:r>
      <w:r w:rsidR="00416A3E" w:rsidRPr="00DB3D01">
        <w:t>”</w:t>
      </w:r>
      <w:r w:rsidR="00DC3009" w:rsidRPr="00DB3D01">
        <w:t>).</w:t>
      </w:r>
    </w:p>
    <w:p w14:paraId="6B2974BA" w14:textId="77777777" w:rsidR="00686003" w:rsidRPr="00DB3D01" w:rsidRDefault="00686003" w:rsidP="00686003">
      <w:pPr>
        <w:rPr>
          <w:sz w:val="20"/>
          <w:szCs w:val="20"/>
        </w:rPr>
      </w:pPr>
    </w:p>
    <w:p w14:paraId="306FFDDB" w14:textId="77777777" w:rsidR="00686003" w:rsidRPr="00DB3D01" w:rsidRDefault="00686003" w:rsidP="00686003">
      <w:pPr>
        <w:pStyle w:val="Titre2"/>
        <w:rPr>
          <w:rFonts w:ascii="Times New Roman" w:hAnsi="Times New Roman" w:cs="Times New Roman"/>
        </w:rPr>
      </w:pPr>
      <w:bookmarkStart w:id="80" w:name="_Toc69493033"/>
      <w:bookmarkStart w:id="81" w:name="_Toc69941302"/>
      <w:bookmarkStart w:id="82" w:name="_Toc168381711"/>
      <w:bookmarkStart w:id="83" w:name="_Toc168381768"/>
      <w:r w:rsidRPr="00DB3D01">
        <w:rPr>
          <w:rFonts w:ascii="Times New Roman" w:hAnsi="Times New Roman" w:cs="Times New Roman"/>
        </w:rPr>
        <w:t>Potential adverse impacts</w:t>
      </w:r>
      <w:bookmarkEnd w:id="80"/>
      <w:bookmarkEnd w:id="81"/>
      <w:bookmarkEnd w:id="82"/>
      <w:bookmarkEnd w:id="83"/>
    </w:p>
    <w:p w14:paraId="536A7ED1" w14:textId="77777777" w:rsidR="00686003" w:rsidRPr="00DB3D01" w:rsidRDefault="00686003" w:rsidP="00686003">
      <w:pPr>
        <w:pStyle w:val="Paragraphedeliste"/>
        <w:widowControl w:val="0"/>
        <w:tabs>
          <w:tab w:val="left" w:pos="720"/>
        </w:tabs>
        <w:autoSpaceDE w:val="0"/>
        <w:autoSpaceDN w:val="0"/>
        <w:ind w:left="0" w:right="-63"/>
        <w:contextualSpacing w:val="0"/>
        <w:jc w:val="both"/>
        <w:rPr>
          <w:highlight w:val="green"/>
        </w:rPr>
      </w:pPr>
    </w:p>
    <w:p w14:paraId="379003F9" w14:textId="4A83273D" w:rsidR="00686003" w:rsidRPr="00DB3D01" w:rsidRDefault="00686003" w:rsidP="00686003">
      <w:pPr>
        <w:jc w:val="both"/>
      </w:pPr>
      <w:r w:rsidRPr="00DB3D01">
        <w:t xml:space="preserve">This Program encourages the deployment of electromobility in Latin American countries with as </w:t>
      </w:r>
      <w:r w:rsidR="00A72E07" w:rsidRPr="00DB3D01">
        <w:t>small</w:t>
      </w:r>
      <w:r w:rsidRPr="00DB3D01">
        <w:t xml:space="preserve"> negative impact as possible. Environmental and social risks are kept at a minimum. Therefore, no significant new constructions nor land acquisitions </w:t>
      </w:r>
      <w:r w:rsidR="00720469" w:rsidRPr="00DB3D01">
        <w:t xml:space="preserve">or involuntary resettlement </w:t>
      </w:r>
      <w:r w:rsidRPr="00DB3D01">
        <w:t xml:space="preserve">are withing the present scope. The installation of charging stations and its cabling will constitute the </w:t>
      </w:r>
      <w:r w:rsidR="004B6EDD" w:rsidRPr="00DB3D01">
        <w:t xml:space="preserve">only </w:t>
      </w:r>
      <w:r w:rsidRPr="00DB3D01">
        <w:t xml:space="preserve">small infrastructures within this </w:t>
      </w:r>
      <w:r w:rsidR="00DA42A3" w:rsidRPr="00DB3D01">
        <w:t>Prog</w:t>
      </w:r>
      <w:r w:rsidR="00DA638C" w:rsidRPr="00DB3D01">
        <w:t>r</w:t>
      </w:r>
      <w:r w:rsidR="00DA42A3" w:rsidRPr="00DB3D01">
        <w:t>am</w:t>
      </w:r>
      <w:r w:rsidR="005C08DF" w:rsidRPr="00DB3D01">
        <w:rPr>
          <w:rStyle w:val="Appelnotedebasdep"/>
        </w:rPr>
        <w:footnoteReference w:id="46"/>
      </w:r>
      <w:r w:rsidRPr="00DB3D01">
        <w:t>.</w:t>
      </w:r>
    </w:p>
    <w:p w14:paraId="2AF53E73" w14:textId="5792A9F3" w:rsidR="00686003" w:rsidRPr="00DB3D01" w:rsidRDefault="00686003" w:rsidP="00686003">
      <w:pPr>
        <w:jc w:val="both"/>
      </w:pPr>
    </w:p>
    <w:p w14:paraId="308EA97E" w14:textId="07B7B755" w:rsidR="004B6EDD" w:rsidRPr="00DB3D01" w:rsidRDefault="004B6EDD" w:rsidP="00686003">
      <w:pPr>
        <w:jc w:val="both"/>
        <w:rPr>
          <w:u w:val="single"/>
        </w:rPr>
      </w:pPr>
      <w:r w:rsidRPr="00DB3D01">
        <w:rPr>
          <w:u w:val="single"/>
        </w:rPr>
        <w:t xml:space="preserve">EV batteries: </w:t>
      </w:r>
    </w:p>
    <w:p w14:paraId="1D699733" w14:textId="4B3CAD44" w:rsidR="00686003" w:rsidRPr="00DB3D01" w:rsidRDefault="00686003" w:rsidP="00686003">
      <w:pPr>
        <w:jc w:val="both"/>
      </w:pPr>
      <w:r w:rsidRPr="00DB3D01">
        <w:t>E</w:t>
      </w:r>
      <w:r w:rsidR="00A91894" w:rsidRPr="00DB3D01">
        <w:t>V</w:t>
      </w:r>
      <w:r w:rsidRPr="00DB3D01">
        <w:t>s excel at having</w:t>
      </w:r>
      <w:r w:rsidR="00F058B9" w:rsidRPr="00DB3D01">
        <w:t xml:space="preserve"> positive impact</w:t>
      </w:r>
      <w:r w:rsidRPr="00DB3D01">
        <w:t xml:space="preserve"> while in operation. The main adverse impact will only manifest at the end of the E</w:t>
      </w:r>
      <w:r w:rsidR="00A91894" w:rsidRPr="00DB3D01">
        <w:t>V</w:t>
      </w:r>
      <w:r w:rsidRPr="00DB3D01">
        <w:t>s battery life, when they no longer match the high requirements needed for electromobility. Expended lithium-ion batteries, due to their chemical contents, are harmful to humans and the environment alike</w:t>
      </w:r>
      <w:r w:rsidR="00AD5F47" w:rsidRPr="00DB3D01">
        <w:t>,</w:t>
      </w:r>
      <w:r w:rsidRPr="00DB3D01">
        <w:t xml:space="preserve"> and therefore need to be managed accordingly.</w:t>
      </w:r>
    </w:p>
    <w:p w14:paraId="537439DF" w14:textId="77777777" w:rsidR="00686003" w:rsidRPr="00DB3D01" w:rsidRDefault="00686003" w:rsidP="00686003">
      <w:pPr>
        <w:widowControl w:val="0"/>
        <w:tabs>
          <w:tab w:val="left" w:pos="720"/>
        </w:tabs>
        <w:autoSpaceDE w:val="0"/>
        <w:autoSpaceDN w:val="0"/>
        <w:ind w:right="-63"/>
        <w:jc w:val="both"/>
      </w:pPr>
    </w:p>
    <w:p w14:paraId="2CDD09A9" w14:textId="621E2893" w:rsidR="00686003" w:rsidRPr="00DB3D01" w:rsidRDefault="00686003" w:rsidP="00686003">
      <w:pPr>
        <w:widowControl w:val="0"/>
        <w:tabs>
          <w:tab w:val="left" w:pos="720"/>
        </w:tabs>
        <w:autoSpaceDE w:val="0"/>
        <w:autoSpaceDN w:val="0"/>
        <w:ind w:right="-63"/>
        <w:jc w:val="both"/>
      </w:pPr>
      <w:r w:rsidRPr="00DB3D01">
        <w:t>The batteries from E</w:t>
      </w:r>
      <w:r w:rsidR="00A91894" w:rsidRPr="00DB3D01">
        <w:t>V</w:t>
      </w:r>
      <w:r w:rsidRPr="00DB3D01">
        <w:t>s have an expected lifespan of approximately 8 to 10 years</w:t>
      </w:r>
      <w:r w:rsidR="00901B14">
        <w:rPr>
          <w:rStyle w:val="Appelnotedebasdep"/>
        </w:rPr>
        <w:footnoteReference w:id="47"/>
      </w:r>
      <w:r w:rsidRPr="00DB3D01">
        <w:t>. After this, they are no longer fit for this application and must be swapped out for new ones. The disposal of the spend batteries would generate environment</w:t>
      </w:r>
      <w:r w:rsidR="00AD5F47" w:rsidRPr="00DB3D01">
        <w:t>al</w:t>
      </w:r>
      <w:r w:rsidRPr="00DB3D01">
        <w:t xml:space="preserve"> and health hazards. </w:t>
      </w:r>
    </w:p>
    <w:p w14:paraId="36C87695" w14:textId="77777777" w:rsidR="00686003" w:rsidRPr="00DB3D01" w:rsidRDefault="00686003" w:rsidP="00686003">
      <w:pPr>
        <w:widowControl w:val="0"/>
        <w:tabs>
          <w:tab w:val="left" w:pos="720"/>
        </w:tabs>
        <w:autoSpaceDE w:val="0"/>
        <w:autoSpaceDN w:val="0"/>
        <w:ind w:right="-63"/>
        <w:jc w:val="both"/>
      </w:pPr>
    </w:p>
    <w:p w14:paraId="4379F1F8" w14:textId="0D3CEBAB" w:rsidR="00686003" w:rsidRPr="00DB3D01" w:rsidRDefault="00686003" w:rsidP="00686003">
      <w:pPr>
        <w:widowControl w:val="0"/>
        <w:tabs>
          <w:tab w:val="left" w:pos="720"/>
        </w:tabs>
        <w:autoSpaceDE w:val="0"/>
        <w:autoSpaceDN w:val="0"/>
        <w:ind w:right="-63"/>
        <w:jc w:val="both"/>
      </w:pPr>
      <w:r w:rsidRPr="00DB3D01">
        <w:t xml:space="preserve">It has become clear, that electromobility will play a significant part in the mitigating efforts for climate change, and therefore the EV market has seen significant growth in past years. According to a study published by IDTechEx, by 2030 there will be over 6 million battery packs retiring from electric vehicles per year </w:t>
      </w:r>
      <w:sdt>
        <w:sdtPr>
          <w:id w:val="128604511"/>
          <w:citation/>
        </w:sdtPr>
        <w:sdtEndPr/>
        <w:sdtContent>
          <w:r w:rsidRPr="00DB3D01">
            <w:fldChar w:fldCharType="begin"/>
          </w:r>
          <w:r w:rsidRPr="00DB3D01">
            <w:instrText xml:space="preserve"> CITATION Jia21 \l 1033 </w:instrText>
          </w:r>
          <w:r w:rsidRPr="00DB3D01">
            <w:fldChar w:fldCharType="separate"/>
          </w:r>
          <w:r w:rsidR="00D61008" w:rsidRPr="00DB3D01">
            <w:rPr>
              <w:noProof/>
            </w:rPr>
            <w:t>(Jiao, 2021)</w:t>
          </w:r>
          <w:r w:rsidRPr="00DB3D01">
            <w:fldChar w:fldCharType="end"/>
          </w:r>
        </w:sdtContent>
      </w:sdt>
      <w:r w:rsidRPr="00DB3D01">
        <w:t xml:space="preserve">. Two of the emerging challenges of this are the need for raw materials for the ever-increasing battery production, and a sustainable end-of-life management of these accumulators. </w:t>
      </w:r>
    </w:p>
    <w:p w14:paraId="384487A4" w14:textId="77777777" w:rsidR="00686003" w:rsidRPr="00DB3D01" w:rsidRDefault="00686003" w:rsidP="00686003">
      <w:pPr>
        <w:widowControl w:val="0"/>
        <w:tabs>
          <w:tab w:val="left" w:pos="720"/>
        </w:tabs>
        <w:autoSpaceDE w:val="0"/>
        <w:autoSpaceDN w:val="0"/>
        <w:ind w:right="-63"/>
        <w:jc w:val="both"/>
      </w:pPr>
    </w:p>
    <w:p w14:paraId="38148289" w14:textId="41622C76" w:rsidR="00686003" w:rsidRPr="00DB3D01" w:rsidRDefault="00686003" w:rsidP="00686003">
      <w:pPr>
        <w:widowControl w:val="0"/>
        <w:tabs>
          <w:tab w:val="left" w:pos="720"/>
        </w:tabs>
        <w:autoSpaceDE w:val="0"/>
        <w:autoSpaceDN w:val="0"/>
        <w:ind w:right="-63"/>
        <w:jc w:val="both"/>
      </w:pPr>
      <w:r w:rsidRPr="00DB3D01">
        <w:t xml:space="preserve">First, the high value elements such as lithium and cobalt are scarce and mined in only a few countries, likely creating in the future a risk in their availability and supply, which in turn could increase battery prices </w:t>
      </w:r>
      <w:sdt>
        <w:sdtPr>
          <w:id w:val="213313749"/>
          <w:citation/>
        </w:sdtPr>
        <w:sdtEndPr/>
        <w:sdtContent>
          <w:r w:rsidRPr="00DB3D01">
            <w:fldChar w:fldCharType="begin"/>
          </w:r>
          <w:r w:rsidRPr="00DB3D01">
            <w:instrText xml:space="preserve">CITATION Ste \l 1033 </w:instrText>
          </w:r>
          <w:r w:rsidRPr="00DB3D01">
            <w:fldChar w:fldCharType="separate"/>
          </w:r>
          <w:r w:rsidR="00D61008" w:rsidRPr="00DB3D01">
            <w:rPr>
              <w:noProof/>
            </w:rPr>
            <w:t>(Stewar, 2019)</w:t>
          </w:r>
          <w:r w:rsidRPr="00DB3D01">
            <w:fldChar w:fldCharType="end"/>
          </w:r>
        </w:sdtContent>
      </w:sdt>
      <w:r w:rsidRPr="00DB3D01">
        <w:t>. Secondly, the current linear battery economy, cannot be kept for the expected scale introduced by E</w:t>
      </w:r>
      <w:r w:rsidR="00947BD9" w:rsidRPr="00DB3D01">
        <w:t>v</w:t>
      </w:r>
      <w:r w:rsidRPr="00DB3D01">
        <w:t>s without environmental deterioration and added health risks.</w:t>
      </w:r>
    </w:p>
    <w:p w14:paraId="05E08116" w14:textId="77777777" w:rsidR="00686003" w:rsidRPr="00DB3D01" w:rsidRDefault="00686003" w:rsidP="00686003">
      <w:pPr>
        <w:widowControl w:val="0"/>
        <w:tabs>
          <w:tab w:val="left" w:pos="720"/>
        </w:tabs>
        <w:autoSpaceDE w:val="0"/>
        <w:autoSpaceDN w:val="0"/>
        <w:ind w:right="-63"/>
        <w:jc w:val="both"/>
      </w:pPr>
    </w:p>
    <w:p w14:paraId="6F2F3DDD" w14:textId="59925662" w:rsidR="00686003" w:rsidRPr="00DB3D01" w:rsidRDefault="00686003" w:rsidP="00686003">
      <w:pPr>
        <w:widowControl w:val="0"/>
        <w:tabs>
          <w:tab w:val="left" w:pos="720"/>
        </w:tabs>
        <w:autoSpaceDE w:val="0"/>
        <w:autoSpaceDN w:val="0"/>
        <w:ind w:right="-63"/>
        <w:jc w:val="both"/>
      </w:pPr>
      <w:r w:rsidRPr="00DB3D01">
        <w:lastRenderedPageBreak/>
        <w:t>The need for solutions addressing these hurdles is clear, and some possibilities have already been tested in several pilot projects, as well as starting the creation of the needed regulatory frameworks.</w:t>
      </w:r>
      <w:r w:rsidR="000402E8" w:rsidRPr="00DB3D01">
        <w:t xml:space="preserve"> </w:t>
      </w:r>
      <w:r w:rsidRPr="00DB3D01">
        <w:t>Regarding the latter, the EU has recently addressed this challenge by proposing an extensive reappeal on its Battery Directive 2006/66/EC to manage the increase of E</w:t>
      </w:r>
      <w:r w:rsidR="002E362B" w:rsidRPr="00DB3D01">
        <w:t>V</w:t>
      </w:r>
      <w:r w:rsidRPr="00DB3D01">
        <w:t>s and industrial use batteries. At the end of 2020 the EU started to</w:t>
      </w:r>
      <w:r w:rsidR="00AD5F47" w:rsidRPr="00DB3D01">
        <w:t xml:space="preserve"> tackle</w:t>
      </w:r>
      <w:r w:rsidRPr="00DB3D01">
        <w:t xml:space="preserve"> the</w:t>
      </w:r>
      <w:r w:rsidR="00AD5F47" w:rsidRPr="00DB3D01">
        <w:t>se</w:t>
      </w:r>
      <w:r w:rsidRPr="00DB3D01">
        <w:t xml:space="preserve"> new challenges</w:t>
      </w:r>
      <w:r w:rsidR="00AD5F47" w:rsidRPr="00DB3D01">
        <w:t>, which</w:t>
      </w:r>
      <w:r w:rsidRPr="00DB3D01">
        <w:t xml:space="preserve"> need to be overcome to reduce GHG emission and creating a better battery waste management. It establishes requirements on sustainability, safety, labelling and information to allow the placing on the market or putting into service of batteries, as well as requirements for the collection, treatment, and recycling of waste batteries. </w:t>
      </w:r>
    </w:p>
    <w:p w14:paraId="02654C96" w14:textId="3C52CB4B" w:rsidR="00686003" w:rsidRPr="00DB3D01" w:rsidRDefault="00686003" w:rsidP="00686003">
      <w:pPr>
        <w:widowControl w:val="0"/>
        <w:tabs>
          <w:tab w:val="left" w:pos="720"/>
        </w:tabs>
        <w:autoSpaceDE w:val="0"/>
        <w:autoSpaceDN w:val="0"/>
        <w:ind w:right="-63"/>
        <w:jc w:val="both"/>
      </w:pPr>
    </w:p>
    <w:p w14:paraId="238FA9B8" w14:textId="2FDA8F76" w:rsidR="00B14F14" w:rsidRPr="00DB3D01" w:rsidRDefault="00B14F14" w:rsidP="00B14F14">
      <w:pPr>
        <w:widowControl w:val="0"/>
        <w:tabs>
          <w:tab w:val="left" w:pos="720"/>
        </w:tabs>
        <w:autoSpaceDE w:val="0"/>
        <w:autoSpaceDN w:val="0"/>
        <w:ind w:right="-63"/>
        <w:jc w:val="both"/>
      </w:pPr>
      <w:r w:rsidRPr="00DB3D01">
        <w:t>The reappeal on directive 2006/66/EC explicitly states its overarching effect on directive 2000/53/EC. This second directive is on improving the sustainability of vehicles by managing their end-of-life. With the inclusion of this document, the need to prevent the release of hazardous waste into the environment for vehicles is expanded towards the new E</w:t>
      </w:r>
      <w:r w:rsidR="00340F53" w:rsidRPr="00DB3D01">
        <w:t>V</w:t>
      </w:r>
      <w:r w:rsidRPr="00DB3D01">
        <w:t xml:space="preserve">s. It achieves this by requiring the design and production of new vehicles to take into full account, and facilitate the dismantling, reuse, recovery, and recycling, of end-of life vehicles, their components and material. It also encourages vehicle manufacturers, in liaison with material and equipment manufacturers, to integrate an increasing quantity of recycled material in vehicles and other products, in order to develop the markets for recycled materials </w:t>
      </w:r>
      <w:sdt>
        <w:sdtPr>
          <w:id w:val="-1377699881"/>
          <w:citation/>
        </w:sdtPr>
        <w:sdtEndPr/>
        <w:sdtContent>
          <w:r w:rsidRPr="00DB3D01">
            <w:fldChar w:fldCharType="begin"/>
          </w:r>
          <w:r w:rsidRPr="00DB3D01">
            <w:instrText xml:space="preserve">CITATION Dir00 \l 5130 </w:instrText>
          </w:r>
          <w:r w:rsidRPr="00DB3D01">
            <w:fldChar w:fldCharType="separate"/>
          </w:r>
          <w:r w:rsidRPr="00DB3D01">
            <w:rPr>
              <w:noProof/>
            </w:rPr>
            <w:t>(Directive 2000/53/EC, 2000)</w:t>
          </w:r>
          <w:r w:rsidRPr="00DB3D01">
            <w:fldChar w:fldCharType="end"/>
          </w:r>
        </w:sdtContent>
      </w:sdt>
      <w:r w:rsidRPr="00DB3D01">
        <w:t>.</w:t>
      </w:r>
    </w:p>
    <w:p w14:paraId="4F4DCB85" w14:textId="58890023" w:rsidR="00B14F14" w:rsidRPr="00DB3D01" w:rsidRDefault="00B14F14" w:rsidP="00686003">
      <w:pPr>
        <w:widowControl w:val="0"/>
        <w:tabs>
          <w:tab w:val="left" w:pos="720"/>
        </w:tabs>
        <w:autoSpaceDE w:val="0"/>
        <w:autoSpaceDN w:val="0"/>
        <w:ind w:right="-63"/>
        <w:jc w:val="both"/>
      </w:pPr>
    </w:p>
    <w:p w14:paraId="0C1BACA6" w14:textId="2786821D" w:rsidR="00340F53" w:rsidRPr="00DB3D01" w:rsidRDefault="00B14F14" w:rsidP="00686003">
      <w:pPr>
        <w:widowControl w:val="0"/>
        <w:tabs>
          <w:tab w:val="left" w:pos="720"/>
        </w:tabs>
        <w:autoSpaceDE w:val="0"/>
        <w:autoSpaceDN w:val="0"/>
        <w:ind w:right="-63"/>
        <w:jc w:val="both"/>
      </w:pPr>
      <w:r w:rsidRPr="00DB3D01">
        <w:t xml:space="preserve">The directive 2000/53/EC stated, as a goal for the year 2015, the reuse and recovery of at least 95% by an average weight per vehicle and year, as well as the recycling with the minimum of 85% by an average weight per vehicle and year </w:t>
      </w:r>
      <w:sdt>
        <w:sdtPr>
          <w:id w:val="-1435888372"/>
          <w:citation/>
        </w:sdtPr>
        <w:sdtEndPr/>
        <w:sdtContent>
          <w:r w:rsidRPr="00DB3D01">
            <w:fldChar w:fldCharType="begin"/>
          </w:r>
          <w:r w:rsidRPr="00DB3D01">
            <w:instrText xml:space="preserve">CITATION Dir00 \l 5130 </w:instrText>
          </w:r>
          <w:r w:rsidRPr="00DB3D01">
            <w:fldChar w:fldCharType="separate"/>
          </w:r>
          <w:r w:rsidRPr="00DB3D01">
            <w:rPr>
              <w:noProof/>
            </w:rPr>
            <w:t>(Directive 2000/53/EC, 2000)</w:t>
          </w:r>
          <w:r w:rsidRPr="00DB3D01">
            <w:fldChar w:fldCharType="end"/>
          </w:r>
        </w:sdtContent>
      </w:sdt>
      <w:r w:rsidRPr="00DB3D01">
        <w:t>. Thus, by extension of the reappeal of directive 2006/66/EC, similar high goals for recycling and reuse in Europe are to be expected for end-of-life E</w:t>
      </w:r>
      <w:r w:rsidR="00340F53" w:rsidRPr="00DB3D01">
        <w:t>V</w:t>
      </w:r>
      <w:r w:rsidRPr="00DB3D01">
        <w:t>s, and their batteries.</w:t>
      </w:r>
      <w:r w:rsidR="00340F53" w:rsidRPr="00DB3D01">
        <w:t xml:space="preserve"> </w:t>
      </w:r>
    </w:p>
    <w:p w14:paraId="1EC05F57" w14:textId="77777777" w:rsidR="007F3567" w:rsidRPr="00DB3D01" w:rsidRDefault="007F3567" w:rsidP="00686003">
      <w:pPr>
        <w:widowControl w:val="0"/>
        <w:tabs>
          <w:tab w:val="left" w:pos="720"/>
        </w:tabs>
        <w:autoSpaceDE w:val="0"/>
        <w:autoSpaceDN w:val="0"/>
        <w:ind w:right="-63"/>
        <w:jc w:val="both"/>
      </w:pPr>
    </w:p>
    <w:p w14:paraId="32EBD50F" w14:textId="1D1737B2" w:rsidR="000402E8" w:rsidRPr="00DB3D01" w:rsidRDefault="00BC2FE5" w:rsidP="00686003">
      <w:pPr>
        <w:widowControl w:val="0"/>
        <w:tabs>
          <w:tab w:val="left" w:pos="720"/>
        </w:tabs>
        <w:autoSpaceDE w:val="0"/>
        <w:autoSpaceDN w:val="0"/>
        <w:ind w:right="-63"/>
        <w:jc w:val="both"/>
      </w:pPr>
      <w:r w:rsidRPr="00DB3D01">
        <w:t>In the countries that are part of the Program, there are no specific regulations or policies for the handling, transportation, disposal, reuse or recycling of batteries for electric vehicles.</w:t>
      </w:r>
    </w:p>
    <w:p w14:paraId="303C547A" w14:textId="77777777" w:rsidR="000402E8" w:rsidRPr="00DB3D01" w:rsidRDefault="000402E8" w:rsidP="00686003">
      <w:pPr>
        <w:widowControl w:val="0"/>
        <w:tabs>
          <w:tab w:val="left" w:pos="720"/>
        </w:tabs>
        <w:autoSpaceDE w:val="0"/>
        <w:autoSpaceDN w:val="0"/>
        <w:ind w:right="-63"/>
        <w:jc w:val="both"/>
      </w:pPr>
    </w:p>
    <w:p w14:paraId="0337CF5E" w14:textId="77777777" w:rsidR="00686003" w:rsidRPr="00DB3D01" w:rsidRDefault="00686003" w:rsidP="00686003">
      <w:pPr>
        <w:widowControl w:val="0"/>
        <w:tabs>
          <w:tab w:val="left" w:pos="720"/>
        </w:tabs>
        <w:autoSpaceDE w:val="0"/>
        <w:autoSpaceDN w:val="0"/>
        <w:ind w:right="-63"/>
        <w:jc w:val="both"/>
      </w:pPr>
      <w:r w:rsidRPr="00DB3D01">
        <w:t>The three possibilities that currently exist to manage expended batteries, are:</w:t>
      </w:r>
    </w:p>
    <w:p w14:paraId="0F1AF776"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Recycling of the raw materials;</w:t>
      </w:r>
    </w:p>
    <w:p w14:paraId="189417B9"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Final disposal;</w:t>
      </w:r>
    </w:p>
    <w:p w14:paraId="045EC65B"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Reuse of the batteries / “Second Life”</w:t>
      </w:r>
    </w:p>
    <w:p w14:paraId="4E7223F7" w14:textId="77777777" w:rsidR="007F3567" w:rsidRPr="00DB3D01" w:rsidRDefault="007F3567" w:rsidP="006E0FF5">
      <w:pPr>
        <w:widowControl w:val="0"/>
        <w:tabs>
          <w:tab w:val="left" w:pos="720"/>
        </w:tabs>
        <w:autoSpaceDE w:val="0"/>
        <w:autoSpaceDN w:val="0"/>
        <w:ind w:right="-63"/>
        <w:jc w:val="both"/>
      </w:pPr>
    </w:p>
    <w:p w14:paraId="53C516E0" w14:textId="28227F15" w:rsidR="00686003" w:rsidRPr="00DB3D01" w:rsidRDefault="00686003" w:rsidP="006E0FF5">
      <w:pPr>
        <w:widowControl w:val="0"/>
        <w:tabs>
          <w:tab w:val="left" w:pos="720"/>
        </w:tabs>
        <w:autoSpaceDE w:val="0"/>
        <w:autoSpaceDN w:val="0"/>
        <w:ind w:right="-63"/>
        <w:jc w:val="both"/>
      </w:pPr>
      <w:r w:rsidRPr="00DB3D01">
        <w:t>The lifecycle of batteries, and these three end-of-life options are illustrated in the following figure.</w:t>
      </w:r>
      <w:bookmarkStart w:id="84" w:name="_Ref66480382"/>
    </w:p>
    <w:p w14:paraId="7FA83084" w14:textId="77777777" w:rsidR="006E0FF5" w:rsidRPr="00DB3D01" w:rsidRDefault="006E0FF5" w:rsidP="006E0FF5">
      <w:pPr>
        <w:widowControl w:val="0"/>
        <w:tabs>
          <w:tab w:val="left" w:pos="720"/>
        </w:tabs>
        <w:autoSpaceDE w:val="0"/>
        <w:autoSpaceDN w:val="0"/>
        <w:ind w:right="-63"/>
        <w:jc w:val="both"/>
      </w:pPr>
    </w:p>
    <w:p w14:paraId="4B0B77D3" w14:textId="3EB3AEBA" w:rsidR="00686003" w:rsidRPr="00DB3D01" w:rsidRDefault="00686003" w:rsidP="00686003">
      <w:pPr>
        <w:pStyle w:val="Lgende"/>
        <w:rPr>
          <w:b/>
          <w:bCs/>
          <w:szCs w:val="20"/>
        </w:rPr>
      </w:pPr>
      <w:r w:rsidRPr="00DB3D01">
        <w:rPr>
          <w:b/>
          <w:bCs/>
          <w:szCs w:val="20"/>
        </w:rPr>
        <w:t xml:space="preserve">Figure </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FB0F92" w:rsidRPr="00DB3D01">
        <w:rPr>
          <w:b/>
          <w:bCs/>
          <w:noProof/>
          <w:szCs w:val="20"/>
        </w:rPr>
        <w:t>2</w:t>
      </w:r>
      <w:r w:rsidRPr="00DB3D01">
        <w:rPr>
          <w:b/>
          <w:bCs/>
          <w:szCs w:val="20"/>
        </w:rPr>
        <w:fldChar w:fldCharType="end"/>
      </w:r>
      <w:bookmarkEnd w:id="84"/>
      <w:r w:rsidRPr="00DB3D01">
        <w:rPr>
          <w:b/>
          <w:bCs/>
          <w:szCs w:val="20"/>
        </w:rPr>
        <w:t>: EV battery life cycle</w:t>
      </w:r>
    </w:p>
    <w:p w14:paraId="1200BB70" w14:textId="77777777" w:rsidR="00686003" w:rsidRPr="00DB3D01" w:rsidRDefault="00686003" w:rsidP="00686003">
      <w:pPr>
        <w:widowControl w:val="0"/>
        <w:tabs>
          <w:tab w:val="left" w:pos="720"/>
        </w:tabs>
        <w:autoSpaceDE w:val="0"/>
        <w:autoSpaceDN w:val="0"/>
        <w:ind w:right="-63"/>
        <w:jc w:val="both"/>
      </w:pPr>
      <w:r w:rsidRPr="00DB3D01">
        <w:rPr>
          <w:noProof/>
          <w:lang w:val="fr-FR" w:eastAsia="fr-FR"/>
        </w:rPr>
        <w:lastRenderedPageBreak/>
        <w:drawing>
          <wp:inline distT="0" distB="0" distL="0" distR="0" wp14:anchorId="2B71A78A" wp14:editId="45592608">
            <wp:extent cx="4873584" cy="2861482"/>
            <wp:effectExtent l="19050" t="19050" r="2286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4876597" cy="2863251"/>
                    </a:xfrm>
                    <a:prstGeom prst="rect">
                      <a:avLst/>
                    </a:prstGeom>
                    <a:ln w="19050">
                      <a:solidFill>
                        <a:schemeClr val="accent6"/>
                      </a:solidFill>
                    </a:ln>
                    <a:extLst>
                      <a:ext uri="{53640926-AAD7-44D8-BBD7-CCE9431645EC}">
                        <a14:shadowObscured xmlns:a14="http://schemas.microsoft.com/office/drawing/2010/main"/>
                      </a:ext>
                    </a:extLst>
                  </pic:spPr>
                </pic:pic>
              </a:graphicData>
            </a:graphic>
          </wp:inline>
        </w:drawing>
      </w:r>
    </w:p>
    <w:p w14:paraId="41236CBD" w14:textId="6487EA32" w:rsidR="00686003" w:rsidRPr="00DB3D01" w:rsidRDefault="00686003" w:rsidP="00686003">
      <w:pPr>
        <w:widowControl w:val="0"/>
        <w:tabs>
          <w:tab w:val="left" w:pos="720"/>
        </w:tabs>
        <w:autoSpaceDE w:val="0"/>
        <w:autoSpaceDN w:val="0"/>
        <w:ind w:right="-63"/>
        <w:jc w:val="both"/>
      </w:pPr>
      <w:r w:rsidRPr="00DB3D01">
        <w:t xml:space="preserve">Source: </w:t>
      </w:r>
      <w:r w:rsidR="00D11F2B" w:rsidRPr="00DB3D01">
        <w:t>McKinsey, 2019.</w:t>
      </w:r>
    </w:p>
    <w:p w14:paraId="070F5938" w14:textId="77777777" w:rsidR="00686003" w:rsidRPr="00DB3D01" w:rsidRDefault="00686003" w:rsidP="00686003">
      <w:pPr>
        <w:pStyle w:val="Paragraphedeliste"/>
        <w:widowControl w:val="0"/>
        <w:tabs>
          <w:tab w:val="left" w:pos="720"/>
        </w:tabs>
        <w:autoSpaceDE w:val="0"/>
        <w:autoSpaceDN w:val="0"/>
        <w:ind w:right="-63"/>
        <w:jc w:val="both"/>
      </w:pPr>
    </w:p>
    <w:p w14:paraId="03CE5CD1" w14:textId="187B1D49" w:rsidR="00686003" w:rsidRPr="00DB3D01" w:rsidRDefault="00686003" w:rsidP="00686003">
      <w:pPr>
        <w:widowControl w:val="0"/>
        <w:tabs>
          <w:tab w:val="left" w:pos="720"/>
        </w:tabs>
        <w:autoSpaceDE w:val="0"/>
        <w:autoSpaceDN w:val="0"/>
        <w:ind w:right="-63"/>
        <w:jc w:val="both"/>
      </w:pPr>
      <w:r w:rsidRPr="00DB3D01">
        <w:rPr>
          <w:b/>
          <w:bCs/>
        </w:rPr>
        <w:t>Recycling</w:t>
      </w:r>
      <w:r w:rsidRPr="00DB3D01">
        <w:t xml:space="preserve"> provides a pathway to lower environmental impacts and a source of high value materials that can be used in producing new batteries. It seems to be the perceived default option for spent batteries. For recycling of used batteries to be efficient and economically beneficial, the reverse supply chain must be optimized and fully realized </w:t>
      </w:r>
      <w:sdt>
        <w:sdtPr>
          <w:id w:val="455069041"/>
          <w:citation/>
        </w:sdtPr>
        <w:sdtEndPr/>
        <w:sdtContent>
          <w:r w:rsidRPr="00DB3D01">
            <w:fldChar w:fldCharType="begin"/>
          </w:r>
          <w:r w:rsidRPr="00DB3D01">
            <w:instrText xml:space="preserve"> CITATION Ste \l 1033 </w:instrText>
          </w:r>
          <w:r w:rsidRPr="00DB3D01">
            <w:fldChar w:fldCharType="separate"/>
          </w:r>
          <w:r w:rsidR="00D61008" w:rsidRPr="00DB3D01">
            <w:t>(Stewar, 2019)</w:t>
          </w:r>
          <w:r w:rsidRPr="00DB3D01">
            <w:fldChar w:fldCharType="end"/>
          </w:r>
        </w:sdtContent>
      </w:sdt>
      <w:r w:rsidRPr="00DB3D01">
        <w:t>. Th</w:t>
      </w:r>
      <w:r w:rsidR="00AD5F47" w:rsidRPr="00DB3D01">
        <w:t>is</w:t>
      </w:r>
      <w:r w:rsidRPr="00DB3D01">
        <w:t xml:space="preserve"> </w:t>
      </w:r>
      <w:r w:rsidR="00AD5F47" w:rsidRPr="00DB3D01">
        <w:t>chain is composed of</w:t>
      </w:r>
      <w:r w:rsidRPr="00DB3D01">
        <w:t xml:space="preserve"> collection, dismantling and then the recycling. </w:t>
      </w:r>
      <w:r w:rsidR="00DA42A3" w:rsidRPr="00DB3D01">
        <w:t xml:space="preserve">For </w:t>
      </w:r>
      <w:r w:rsidRPr="00DB3D01">
        <w:t>the Latin American countries, these logistic and industrial steps are non-existing.</w:t>
      </w:r>
    </w:p>
    <w:p w14:paraId="1ECB5FCC" w14:textId="77777777" w:rsidR="00686003" w:rsidRPr="00DB3D01" w:rsidRDefault="00686003" w:rsidP="00686003">
      <w:pPr>
        <w:widowControl w:val="0"/>
        <w:tabs>
          <w:tab w:val="left" w:pos="720"/>
        </w:tabs>
        <w:autoSpaceDE w:val="0"/>
        <w:autoSpaceDN w:val="0"/>
        <w:ind w:right="-63"/>
        <w:jc w:val="both"/>
      </w:pPr>
    </w:p>
    <w:p w14:paraId="7B26CC7A" w14:textId="171CDA4B" w:rsidR="00686003" w:rsidRPr="00DB3D01" w:rsidRDefault="00686003" w:rsidP="00686003">
      <w:pPr>
        <w:widowControl w:val="0"/>
        <w:tabs>
          <w:tab w:val="left" w:pos="720"/>
        </w:tabs>
        <w:autoSpaceDE w:val="0"/>
        <w:autoSpaceDN w:val="0"/>
        <w:ind w:right="-63"/>
        <w:jc w:val="both"/>
      </w:pPr>
      <w:r w:rsidRPr="00DB3D01">
        <w:t>Moreover, the battery recycling process as such is complex. Almost all dismantling occurs manually and there are very few options for automating it</w:t>
      </w:r>
      <w:r w:rsidR="00CB7D12" w:rsidRPr="00DB3D01">
        <w:t xml:space="preserve"> </w:t>
      </w:r>
      <w:sdt>
        <w:sdtPr>
          <w:id w:val="2046711538"/>
          <w:citation/>
        </w:sdtPr>
        <w:sdtEndPr/>
        <w:sdtContent>
          <w:r w:rsidR="00CB7D12" w:rsidRPr="00DB3D01">
            <w:fldChar w:fldCharType="begin"/>
          </w:r>
          <w:r w:rsidR="00CB7D12" w:rsidRPr="00DB3D01">
            <w:instrText xml:space="preserve"> CITATION Ste \l 1033 </w:instrText>
          </w:r>
          <w:r w:rsidR="00CB7D12" w:rsidRPr="00DB3D01">
            <w:fldChar w:fldCharType="separate"/>
          </w:r>
          <w:r w:rsidR="00CB7D12" w:rsidRPr="00DB3D01">
            <w:rPr>
              <w:noProof/>
            </w:rPr>
            <w:t>(Stewar, 2019)</w:t>
          </w:r>
          <w:r w:rsidR="00CB7D12" w:rsidRPr="00DB3D01">
            <w:fldChar w:fldCharType="end"/>
          </w:r>
        </w:sdtContent>
      </w:sdt>
      <w:r w:rsidRPr="00DB3D01">
        <w:t>. The amount of materials in each battery is different according to the model, which also makes it necessary for the processes to be manual. A 100% recycling of the high value elements of batteries has not yet been achieved.</w:t>
      </w:r>
    </w:p>
    <w:p w14:paraId="1A7F6D71" w14:textId="77777777" w:rsidR="00686003" w:rsidRPr="00DB3D01" w:rsidRDefault="00686003" w:rsidP="00686003">
      <w:pPr>
        <w:widowControl w:val="0"/>
        <w:tabs>
          <w:tab w:val="left" w:pos="720"/>
        </w:tabs>
        <w:autoSpaceDE w:val="0"/>
        <w:autoSpaceDN w:val="0"/>
        <w:ind w:right="-63"/>
        <w:jc w:val="both"/>
      </w:pPr>
    </w:p>
    <w:p w14:paraId="25964B1D" w14:textId="5140C197" w:rsidR="00686003" w:rsidRPr="00DB3D01" w:rsidRDefault="00686003" w:rsidP="00686003">
      <w:pPr>
        <w:widowControl w:val="0"/>
        <w:tabs>
          <w:tab w:val="left" w:pos="720"/>
        </w:tabs>
        <w:autoSpaceDE w:val="0"/>
        <w:autoSpaceDN w:val="0"/>
        <w:ind w:right="-63"/>
        <w:jc w:val="both"/>
      </w:pPr>
      <w:r w:rsidRPr="00DB3D01">
        <w:t>The BAU</w:t>
      </w:r>
      <w:r w:rsidR="00AD5F47" w:rsidRPr="00DB3D01">
        <w:t xml:space="preserve"> </w:t>
      </w:r>
      <w:r w:rsidRPr="00DB3D01">
        <w:t xml:space="preserve">solution for </w:t>
      </w:r>
      <w:r w:rsidRPr="00DB3D01">
        <w:rPr>
          <w:b/>
          <w:bCs/>
        </w:rPr>
        <w:t>final disposal</w:t>
      </w:r>
      <w:r w:rsidRPr="00DB3D01">
        <w:t xml:space="preserve"> of simply dumping batteries into secure landfills or dedicated storage facilities, do not grand any further profitability and pose a latent danger to the community and environment in which these installations are located. This solution is therefore the least acceptable one.</w:t>
      </w:r>
    </w:p>
    <w:p w14:paraId="11CC60D1" w14:textId="77777777" w:rsidR="00686003" w:rsidRPr="00DB3D01" w:rsidRDefault="00686003" w:rsidP="00686003">
      <w:pPr>
        <w:widowControl w:val="0"/>
        <w:tabs>
          <w:tab w:val="left" w:pos="720"/>
        </w:tabs>
        <w:autoSpaceDE w:val="0"/>
        <w:autoSpaceDN w:val="0"/>
        <w:ind w:right="-63"/>
        <w:jc w:val="both"/>
      </w:pPr>
    </w:p>
    <w:p w14:paraId="68AAFE20" w14:textId="66F18E0B" w:rsidR="00686003" w:rsidRPr="00DB3D01" w:rsidRDefault="00686003" w:rsidP="00686003">
      <w:pPr>
        <w:widowControl w:val="0"/>
        <w:tabs>
          <w:tab w:val="left" w:pos="720"/>
        </w:tabs>
        <w:autoSpaceDE w:val="0"/>
        <w:autoSpaceDN w:val="0"/>
        <w:ind w:right="-63"/>
        <w:jc w:val="both"/>
      </w:pPr>
      <w:r w:rsidRPr="00DB3D01">
        <w:rPr>
          <w:b/>
          <w:bCs/>
        </w:rPr>
        <w:t>Second-life</w:t>
      </w:r>
      <w:r w:rsidRPr="00DB3D01">
        <w:t xml:space="preserve"> constitutes, as shown in </w:t>
      </w:r>
      <w:r w:rsidR="00EF4A82" w:rsidRPr="00DB3D01">
        <w:t xml:space="preserve">figure </w:t>
      </w:r>
      <w:r w:rsidR="0051176A" w:rsidRPr="00DB3D01">
        <w:t>2</w:t>
      </w:r>
      <w:r w:rsidRPr="00DB3D01">
        <w:t>, a variation on the traditional recycling circular economics, in which the expended batteries are refurbished and then used for the original or an alternative application. This extends the life of the battery before being recycled, and therefore optimizing the use of its resources.</w:t>
      </w:r>
    </w:p>
    <w:p w14:paraId="5BE3383A" w14:textId="77777777" w:rsidR="007F3567" w:rsidRPr="00DB3D01" w:rsidRDefault="007F3567" w:rsidP="00686003">
      <w:pPr>
        <w:widowControl w:val="0"/>
        <w:tabs>
          <w:tab w:val="left" w:pos="720"/>
        </w:tabs>
        <w:autoSpaceDE w:val="0"/>
        <w:autoSpaceDN w:val="0"/>
        <w:ind w:right="-63"/>
        <w:jc w:val="both"/>
      </w:pPr>
    </w:p>
    <w:p w14:paraId="00FD35AB" w14:textId="77777777" w:rsidR="00686003" w:rsidRPr="00DB3D01" w:rsidRDefault="00686003" w:rsidP="00686003">
      <w:pPr>
        <w:widowControl w:val="0"/>
        <w:tabs>
          <w:tab w:val="left" w:pos="720"/>
        </w:tabs>
        <w:autoSpaceDE w:val="0"/>
        <w:autoSpaceDN w:val="0"/>
        <w:ind w:right="-63"/>
        <w:jc w:val="both"/>
      </w:pPr>
      <w:r w:rsidRPr="00DB3D01">
        <w:t>Currently, there is very little information on the costs of both recycling and the second-life approach. This strongly depends on the costs of collection, transport, storage, sorting, dismantling, reuse and eventually recycling of the batteries. The universal financial viability for these proposals for lithium-ion batteries can therefore still not be determined.</w:t>
      </w:r>
    </w:p>
    <w:p w14:paraId="0D009188" w14:textId="77777777" w:rsidR="00686003" w:rsidRPr="00DB3D01" w:rsidRDefault="00686003" w:rsidP="00686003">
      <w:pPr>
        <w:widowControl w:val="0"/>
        <w:tabs>
          <w:tab w:val="left" w:pos="720"/>
        </w:tabs>
        <w:autoSpaceDE w:val="0"/>
        <w:autoSpaceDN w:val="0"/>
        <w:ind w:right="-63"/>
        <w:jc w:val="both"/>
      </w:pPr>
    </w:p>
    <w:p w14:paraId="69DBBF8D" w14:textId="685A3C3A" w:rsidR="00686003" w:rsidRPr="00DB3D01" w:rsidRDefault="00686003" w:rsidP="00686003">
      <w:pPr>
        <w:widowControl w:val="0"/>
        <w:tabs>
          <w:tab w:val="left" w:pos="720"/>
        </w:tabs>
        <w:autoSpaceDE w:val="0"/>
        <w:autoSpaceDN w:val="0"/>
        <w:ind w:right="-63"/>
        <w:jc w:val="both"/>
      </w:pPr>
      <w:r w:rsidRPr="00DB3D01">
        <w:t xml:space="preserve">The two environmentally sustainable alternatives of recycling and second life evidently </w:t>
      </w:r>
      <w:r w:rsidR="00653059" w:rsidRPr="00DB3D01">
        <w:t xml:space="preserve">due to </w:t>
      </w:r>
      <w:r w:rsidR="00653059" w:rsidRPr="00DB3D01">
        <w:lastRenderedPageBreak/>
        <w:t xml:space="preserve">many shared supply chain elements, </w:t>
      </w:r>
      <w:r w:rsidRPr="00DB3D01">
        <w:t xml:space="preserve">present similar technical, regulatory, and financial challenges. Although the added benefits of a second life are significant and thus the most attractive opportunity to date. Extending the usable life of an EV battery, becomes even more attractive when the definition of “expended” EV batteries is inspected. These are classified as “expended” as soon as they no longer meet the high EV </w:t>
      </w:r>
      <w:r w:rsidR="00653059" w:rsidRPr="00DB3D01">
        <w:t xml:space="preserve">power delivery and usable charge </w:t>
      </w:r>
      <w:r w:rsidRPr="00DB3D01">
        <w:t>requirements</w:t>
      </w:r>
      <w:r w:rsidR="00653059" w:rsidRPr="00DB3D01">
        <w:t>.</w:t>
      </w:r>
      <w:r w:rsidRPr="00DB3D01">
        <w:t xml:space="preserve"> But these batteries could still retain up to 70-80% of the original capacity</w:t>
      </w:r>
      <w:r w:rsidR="00653059" w:rsidRPr="00DB3D01">
        <w:t>, they</w:t>
      </w:r>
      <w:r w:rsidRPr="00DB3D01">
        <w:t xml:space="preserve"> most definitely can be used for applications with reduced requirements </w:t>
      </w:r>
      <w:sdt>
        <w:sdtPr>
          <w:id w:val="1212380791"/>
          <w:citation/>
        </w:sdtPr>
        <w:sdtEndPr/>
        <w:sdtContent>
          <w:r w:rsidRPr="00DB3D01">
            <w:fldChar w:fldCharType="begin"/>
          </w:r>
          <w:r w:rsidRPr="00DB3D01">
            <w:instrText xml:space="preserve"> CITATION Röß18 \l 1033 </w:instrText>
          </w:r>
          <w:r w:rsidRPr="00DB3D01">
            <w:fldChar w:fldCharType="separate"/>
          </w:r>
          <w:r w:rsidR="00D61008" w:rsidRPr="00DB3D01">
            <w:rPr>
              <w:noProof/>
            </w:rPr>
            <w:t>(Rößiger, 2018)</w:t>
          </w:r>
          <w:r w:rsidRPr="00DB3D01">
            <w:fldChar w:fldCharType="end"/>
          </w:r>
        </w:sdtContent>
      </w:sdt>
      <w:r w:rsidRPr="00DB3D01">
        <w:t>.</w:t>
      </w:r>
    </w:p>
    <w:p w14:paraId="2E50774C" w14:textId="77777777" w:rsidR="00686003" w:rsidRPr="00DB3D01" w:rsidRDefault="00686003" w:rsidP="00686003">
      <w:pPr>
        <w:widowControl w:val="0"/>
        <w:tabs>
          <w:tab w:val="left" w:pos="720"/>
        </w:tabs>
        <w:autoSpaceDE w:val="0"/>
        <w:autoSpaceDN w:val="0"/>
        <w:ind w:right="-63"/>
        <w:jc w:val="both"/>
      </w:pPr>
    </w:p>
    <w:p w14:paraId="5FFD59F3" w14:textId="68C57614" w:rsidR="00686003" w:rsidRPr="00DB3D01" w:rsidRDefault="00686003" w:rsidP="00686003">
      <w:pPr>
        <w:widowControl w:val="0"/>
        <w:tabs>
          <w:tab w:val="left" w:pos="720"/>
        </w:tabs>
        <w:autoSpaceDE w:val="0"/>
        <w:autoSpaceDN w:val="0"/>
        <w:ind w:right="-63"/>
        <w:jc w:val="both"/>
      </w:pPr>
      <w:r w:rsidRPr="00DB3D01">
        <w:t xml:space="preserve">These, otherwise fine batteries, provide huge value opportunities for a range of stakeholders across the automotive and energy storage sectors. This potential value </w:t>
      </w:r>
      <w:r w:rsidR="00653059" w:rsidRPr="00DB3D01">
        <w:t xml:space="preserve">for </w:t>
      </w:r>
      <w:r w:rsidRPr="00DB3D01">
        <w:t xml:space="preserve">a wider scale implementation is impacted by how the batteries are designed and used in their first life in the electric vehicles, how they are collected and used in second-life applications as well as the value of recycling </w:t>
      </w:r>
      <w:sdt>
        <w:sdtPr>
          <w:id w:val="169602207"/>
          <w:citation/>
        </w:sdtPr>
        <w:sdtEndPr/>
        <w:sdtContent>
          <w:r w:rsidRPr="00DB3D01">
            <w:fldChar w:fldCharType="begin"/>
          </w:r>
          <w:r w:rsidRPr="00DB3D01">
            <w:instrText xml:space="preserve"> CITATION Jia21 \l 5130 </w:instrText>
          </w:r>
          <w:r w:rsidRPr="00DB3D01">
            <w:fldChar w:fldCharType="separate"/>
          </w:r>
          <w:r w:rsidR="00D61008" w:rsidRPr="00DB3D01">
            <w:rPr>
              <w:noProof/>
            </w:rPr>
            <w:t>(Jiao, 2021)</w:t>
          </w:r>
          <w:r w:rsidRPr="00DB3D01">
            <w:fldChar w:fldCharType="end"/>
          </w:r>
        </w:sdtContent>
      </w:sdt>
      <w:r w:rsidRPr="00DB3D01">
        <w:t xml:space="preserve">. </w:t>
      </w:r>
    </w:p>
    <w:p w14:paraId="1570BA16" w14:textId="77777777" w:rsidR="00686003" w:rsidRPr="00DB3D01" w:rsidRDefault="00686003" w:rsidP="00686003">
      <w:pPr>
        <w:widowControl w:val="0"/>
        <w:tabs>
          <w:tab w:val="left" w:pos="720"/>
        </w:tabs>
        <w:autoSpaceDE w:val="0"/>
        <w:autoSpaceDN w:val="0"/>
        <w:ind w:right="-63"/>
        <w:jc w:val="both"/>
      </w:pPr>
    </w:p>
    <w:p w14:paraId="209FACAB" w14:textId="36985296" w:rsidR="00686003" w:rsidRPr="00DB3D01" w:rsidRDefault="00686003" w:rsidP="00686003">
      <w:pPr>
        <w:widowControl w:val="0"/>
        <w:tabs>
          <w:tab w:val="left" w:pos="720"/>
        </w:tabs>
        <w:autoSpaceDE w:val="0"/>
        <w:autoSpaceDN w:val="0"/>
        <w:ind w:right="-63"/>
        <w:jc w:val="both"/>
      </w:pPr>
      <w:r w:rsidRPr="00DB3D01">
        <w:t xml:space="preserve">To meet safety standards for a second-life use, the batteries must be more regularized. </w:t>
      </w:r>
      <w:r w:rsidR="006C5660" w:rsidRPr="00DB3D01">
        <w:t>For example, t</w:t>
      </w:r>
      <w:r w:rsidRPr="00DB3D01">
        <w:t>he proposed appeal to the EU</w:t>
      </w:r>
      <w:r w:rsidR="00653059" w:rsidRPr="00DB3D01">
        <w:t>’s</w:t>
      </w:r>
      <w:r w:rsidRPr="00DB3D01">
        <w:t xml:space="preserve"> battery directive 2006/66/EC describes the needed legal and technical actions, such as safety of use for end user, health assessment of used batteries, provision of information such as chemical composition and capacity, implementation of battery passports, and implementation of extended producer responsibility. Battery passports are going to be used for health assessment and information provision of the battery into which they are installed. This diagnostic will simplify the administration of batteries in a long term, even easing the implementation of second-life operation</w:t>
      </w:r>
      <w:r w:rsidR="00CB7D12" w:rsidRPr="00DB3D01">
        <w:t xml:space="preserve"> </w:t>
      </w:r>
      <w:sdt>
        <w:sdtPr>
          <w:id w:val="-681206098"/>
          <w:citation/>
        </w:sdtPr>
        <w:sdtEndPr/>
        <w:sdtContent>
          <w:r w:rsidR="00B14F14" w:rsidRPr="00DB3D01">
            <w:fldChar w:fldCharType="begin"/>
          </w:r>
          <w:r w:rsidR="00B14F14" w:rsidRPr="00DB3D01">
            <w:instrText xml:space="preserve">CITATION MarcadorDePosición1 \l 1033 </w:instrText>
          </w:r>
          <w:r w:rsidR="00B14F14" w:rsidRPr="00DB3D01">
            <w:fldChar w:fldCharType="separate"/>
          </w:r>
          <w:r w:rsidR="00B14F14" w:rsidRPr="00DB3D01">
            <w:rPr>
              <w:noProof/>
            </w:rPr>
            <w:t>(Reappeal on Directive 2006/66/EC, 2020)</w:t>
          </w:r>
          <w:r w:rsidR="00B14F14" w:rsidRPr="00DB3D01">
            <w:fldChar w:fldCharType="end"/>
          </w:r>
        </w:sdtContent>
      </w:sdt>
      <w:r w:rsidR="00B14F14" w:rsidRPr="00DB3D01">
        <w:t>.</w:t>
      </w:r>
    </w:p>
    <w:p w14:paraId="28AFEB52" w14:textId="77777777" w:rsidR="00686003" w:rsidRPr="00DB3D01" w:rsidRDefault="00686003" w:rsidP="00686003">
      <w:pPr>
        <w:widowControl w:val="0"/>
        <w:tabs>
          <w:tab w:val="left" w:pos="720"/>
        </w:tabs>
        <w:autoSpaceDE w:val="0"/>
        <w:autoSpaceDN w:val="0"/>
        <w:ind w:right="-63"/>
        <w:jc w:val="both"/>
      </w:pPr>
    </w:p>
    <w:p w14:paraId="7FE38266" w14:textId="7FA8BC3B" w:rsidR="00686003" w:rsidRPr="00DB3D01" w:rsidRDefault="00686003" w:rsidP="00686003">
      <w:pPr>
        <w:widowControl w:val="0"/>
        <w:tabs>
          <w:tab w:val="left" w:pos="720"/>
        </w:tabs>
        <w:autoSpaceDE w:val="0"/>
        <w:autoSpaceDN w:val="0"/>
        <w:ind w:right="-63"/>
        <w:jc w:val="both"/>
      </w:pPr>
      <w:r w:rsidRPr="00DB3D01">
        <w:t>The potential uses for an E</w:t>
      </w:r>
      <w:r w:rsidR="00F51274" w:rsidRPr="00DB3D01">
        <w:t>V</w:t>
      </w:r>
      <w:r w:rsidRPr="00DB3D01">
        <w:t>s battery second-life depends strongly on batter</w:t>
      </w:r>
      <w:r w:rsidR="00653059" w:rsidRPr="00DB3D01">
        <w:t>y</w:t>
      </w:r>
      <w:r w:rsidRPr="00DB3D01">
        <w:t xml:space="preserve"> health, but can range from other mobility application, such as for e-scooters or electric pallet jacks, to semi-stationary, as a battery for illumination on remote construction sites or completely stationary as a buffer for peak demand or production for the electric grid. Based on these “expended” EV batteries, new markets will emerge.</w:t>
      </w:r>
    </w:p>
    <w:p w14:paraId="560E8C8C" w14:textId="1E75166B" w:rsidR="00686003" w:rsidRPr="00DB3D01" w:rsidRDefault="00686003" w:rsidP="00686003">
      <w:pPr>
        <w:widowControl w:val="0"/>
        <w:tabs>
          <w:tab w:val="left" w:pos="720"/>
        </w:tabs>
        <w:autoSpaceDE w:val="0"/>
        <w:autoSpaceDN w:val="0"/>
        <w:ind w:right="-63"/>
        <w:jc w:val="both"/>
      </w:pPr>
    </w:p>
    <w:p w14:paraId="597CF3C9" w14:textId="617C0982" w:rsidR="00C65076" w:rsidRPr="00395A17" w:rsidRDefault="00334C03" w:rsidP="00395A17">
      <w:pPr>
        <w:pStyle w:val="Default"/>
        <w:rPr>
          <w:rFonts w:ascii="Times New Roman" w:eastAsia="Times New Roman" w:hAnsi="Times New Roman" w:cs="Times New Roman"/>
          <w:color w:val="auto"/>
        </w:rPr>
      </w:pPr>
      <w:r w:rsidRPr="00C65076">
        <w:rPr>
          <w:rFonts w:ascii="Times New Roman" w:eastAsia="Times New Roman" w:hAnsi="Times New Roman" w:cs="Times New Roman"/>
          <w:color w:val="auto"/>
        </w:rPr>
        <w:t xml:space="preserve">A direct involvement into the management of used battery is not part of this </w:t>
      </w:r>
      <w:r w:rsidR="004C7146" w:rsidRPr="00C65076">
        <w:rPr>
          <w:rFonts w:ascii="Times New Roman" w:eastAsia="Times New Roman" w:hAnsi="Times New Roman" w:cs="Times New Roman"/>
          <w:color w:val="auto"/>
        </w:rPr>
        <w:t>Program</w:t>
      </w:r>
      <w:r w:rsidRPr="00C65076">
        <w:rPr>
          <w:rFonts w:ascii="Times New Roman" w:eastAsia="Times New Roman" w:hAnsi="Times New Roman" w:cs="Times New Roman"/>
          <w:color w:val="auto"/>
        </w:rPr>
        <w:t xml:space="preserve"> scope. Yet, the possible adverse impacts of batteries on humans and environment warrants groundwork for the preparation for this approaching challenge.</w:t>
      </w:r>
      <w:r w:rsidR="00C65076" w:rsidRPr="00C65076">
        <w:rPr>
          <w:rFonts w:ascii="Times New Roman" w:eastAsia="Times New Roman" w:hAnsi="Times New Roman" w:cs="Times New Roman"/>
          <w:color w:val="auto"/>
        </w:rPr>
        <w:t xml:space="preserve"> </w:t>
      </w:r>
      <w:r w:rsidR="00C65076" w:rsidRPr="00395A17">
        <w:rPr>
          <w:rFonts w:ascii="Times New Roman" w:eastAsia="Times New Roman" w:hAnsi="Times New Roman" w:cs="Times New Roman"/>
          <w:color w:val="auto"/>
        </w:rPr>
        <w:t xml:space="preserve">The program anticipates critical risks of used batteries. Used EV batteries are an issue of concern in all countries which foster e-mobility. </w:t>
      </w:r>
      <w:r w:rsidR="00C65076">
        <w:rPr>
          <w:rFonts w:ascii="Times New Roman" w:eastAsia="Times New Roman" w:hAnsi="Times New Roman" w:cs="Times New Roman"/>
          <w:color w:val="auto"/>
        </w:rPr>
        <w:t>AFD</w:t>
      </w:r>
      <w:r w:rsidR="00C65076" w:rsidRPr="00395A17">
        <w:rPr>
          <w:rFonts w:ascii="Times New Roman" w:eastAsia="Times New Roman" w:hAnsi="Times New Roman" w:cs="Times New Roman"/>
          <w:color w:val="auto"/>
        </w:rPr>
        <w:t xml:space="preserve"> will work with the partner countries under Component </w:t>
      </w:r>
      <w:r w:rsidR="00C65076">
        <w:rPr>
          <w:rFonts w:ascii="Times New Roman" w:eastAsia="Times New Roman" w:hAnsi="Times New Roman" w:cs="Times New Roman"/>
          <w:color w:val="auto"/>
        </w:rPr>
        <w:t>1</w:t>
      </w:r>
      <w:r w:rsidR="00C65076" w:rsidRPr="00395A17">
        <w:rPr>
          <w:rFonts w:ascii="Times New Roman" w:eastAsia="Times New Roman" w:hAnsi="Times New Roman" w:cs="Times New Roman"/>
          <w:color w:val="auto"/>
        </w:rPr>
        <w:t xml:space="preserve"> to develop sound policies and regulations to avoid negative impacts of used EV batteries. This includes strategies, policies, and regulations in battery re-usage, battery recycling, and battery disposal</w:t>
      </w:r>
      <w:r w:rsidR="00860CA3">
        <w:rPr>
          <w:rFonts w:ascii="Times New Roman" w:eastAsia="Times New Roman" w:hAnsi="Times New Roman" w:cs="Times New Roman"/>
          <w:color w:val="auto"/>
        </w:rPr>
        <w:t>.</w:t>
      </w:r>
    </w:p>
    <w:p w14:paraId="2D4631E2" w14:textId="113EF8E1" w:rsidR="00C65076" w:rsidRDefault="00334C03" w:rsidP="00E65C30">
      <w:pPr>
        <w:widowControl w:val="0"/>
        <w:tabs>
          <w:tab w:val="left" w:pos="720"/>
        </w:tabs>
        <w:autoSpaceDE w:val="0"/>
        <w:autoSpaceDN w:val="0"/>
        <w:ind w:right="-63"/>
        <w:jc w:val="both"/>
      </w:pPr>
      <w:r w:rsidRPr="00DB3D01">
        <w:t xml:space="preserve"> </w:t>
      </w:r>
    </w:p>
    <w:p w14:paraId="5D9896AA" w14:textId="5AE20E29" w:rsidR="00BC788D" w:rsidRPr="00DB3D01" w:rsidRDefault="00B176D4" w:rsidP="00E65C30">
      <w:pPr>
        <w:widowControl w:val="0"/>
        <w:tabs>
          <w:tab w:val="left" w:pos="720"/>
        </w:tabs>
        <w:autoSpaceDE w:val="0"/>
        <w:autoSpaceDN w:val="0"/>
        <w:ind w:right="-63"/>
        <w:jc w:val="both"/>
        <w:sectPr w:rsidR="00BC788D" w:rsidRPr="00DB3D01" w:rsidSect="00924253">
          <w:footerReference w:type="even" r:id="rId18"/>
          <w:footerReference w:type="default" r:id="rId19"/>
          <w:pgSz w:w="12240" w:h="15840"/>
          <w:pgMar w:top="1440" w:right="1440" w:bottom="1440" w:left="1440" w:header="708" w:footer="708" w:gutter="0"/>
          <w:cols w:space="708"/>
          <w:titlePg/>
          <w:docGrid w:linePitch="360"/>
        </w:sectPr>
      </w:pPr>
      <w:r w:rsidRPr="00DB3D01">
        <w:t>Therefore,</w:t>
      </w:r>
      <w:r w:rsidR="00686003" w:rsidRPr="00DB3D01">
        <w:t xml:space="preserve"> as a part of the </w:t>
      </w:r>
      <w:r w:rsidR="004C7146" w:rsidRPr="00DB3D01">
        <w:t>P</w:t>
      </w:r>
      <w:r w:rsidR="00686003" w:rsidRPr="00DB3D01">
        <w:t xml:space="preserve">rogram, </w:t>
      </w:r>
      <w:r w:rsidR="00427143" w:rsidRPr="00DB3D01">
        <w:t xml:space="preserve">TA </w:t>
      </w:r>
      <w:r w:rsidR="00686003" w:rsidRPr="00DB3D01">
        <w:t xml:space="preserve">will be provided </w:t>
      </w:r>
      <w:r w:rsidR="00CF255C" w:rsidRPr="00DB3D01">
        <w:t xml:space="preserve">in order to </w:t>
      </w:r>
      <w:r w:rsidR="00233C1B" w:rsidRPr="00DB3D01">
        <w:t xml:space="preserve">develop </w:t>
      </w:r>
      <w:r w:rsidR="00C20A69" w:rsidRPr="00DB3D01">
        <w:t xml:space="preserve">regulations and policies for reuse, recycling and disposal of electric vehicle batteries for the </w:t>
      </w:r>
      <w:r w:rsidR="00872E5C" w:rsidRPr="00DB3D01">
        <w:t xml:space="preserve">eight </w:t>
      </w:r>
      <w:r w:rsidR="00C20A69" w:rsidRPr="00DB3D01">
        <w:t>countries that are part of the Program</w:t>
      </w:r>
      <w:r w:rsidR="00233C1B" w:rsidRPr="00DB3D01">
        <w:t xml:space="preserve"> </w:t>
      </w:r>
      <w:r w:rsidR="00AF7C7C" w:rsidRPr="00DB3D01">
        <w:t>(</w:t>
      </w:r>
      <w:r w:rsidR="00233C1B" w:rsidRPr="00DB3D01">
        <w:t>the activities include legal and technical assessment, workshops, among others)</w:t>
      </w:r>
      <w:r w:rsidR="002D36ED" w:rsidRPr="00DB3D01">
        <w:t>.</w:t>
      </w:r>
      <w:r w:rsidR="004D3B8B" w:rsidRPr="00DB3D01">
        <w:t xml:space="preserve"> </w:t>
      </w:r>
      <w:r w:rsidR="00686003" w:rsidRPr="00DB3D01">
        <w:t>Also, capacity building on proper battery management, which is needed for the safe handling of new and used batteries. This includes identification of best practices, identification of stakeholders e.g. hazardous waste recyclers, actualization of the regulation regarding dangerous waste, among others.</w:t>
      </w:r>
      <w:r w:rsidR="0009336F" w:rsidRPr="00DB3D01">
        <w:t xml:space="preserve"> As mentioned, </w:t>
      </w:r>
      <w:r w:rsidR="007E1C68" w:rsidRPr="00DB3D01">
        <w:t xml:space="preserve">GIZ </w:t>
      </w:r>
      <w:r w:rsidR="00217CB5" w:rsidRPr="00DB3D01">
        <w:t>would be</w:t>
      </w:r>
      <w:r w:rsidR="00B0242F" w:rsidRPr="00DB3D01">
        <w:t xml:space="preserve"> in charge </w:t>
      </w:r>
      <w:r w:rsidR="00217CB5" w:rsidRPr="00DB3D01">
        <w:t xml:space="preserve">of </w:t>
      </w:r>
      <w:r w:rsidR="00217CB5" w:rsidRPr="00DB3D01">
        <w:rPr>
          <w:lang w:eastAsia="ja-JP"/>
        </w:rPr>
        <w:t>implementation of this TA</w:t>
      </w:r>
      <w:r w:rsidR="004E4127" w:rsidRPr="00DB3D01">
        <w:rPr>
          <w:lang w:eastAsia="ja-JP"/>
        </w:rPr>
        <w:t>, together with</w:t>
      </w:r>
      <w:r w:rsidR="007717B8" w:rsidRPr="00DB3D01">
        <w:rPr>
          <w:lang w:eastAsia="ja-JP"/>
        </w:rPr>
        <w:t xml:space="preserve"> </w:t>
      </w:r>
      <w:r w:rsidR="004E4127" w:rsidRPr="00DB3D01">
        <w:rPr>
          <w:lang w:eastAsia="ja-JP"/>
        </w:rPr>
        <w:t>national and local authorities</w:t>
      </w:r>
      <w:r w:rsidR="006D5FEF" w:rsidRPr="00DB3D01">
        <w:rPr>
          <w:lang w:eastAsia="ja-JP"/>
        </w:rPr>
        <w:t xml:space="preserve"> as well as </w:t>
      </w:r>
      <w:r w:rsidR="008A3A86" w:rsidRPr="00DB3D01">
        <w:rPr>
          <w:lang w:eastAsia="ja-JP"/>
        </w:rPr>
        <w:t xml:space="preserve">company in charge of managing of </w:t>
      </w:r>
      <w:r w:rsidR="00DE5B1C" w:rsidRPr="00DB3D01">
        <w:rPr>
          <w:lang w:eastAsia="ja-JP"/>
        </w:rPr>
        <w:t>these hazardous wastes</w:t>
      </w:r>
      <w:r w:rsidR="002906F6" w:rsidRPr="00DB3D01">
        <w:rPr>
          <w:rStyle w:val="Appelnotedebasdep"/>
          <w:lang w:eastAsia="ja-JP"/>
        </w:rPr>
        <w:footnoteReference w:id="48"/>
      </w:r>
      <w:r w:rsidR="004E4127" w:rsidRPr="00DB3D01">
        <w:rPr>
          <w:lang w:eastAsia="ja-JP"/>
        </w:rPr>
        <w:t xml:space="preserve">. </w:t>
      </w:r>
    </w:p>
    <w:p w14:paraId="6BBE07D6" w14:textId="54AAF041" w:rsidR="00CB404C" w:rsidRPr="00DB3D01" w:rsidRDefault="00274E34" w:rsidP="00C20BE3">
      <w:pPr>
        <w:jc w:val="both"/>
      </w:pPr>
      <w:r w:rsidRPr="00DB3D01">
        <w:lastRenderedPageBreak/>
        <w:t xml:space="preserve">There are other possible </w:t>
      </w:r>
      <w:r w:rsidR="00321B63" w:rsidRPr="00DB3D01">
        <w:t xml:space="preserve">adverse impacts due to the implementation </w:t>
      </w:r>
      <w:r w:rsidR="00E1267E" w:rsidRPr="00DB3D01">
        <w:t>of activities that are part of the Program</w:t>
      </w:r>
      <w:r w:rsidR="00321B63" w:rsidRPr="00DB3D01">
        <w:t xml:space="preserve">. </w:t>
      </w:r>
      <w:r w:rsidR="00CB404C" w:rsidRPr="00DB3D01">
        <w:t>The following table</w:t>
      </w:r>
      <w:r w:rsidR="00F8771A" w:rsidRPr="00DB3D01">
        <w:t>s</w:t>
      </w:r>
      <w:r w:rsidR="00CB404C" w:rsidRPr="00DB3D01">
        <w:t xml:space="preserve"> provide examples of </w:t>
      </w:r>
      <w:r w:rsidR="00321B63" w:rsidRPr="00DB3D01">
        <w:t xml:space="preserve">these </w:t>
      </w:r>
      <w:r w:rsidR="00CB404C" w:rsidRPr="00DB3D01">
        <w:t>impacts due investments supported by the Program</w:t>
      </w:r>
      <w:r w:rsidR="00434A99" w:rsidRPr="00DB3D01">
        <w:t xml:space="preserve"> </w:t>
      </w:r>
      <w:r w:rsidR="00CB404C" w:rsidRPr="00DB3D01">
        <w:t>along</w:t>
      </w:r>
      <w:r w:rsidR="000200C3" w:rsidRPr="00DB3D01">
        <w:rPr>
          <w:spacing w:val="-47"/>
        </w:rPr>
        <w:t xml:space="preserve"> </w:t>
      </w:r>
      <w:r w:rsidR="00E706F8" w:rsidRPr="00DB3D01">
        <w:rPr>
          <w:spacing w:val="-47"/>
        </w:rPr>
        <w:t xml:space="preserve"> </w:t>
      </w:r>
      <w:r w:rsidR="00CB404C" w:rsidRPr="00DB3D01">
        <w:t>with potential mitigation measures</w:t>
      </w:r>
      <w:r w:rsidR="00E706F8" w:rsidRPr="00DB3D01">
        <w:t xml:space="preserve"> during </w:t>
      </w:r>
      <w:r w:rsidR="00E062EA" w:rsidRPr="00DB3D01">
        <w:t xml:space="preserve">preliminary and </w:t>
      </w:r>
      <w:r w:rsidR="00E706F8" w:rsidRPr="00DB3D01">
        <w:t>construction phase</w:t>
      </w:r>
      <w:r w:rsidR="00E062EA" w:rsidRPr="00DB3D01">
        <w:t>s</w:t>
      </w:r>
      <w:r w:rsidR="00E706F8" w:rsidRPr="00DB3D01">
        <w:t>, operation and maintenance phase and decommis</w:t>
      </w:r>
      <w:r w:rsidR="00C458D2" w:rsidRPr="00DB3D01">
        <w:t>s</w:t>
      </w:r>
      <w:r w:rsidR="00E706F8" w:rsidRPr="00DB3D01">
        <w:t>i</w:t>
      </w:r>
      <w:r w:rsidR="00C458D2" w:rsidRPr="00DB3D01">
        <w:t>o</w:t>
      </w:r>
      <w:r w:rsidR="00321B63" w:rsidRPr="00DB3D01">
        <w:t>n</w:t>
      </w:r>
      <w:r w:rsidR="00C458D2" w:rsidRPr="00DB3D01">
        <w:t>i</w:t>
      </w:r>
      <w:r w:rsidR="00E706F8" w:rsidRPr="00DB3D01">
        <w:t>ng phase.</w:t>
      </w:r>
    </w:p>
    <w:p w14:paraId="3641CC28" w14:textId="4E0E6E6B" w:rsidR="00CB404C" w:rsidRPr="00DB3D01" w:rsidRDefault="00CB404C" w:rsidP="00CB404C">
      <w:pPr>
        <w:rPr>
          <w:highlight w:val="green"/>
        </w:rPr>
      </w:pPr>
    </w:p>
    <w:p w14:paraId="3CABFAEC" w14:textId="7DE832C2" w:rsidR="00E062EA" w:rsidRPr="00DB3D01" w:rsidRDefault="00E062EA" w:rsidP="00ED4633">
      <w:pPr>
        <w:rPr>
          <w:b/>
          <w:bCs/>
        </w:rPr>
      </w:pPr>
      <w:bookmarkStart w:id="85" w:name="_Toc69493034"/>
      <w:bookmarkStart w:id="86" w:name="_Toc69941303"/>
      <w:r w:rsidRPr="00DB3D01">
        <w:rPr>
          <w:b/>
          <w:bCs/>
        </w:rPr>
        <w:t>Preliminary and construction phases</w:t>
      </w:r>
      <w:bookmarkEnd w:id="85"/>
      <w:bookmarkEnd w:id="86"/>
    </w:p>
    <w:p w14:paraId="2CC60C1F" w14:textId="39C0EA4D" w:rsidR="00E062EA" w:rsidRPr="00DB3D01" w:rsidRDefault="00E062EA" w:rsidP="00E062EA"/>
    <w:p w14:paraId="44CBD9AD" w14:textId="71BD5519" w:rsidR="00E062EA" w:rsidRPr="00DB3D01" w:rsidRDefault="00E062EA" w:rsidP="00E062EA">
      <w:pPr>
        <w:jc w:val="center"/>
        <w:rPr>
          <w:noProof/>
        </w:rPr>
      </w:pPr>
      <w:r w:rsidRPr="00DB3D01">
        <w:rPr>
          <w:noProof/>
          <w:lang w:val="fr-FR" w:eastAsia="fr-FR"/>
        </w:rPr>
        <mc:AlternateContent>
          <mc:Choice Requires="wpg">
            <w:drawing>
              <wp:inline distT="0" distB="0" distL="0" distR="0" wp14:anchorId="2EF44D10" wp14:editId="2D65B5EB">
                <wp:extent cx="4412512" cy="1764931"/>
                <wp:effectExtent l="0" t="0" r="0" b="0"/>
                <wp:docPr id="2" name="Grupo 6"/>
                <wp:cNvGraphicFramePr/>
                <a:graphic xmlns:a="http://schemas.openxmlformats.org/drawingml/2006/main">
                  <a:graphicData uri="http://schemas.microsoft.com/office/word/2010/wordprocessingGroup">
                    <wpg:wgp>
                      <wpg:cNvGrpSpPr/>
                      <wpg:grpSpPr>
                        <a:xfrm>
                          <a:off x="0" y="0"/>
                          <a:ext cx="4412512" cy="1764931"/>
                          <a:chOff x="0" y="0"/>
                          <a:chExt cx="4154219" cy="1789796"/>
                        </a:xfrm>
                      </wpg:grpSpPr>
                      <pic:pic xmlns:pic="http://schemas.openxmlformats.org/drawingml/2006/picture">
                        <pic:nvPicPr>
                          <pic:cNvPr id="4" name="Imagen 4"/>
                          <pic:cNvPicPr/>
                        </pic:nvPicPr>
                        <pic:blipFill rotWithShape="1">
                          <a:blip r:embed="rId20" cstate="email">
                            <a:extLst>
                              <a:ext uri="{28A0092B-C50C-407E-A947-70E740481C1C}">
                                <a14:useLocalDpi xmlns:a14="http://schemas.microsoft.com/office/drawing/2010/main"/>
                              </a:ext>
                            </a:extLst>
                          </a:blip>
                          <a:srcRect/>
                          <a:stretch/>
                        </pic:blipFill>
                        <pic:spPr>
                          <a:xfrm>
                            <a:off x="0" y="0"/>
                            <a:ext cx="4154219" cy="1446627"/>
                          </a:xfrm>
                          <a:prstGeom prst="rect">
                            <a:avLst/>
                          </a:prstGeom>
                        </pic:spPr>
                      </pic:pic>
                      <wps:wsp>
                        <wps:cNvPr id="5" name="CuadroTexto 5"/>
                        <wps:cNvSpPr txBox="1"/>
                        <wps:spPr>
                          <a:xfrm>
                            <a:off x="0" y="1446261"/>
                            <a:ext cx="4037965" cy="343535"/>
                          </a:xfrm>
                          <a:prstGeom prst="rect">
                            <a:avLst/>
                          </a:prstGeom>
                          <a:noFill/>
                        </wps:spPr>
                        <wps:txbx>
                          <w:txbxContent>
                            <w:p w14:paraId="37FD83F7" w14:textId="77777777" w:rsidR="004E5F87" w:rsidRPr="00011CAB" w:rsidRDefault="004E5F87" w:rsidP="00E062EA">
                              <w:pPr>
                                <w:jc w:val="center"/>
                                <w:rPr>
                                  <w:rFonts w:hAnsi="Calibri"/>
                                  <w:color w:val="000000" w:themeColor="text1"/>
                                  <w:kern w:val="24"/>
                                  <w:sz w:val="18"/>
                                  <w:szCs w:val="18"/>
                                </w:rPr>
                              </w:pPr>
                              <w:r w:rsidRPr="00011CAB">
                                <w:rPr>
                                  <w:rFonts w:hAnsi="Calibri"/>
                                  <w:color w:val="000000" w:themeColor="text1"/>
                                  <w:kern w:val="24"/>
                                  <w:sz w:val="18"/>
                                  <w:szCs w:val="18"/>
                                </w:rPr>
                                <w:t xml:space="preserve">1. Connection point; 2. </w:t>
                              </w:r>
                              <w:r>
                                <w:rPr>
                                  <w:rFonts w:hAnsi="Calibri"/>
                                  <w:color w:val="000000" w:themeColor="text1"/>
                                  <w:kern w:val="24"/>
                                  <w:sz w:val="18"/>
                                  <w:szCs w:val="18"/>
                                </w:rPr>
                                <w:t>Mini-s</w:t>
                              </w:r>
                              <w:r w:rsidRPr="00011CAB">
                                <w:rPr>
                                  <w:rFonts w:hAnsi="Calibri"/>
                                  <w:color w:val="000000" w:themeColor="text1"/>
                                  <w:kern w:val="24"/>
                                  <w:sz w:val="18"/>
                                  <w:szCs w:val="18"/>
                                </w:rPr>
                                <w:t>ubstation; 3 and 4</w:t>
                              </w:r>
                              <w:r>
                                <w:rPr>
                                  <w:rFonts w:hAnsi="Calibri"/>
                                  <w:color w:val="000000" w:themeColor="text1"/>
                                  <w:kern w:val="24"/>
                                  <w:sz w:val="18"/>
                                  <w:szCs w:val="18"/>
                                </w:rPr>
                                <w:t>.</w:t>
                              </w:r>
                              <w:r w:rsidRPr="00011CAB">
                                <w:rPr>
                                  <w:rFonts w:hAnsi="Calibri"/>
                                  <w:color w:val="000000" w:themeColor="text1"/>
                                  <w:kern w:val="24"/>
                                  <w:sz w:val="18"/>
                                  <w:szCs w:val="18"/>
                                </w:rPr>
                                <w:t xml:space="preserve"> Charger connection system   </w:t>
                              </w:r>
                            </w:p>
                          </w:txbxContent>
                        </wps:txbx>
                        <wps:bodyPr wrap="square" rtlCol="0">
                          <a:noAutofit/>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F44D10" id="Grupo 6" o:spid="_x0000_s1026" style="width:347.45pt;height:138.95pt;mso-position-horizontal-relative:char;mso-position-vertical-relative:line" coordsize="41542,17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">
                <v:shape id="Imagen 4" o:spid="_x0000_s1027" type="#_x0000_t75" style="position:absolute;width:41542;height:1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CuadroTexto 5" o:spid="_x0000_s1028" type="#_x0000_t202" style="position:absolute;top:14462;width:4037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7FD83F7" w14:textId="77777777" w:rsidR="004E5F87" w:rsidRPr="00011CAB" w:rsidRDefault="004E5F87" w:rsidP="00E062EA">
                        <w:pPr>
                          <w:jc w:val="center"/>
                          <w:rPr>
                            <w:rFonts w:hAnsi="Calibri"/>
                            <w:color w:val="000000" w:themeColor="text1"/>
                            <w:kern w:val="24"/>
                            <w:sz w:val="18"/>
                            <w:szCs w:val="18"/>
                          </w:rPr>
                        </w:pPr>
                        <w:r w:rsidRPr="00011CAB">
                          <w:rPr>
                            <w:rFonts w:hAnsi="Calibri"/>
                            <w:color w:val="000000" w:themeColor="text1"/>
                            <w:kern w:val="24"/>
                            <w:sz w:val="18"/>
                            <w:szCs w:val="18"/>
                          </w:rPr>
                          <w:t xml:space="preserve">1. Connection point; 2. </w:t>
                        </w:r>
                        <w:r>
                          <w:rPr>
                            <w:rFonts w:hAnsi="Calibri"/>
                            <w:color w:val="000000" w:themeColor="text1"/>
                            <w:kern w:val="24"/>
                            <w:sz w:val="18"/>
                            <w:szCs w:val="18"/>
                          </w:rPr>
                          <w:t>Mini-s</w:t>
                        </w:r>
                        <w:r w:rsidRPr="00011CAB">
                          <w:rPr>
                            <w:rFonts w:hAnsi="Calibri"/>
                            <w:color w:val="000000" w:themeColor="text1"/>
                            <w:kern w:val="24"/>
                            <w:sz w:val="18"/>
                            <w:szCs w:val="18"/>
                          </w:rPr>
                          <w:t>ubstation; 3 and 4</w:t>
                        </w:r>
                        <w:r>
                          <w:rPr>
                            <w:rFonts w:hAnsi="Calibri"/>
                            <w:color w:val="000000" w:themeColor="text1"/>
                            <w:kern w:val="24"/>
                            <w:sz w:val="18"/>
                            <w:szCs w:val="18"/>
                          </w:rPr>
                          <w:t>.</w:t>
                        </w:r>
                        <w:r w:rsidRPr="00011CAB">
                          <w:rPr>
                            <w:rFonts w:hAnsi="Calibri"/>
                            <w:color w:val="000000" w:themeColor="text1"/>
                            <w:kern w:val="24"/>
                            <w:sz w:val="18"/>
                            <w:szCs w:val="18"/>
                          </w:rPr>
                          <w:t xml:space="preserve"> Charger connection system   </w:t>
                        </w:r>
                      </w:p>
                    </w:txbxContent>
                  </v:textbox>
                </v:shape>
                <w10:anchorlock/>
              </v:group>
            </w:pict>
          </mc:Fallback>
        </mc:AlternateContent>
      </w:r>
      <w:r w:rsidRPr="00DB3D01">
        <w:rPr>
          <w:noProof/>
        </w:rPr>
        <w:t xml:space="preserve"> </w:t>
      </w:r>
    </w:p>
    <w:p w14:paraId="5B6AA893" w14:textId="4354DF69" w:rsidR="00E062EA" w:rsidRPr="00DB3D01" w:rsidRDefault="00E062EA" w:rsidP="00E062EA">
      <w:pPr>
        <w:ind w:left="1416"/>
      </w:pPr>
      <w:r w:rsidRPr="00DB3D01">
        <w:fldChar w:fldCharType="begin"/>
      </w:r>
      <w:r w:rsidRPr="00DB3D01">
        <w:instrText xml:space="preserve"> INCLUDEPICTURE "https://www.vehiculoselectricos.co/wp-content/uploads/2020/12/buses-BYD-Celsia-Transmilenio-cargadores-780x470.jpeg" \* MERGEFORMATINET </w:instrText>
      </w:r>
      <w:r w:rsidRPr="00DB3D01">
        <w:fldChar w:fldCharType="end"/>
      </w:r>
    </w:p>
    <w:p w14:paraId="1BF76D7F" w14:textId="2D70E421" w:rsidR="0023476C" w:rsidRPr="00DB3D01" w:rsidRDefault="003D1207" w:rsidP="00034557">
      <w:pPr>
        <w:pStyle w:val="Paragraphedeliste"/>
        <w:ind w:left="1776"/>
        <w:jc w:val="center"/>
      </w:pPr>
      <w:r w:rsidRPr="00DB3D01">
        <w:rPr>
          <w:noProof/>
          <w:lang w:val="fr-FR" w:eastAsia="fr-FR"/>
        </w:rPr>
        <w:drawing>
          <wp:anchor distT="0" distB="0" distL="114300" distR="114300" simplePos="0" relativeHeight="251662336" behindDoc="0" locked="0" layoutInCell="1" allowOverlap="1" wp14:anchorId="5D68F63B" wp14:editId="216C3A95">
            <wp:simplePos x="0" y="0"/>
            <wp:positionH relativeFrom="column">
              <wp:posOffset>5370653</wp:posOffset>
            </wp:positionH>
            <wp:positionV relativeFrom="paragraph">
              <wp:posOffset>13287</wp:posOffset>
            </wp:positionV>
            <wp:extent cx="2583098" cy="1736090"/>
            <wp:effectExtent l="0" t="0" r="0" b="3810"/>
            <wp:wrapNone/>
            <wp:docPr id="8" name="Imagen 8" descr="https://www.vehiculoselectricos.co/wp-content/uploads/2020/12/buses-BYD-Celsia-Transmilenio-cargadores-780x4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hiculoselectricos.co/wp-content/uploads/2020/12/buses-BYD-Celsia-Transmilenio-cargadores-780x470.jpe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587232" cy="1738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2F8" w:rsidRPr="00DB3D01">
        <w:rPr>
          <w:noProof/>
          <w:lang w:val="fr-FR" w:eastAsia="fr-FR"/>
        </w:rPr>
        <w:drawing>
          <wp:anchor distT="0" distB="0" distL="114300" distR="114300" simplePos="0" relativeHeight="251664384" behindDoc="1" locked="0" layoutInCell="1" allowOverlap="1" wp14:anchorId="0367C83B" wp14:editId="484150D8">
            <wp:simplePos x="0" y="0"/>
            <wp:positionH relativeFrom="column">
              <wp:posOffset>2638827</wp:posOffset>
            </wp:positionH>
            <wp:positionV relativeFrom="paragraph">
              <wp:posOffset>12700</wp:posOffset>
            </wp:positionV>
            <wp:extent cx="2526665" cy="1736090"/>
            <wp:effectExtent l="0" t="0" r="635" b="3810"/>
            <wp:wrapTight wrapText="bothSides">
              <wp:wrapPolygon edited="0">
                <wp:start x="0" y="0"/>
                <wp:lineTo x="0" y="21489"/>
                <wp:lineTo x="21497" y="21489"/>
                <wp:lineTo x="2149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526665" cy="1736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62F8" w:rsidRPr="00DB3D01">
        <w:rPr>
          <w:noProof/>
          <w:lang w:val="fr-FR" w:eastAsia="fr-FR"/>
        </w:rPr>
        <w:drawing>
          <wp:anchor distT="0" distB="0" distL="114300" distR="114300" simplePos="0" relativeHeight="251663360" behindDoc="1" locked="0" layoutInCell="1" allowOverlap="1" wp14:anchorId="0BF1E353" wp14:editId="728F04D9">
            <wp:simplePos x="0" y="0"/>
            <wp:positionH relativeFrom="column">
              <wp:posOffset>45720</wp:posOffset>
            </wp:positionH>
            <wp:positionV relativeFrom="paragraph">
              <wp:posOffset>12700</wp:posOffset>
            </wp:positionV>
            <wp:extent cx="2418715" cy="1670050"/>
            <wp:effectExtent l="0" t="0" r="0" b="6350"/>
            <wp:wrapTight wrapText="bothSides">
              <wp:wrapPolygon edited="0">
                <wp:start x="0" y="0"/>
                <wp:lineTo x="0" y="21518"/>
                <wp:lineTo x="21436" y="21518"/>
                <wp:lineTo x="2143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418715" cy="167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DEC57" w14:textId="36158CF2" w:rsidR="0023476C" w:rsidRPr="00DB3D01" w:rsidRDefault="0023476C" w:rsidP="00034557">
      <w:pPr>
        <w:pStyle w:val="Paragraphedeliste"/>
        <w:ind w:left="1776"/>
        <w:jc w:val="center"/>
      </w:pPr>
    </w:p>
    <w:p w14:paraId="7A1DB67F" w14:textId="3B613F8C" w:rsidR="0023476C" w:rsidRPr="00DB3D01" w:rsidRDefault="0023476C" w:rsidP="00034557">
      <w:pPr>
        <w:pStyle w:val="Paragraphedeliste"/>
        <w:ind w:left="1776"/>
        <w:jc w:val="center"/>
      </w:pPr>
    </w:p>
    <w:p w14:paraId="5359556F" w14:textId="0B44F441" w:rsidR="0023476C" w:rsidRPr="00DB3D01" w:rsidRDefault="0023476C" w:rsidP="00034557">
      <w:pPr>
        <w:pStyle w:val="Paragraphedeliste"/>
        <w:ind w:left="1776"/>
        <w:jc w:val="center"/>
      </w:pPr>
    </w:p>
    <w:p w14:paraId="5F66F09C" w14:textId="0B297D9F" w:rsidR="0023476C" w:rsidRPr="00DB3D01" w:rsidRDefault="0023476C" w:rsidP="00034557">
      <w:pPr>
        <w:pStyle w:val="Paragraphedeliste"/>
        <w:ind w:left="1776"/>
        <w:jc w:val="center"/>
      </w:pPr>
    </w:p>
    <w:p w14:paraId="51C4F448" w14:textId="0BDC5EDA" w:rsidR="0023476C" w:rsidRPr="00DB3D01" w:rsidRDefault="0023476C" w:rsidP="00034557">
      <w:pPr>
        <w:pStyle w:val="Paragraphedeliste"/>
        <w:ind w:left="1776"/>
        <w:jc w:val="center"/>
      </w:pPr>
    </w:p>
    <w:p w14:paraId="202F8BDE" w14:textId="5FA17F10" w:rsidR="0023476C" w:rsidRPr="00DB3D01" w:rsidRDefault="0023476C" w:rsidP="00034557">
      <w:pPr>
        <w:pStyle w:val="Paragraphedeliste"/>
        <w:ind w:left="1776"/>
        <w:jc w:val="center"/>
      </w:pPr>
    </w:p>
    <w:p w14:paraId="62D2696C" w14:textId="3D23466D" w:rsidR="0023476C" w:rsidRPr="00DB3D01" w:rsidRDefault="0023476C" w:rsidP="00034557">
      <w:pPr>
        <w:pStyle w:val="Paragraphedeliste"/>
        <w:ind w:left="1776"/>
        <w:jc w:val="center"/>
      </w:pPr>
    </w:p>
    <w:p w14:paraId="0D51968C" w14:textId="17AD31A8" w:rsidR="0023476C" w:rsidRPr="00DB3D01" w:rsidRDefault="0023476C" w:rsidP="00034557">
      <w:pPr>
        <w:pStyle w:val="Paragraphedeliste"/>
        <w:ind w:left="1776"/>
        <w:jc w:val="center"/>
      </w:pPr>
    </w:p>
    <w:p w14:paraId="5A808130" w14:textId="04DC8123" w:rsidR="0023476C" w:rsidRPr="00DB3D01" w:rsidRDefault="0023476C" w:rsidP="0023476C"/>
    <w:p w14:paraId="25D1EA5E" w14:textId="108530B9" w:rsidR="00E062EA" w:rsidRPr="00DB3D01" w:rsidRDefault="007762F8" w:rsidP="007762F8">
      <w:pPr>
        <w:jc w:val="center"/>
        <w:rPr>
          <w:vertAlign w:val="superscript"/>
        </w:rPr>
      </w:pPr>
      <w:r w:rsidRPr="00DB3D01">
        <w:t>(</w:t>
      </w:r>
      <w:r w:rsidR="003D1207" w:rsidRPr="00DB3D01">
        <w:t xml:space="preserve">a) </w:t>
      </w:r>
      <w:r w:rsidR="00E062EA" w:rsidRPr="00DB3D01">
        <w:t>Installation of mini substation in bus depot</w:t>
      </w:r>
      <w:r w:rsidR="00E062EA" w:rsidRPr="00DB3D01">
        <w:rPr>
          <w:rStyle w:val="Appelnotedebasdep"/>
          <w:noProof/>
        </w:rPr>
        <w:footnoteReference w:id="49"/>
      </w:r>
      <w:r w:rsidR="00E062EA" w:rsidRPr="00DB3D01">
        <w:rPr>
          <w:vertAlign w:val="superscript"/>
        </w:rPr>
        <w:t xml:space="preserve">  </w:t>
      </w:r>
      <w:r w:rsidR="00E062EA" w:rsidRPr="00DB3D01">
        <w:t>(</w:t>
      </w:r>
      <w:r w:rsidR="00E062EA" w:rsidRPr="00DB3D01">
        <w:rPr>
          <w:noProof/>
        </w:rPr>
        <w:t>b) bus depot upgrade</w:t>
      </w:r>
      <w:r w:rsidR="00E062EA" w:rsidRPr="00DB3D01">
        <w:rPr>
          <w:rStyle w:val="Appelnotedebasdep"/>
        </w:rPr>
        <w:footnoteReference w:id="50"/>
      </w:r>
      <w:r w:rsidR="00E062EA" w:rsidRPr="00DB3D01">
        <w:rPr>
          <w:noProof/>
        </w:rPr>
        <w:t xml:space="preserve"> (c) Bus charging station</w:t>
      </w:r>
      <w:r w:rsidR="00E062EA" w:rsidRPr="00DB3D01">
        <w:rPr>
          <w:rStyle w:val="Appelnotedebasdep"/>
          <w:noProof/>
        </w:rPr>
        <w:footnoteReference w:id="51"/>
      </w:r>
    </w:p>
    <w:p w14:paraId="31FADD21" w14:textId="77777777" w:rsidR="007762F8" w:rsidRPr="00DB3D01" w:rsidRDefault="007762F8" w:rsidP="00C527DD">
      <w:pPr>
        <w:widowControl w:val="0"/>
        <w:tabs>
          <w:tab w:val="left" w:pos="720"/>
        </w:tabs>
        <w:autoSpaceDE w:val="0"/>
        <w:autoSpaceDN w:val="0"/>
        <w:ind w:right="-63"/>
        <w:jc w:val="both"/>
        <w:rPr>
          <w:i/>
          <w:iCs/>
          <w:color w:val="44546A" w:themeColor="text2"/>
          <w:sz w:val="20"/>
          <w:szCs w:val="20"/>
        </w:rPr>
      </w:pPr>
    </w:p>
    <w:p w14:paraId="69142FA3" w14:textId="77777777" w:rsidR="007762F8" w:rsidRPr="00DB3D01" w:rsidRDefault="007762F8" w:rsidP="00C527DD">
      <w:pPr>
        <w:widowControl w:val="0"/>
        <w:tabs>
          <w:tab w:val="left" w:pos="720"/>
        </w:tabs>
        <w:autoSpaceDE w:val="0"/>
        <w:autoSpaceDN w:val="0"/>
        <w:ind w:right="-63"/>
        <w:jc w:val="both"/>
      </w:pPr>
    </w:p>
    <w:p w14:paraId="63984167" w14:textId="000208B1" w:rsidR="00C527DD" w:rsidRPr="00DB3D01" w:rsidRDefault="00C527DD" w:rsidP="00C527DD">
      <w:pPr>
        <w:widowControl w:val="0"/>
        <w:tabs>
          <w:tab w:val="left" w:pos="720"/>
        </w:tabs>
        <w:autoSpaceDE w:val="0"/>
        <w:autoSpaceDN w:val="0"/>
        <w:ind w:right="-63"/>
        <w:jc w:val="both"/>
      </w:pPr>
      <w:r w:rsidRPr="00DB3D01">
        <w:lastRenderedPageBreak/>
        <w:t>Preliminary phase:</w:t>
      </w:r>
    </w:p>
    <w:p w14:paraId="7E74F68A" w14:textId="20C5FEAD" w:rsidR="00F6010B" w:rsidRPr="00DB3D01" w:rsidRDefault="00F6010B" w:rsidP="00C527DD">
      <w:pPr>
        <w:widowControl w:val="0"/>
        <w:tabs>
          <w:tab w:val="left" w:pos="720"/>
        </w:tabs>
        <w:autoSpaceDE w:val="0"/>
        <w:autoSpaceDN w:val="0"/>
        <w:ind w:right="-63"/>
        <w:jc w:val="both"/>
      </w:pPr>
      <w:r w:rsidRPr="00DB3D01">
        <w:t>As mentioned, the Program excludes projects that involves land acquisition and</w:t>
      </w:r>
      <w:r w:rsidR="0031321B" w:rsidRPr="00DB3D01">
        <w:t>/or</w:t>
      </w:r>
      <w:r w:rsidRPr="00DB3D01">
        <w:t xml:space="preserve"> involuntary resettlement</w:t>
      </w:r>
      <w:r w:rsidR="00F41C72" w:rsidRPr="00DB3D01">
        <w:t xml:space="preserve">, </w:t>
      </w:r>
      <w:r w:rsidR="009C4DE3" w:rsidRPr="00DB3D01">
        <w:t>or affects properties and sites of archaeological, historical, cultural, artistic, and religious significance, that being tangible and intangible</w:t>
      </w:r>
      <w:r w:rsidR="009C4DE3" w:rsidRPr="00DB3D01">
        <w:rPr>
          <w:rStyle w:val="Appelnotedebasdep"/>
        </w:rPr>
        <w:t xml:space="preserve"> </w:t>
      </w:r>
      <w:r w:rsidR="007762F8" w:rsidRPr="00DB3D01">
        <w:rPr>
          <w:rStyle w:val="Appelnotedebasdep"/>
        </w:rPr>
        <w:footnoteReference w:id="52"/>
      </w:r>
      <w:r w:rsidRPr="00DB3D01">
        <w:t>:</w:t>
      </w:r>
    </w:p>
    <w:p w14:paraId="4E80E4F1" w14:textId="045649CC" w:rsidR="00C527DD" w:rsidRPr="00DB3D01" w:rsidRDefault="00C527DD" w:rsidP="00C527DD">
      <w:pPr>
        <w:widowControl w:val="0"/>
        <w:tabs>
          <w:tab w:val="left" w:pos="720"/>
        </w:tabs>
        <w:autoSpaceDE w:val="0"/>
        <w:autoSpaceDN w:val="0"/>
        <w:ind w:right="-63"/>
        <w:jc w:val="both"/>
      </w:pPr>
      <w:r w:rsidRPr="00DB3D01">
        <w:t>-</w:t>
      </w:r>
      <w:r w:rsidR="00CF0758" w:rsidRPr="00DB3D01">
        <w:t xml:space="preserve"> </w:t>
      </w:r>
      <w:r w:rsidRPr="00DB3D01">
        <w:t>Choice of charging stations must avoid all sites occupied by population or activities, formal or informal, to avoid any involuntary resettlement (physical displacement, or economic displacement)</w:t>
      </w:r>
      <w:r w:rsidR="007B0C8B" w:rsidRPr="00DB3D01">
        <w:t xml:space="preserve"> and must be built in public spaces that have already been intervened</w:t>
      </w:r>
      <w:r w:rsidRPr="00DB3D01">
        <w:t>.</w:t>
      </w:r>
    </w:p>
    <w:p w14:paraId="631F9A5D" w14:textId="4F097140" w:rsidR="00C527DD" w:rsidRPr="00DB3D01" w:rsidRDefault="00C527DD" w:rsidP="00C527DD">
      <w:r w:rsidRPr="00DB3D01">
        <w:t xml:space="preserve">- </w:t>
      </w:r>
      <w:r w:rsidR="00CF0758" w:rsidRPr="00DB3D01">
        <w:t xml:space="preserve"> </w:t>
      </w:r>
      <w:r w:rsidRPr="00DB3D01">
        <w:t>Bus depot upgrades must be constructed within existing buildings (facilities).</w:t>
      </w:r>
    </w:p>
    <w:p w14:paraId="7CC3A6E8" w14:textId="0DAE61D0" w:rsidR="00E062EA" w:rsidRPr="00DB3D01" w:rsidRDefault="00E062EA" w:rsidP="00E062EA">
      <w:pPr>
        <w:pStyle w:val="Lgende"/>
        <w:rPr>
          <w:sz w:val="20"/>
          <w:szCs w:val="20"/>
        </w:rPr>
      </w:pPr>
    </w:p>
    <w:p w14:paraId="78E71D1F" w14:textId="6DEC2253" w:rsidR="00E062EA" w:rsidRPr="00DB3D01" w:rsidRDefault="00E062EA" w:rsidP="00E062EA">
      <w:pPr>
        <w:pStyle w:val="Lgende"/>
        <w:rPr>
          <w:sz w:val="20"/>
          <w:szCs w:val="20"/>
          <w:highlight w:val="green"/>
        </w:rPr>
      </w:pPr>
      <w:r w:rsidRPr="00DB3D01">
        <w:rPr>
          <w:sz w:val="20"/>
          <w:szCs w:val="20"/>
        </w:rPr>
        <w:t xml:space="preserve">Table </w:t>
      </w:r>
      <w:r w:rsidRPr="00DB3D01">
        <w:rPr>
          <w:sz w:val="20"/>
          <w:szCs w:val="20"/>
        </w:rPr>
        <w:fldChar w:fldCharType="begin"/>
      </w:r>
      <w:r w:rsidRPr="00DB3D01">
        <w:rPr>
          <w:sz w:val="20"/>
          <w:szCs w:val="20"/>
        </w:rPr>
        <w:instrText xml:space="preserve"> SEQ Table \* ARABIC </w:instrText>
      </w:r>
      <w:r w:rsidRPr="00DB3D01">
        <w:rPr>
          <w:sz w:val="20"/>
          <w:szCs w:val="20"/>
        </w:rPr>
        <w:fldChar w:fldCharType="separate"/>
      </w:r>
      <w:r w:rsidR="00A11EF7" w:rsidRPr="00DB3D01">
        <w:rPr>
          <w:noProof/>
          <w:sz w:val="20"/>
          <w:szCs w:val="20"/>
        </w:rPr>
        <w:t>5</w:t>
      </w:r>
      <w:r w:rsidRPr="00DB3D01">
        <w:rPr>
          <w:sz w:val="20"/>
          <w:szCs w:val="20"/>
        </w:rPr>
        <w:fldChar w:fldCharType="end"/>
      </w:r>
      <w:r w:rsidRPr="00DB3D01">
        <w:rPr>
          <w:sz w:val="20"/>
          <w:szCs w:val="20"/>
        </w:rPr>
        <w:t xml:space="preserve"> Construction phase: small scale construction may be required for charging stations, grid connection and/or required bus depot upgrades</w:t>
      </w:r>
    </w:p>
    <w:tbl>
      <w:tblPr>
        <w:tblStyle w:val="Grilledutableau"/>
        <w:tblW w:w="13063" w:type="dxa"/>
        <w:tblLook w:val="04A0" w:firstRow="1" w:lastRow="0" w:firstColumn="1" w:lastColumn="0" w:noHBand="0" w:noVBand="1"/>
      </w:tblPr>
      <w:tblGrid>
        <w:gridCol w:w="1696"/>
        <w:gridCol w:w="4111"/>
        <w:gridCol w:w="7256"/>
      </w:tblGrid>
      <w:tr w:rsidR="00E062EA" w:rsidRPr="00DB3D01" w14:paraId="19B47A6D" w14:textId="77777777" w:rsidTr="00220A85">
        <w:trPr>
          <w:trHeight w:val="307"/>
          <w:tblHeader/>
        </w:trPr>
        <w:tc>
          <w:tcPr>
            <w:tcW w:w="1696" w:type="dxa"/>
            <w:shd w:val="clear" w:color="auto" w:fill="D9E2F3" w:themeFill="accent1" w:themeFillTint="33"/>
            <w:vAlign w:val="center"/>
          </w:tcPr>
          <w:p w14:paraId="55551E6E"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Activity</w:t>
            </w:r>
          </w:p>
        </w:tc>
        <w:tc>
          <w:tcPr>
            <w:tcW w:w="4111" w:type="dxa"/>
            <w:shd w:val="clear" w:color="auto" w:fill="D9E2F3" w:themeFill="accent1" w:themeFillTint="33"/>
            <w:vAlign w:val="center"/>
          </w:tcPr>
          <w:p w14:paraId="3D7D38A7" w14:textId="53E53064"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Potential Adverse impacts</w:t>
            </w:r>
            <w:r w:rsidR="00991553" w:rsidRPr="00DB3D01">
              <w:rPr>
                <w:b/>
                <w:sz w:val="20"/>
                <w:szCs w:val="20"/>
                <w:lang w:val="en-US"/>
              </w:rPr>
              <w:t xml:space="preserve"> and risk</w:t>
            </w:r>
            <w:r w:rsidR="00E728AC" w:rsidRPr="00DB3D01">
              <w:rPr>
                <w:b/>
                <w:sz w:val="20"/>
                <w:szCs w:val="20"/>
                <w:lang w:val="en-US"/>
              </w:rPr>
              <w:t>s</w:t>
            </w:r>
          </w:p>
        </w:tc>
        <w:tc>
          <w:tcPr>
            <w:tcW w:w="7256" w:type="dxa"/>
            <w:shd w:val="clear" w:color="auto" w:fill="D9E2F3" w:themeFill="accent1" w:themeFillTint="33"/>
            <w:vAlign w:val="center"/>
          </w:tcPr>
          <w:p w14:paraId="07F33E94"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lang w:val="en-US"/>
              </w:rPr>
              <w:t>Potential Mitigation</w:t>
            </w:r>
            <w:r w:rsidRPr="00DB3D01">
              <w:rPr>
                <w:b/>
                <w:spacing w:val="-1"/>
                <w:sz w:val="20"/>
                <w:lang w:val="en-US"/>
              </w:rPr>
              <w:t xml:space="preserve"> </w:t>
            </w:r>
            <w:r w:rsidRPr="00DB3D01">
              <w:rPr>
                <w:b/>
                <w:sz w:val="20"/>
                <w:lang w:val="en-US"/>
              </w:rPr>
              <w:t>Measures</w:t>
            </w:r>
          </w:p>
        </w:tc>
      </w:tr>
      <w:tr w:rsidR="0060086E" w:rsidRPr="00DB3D01" w14:paraId="5F97F4B2" w14:textId="77777777" w:rsidTr="0060086E">
        <w:trPr>
          <w:trHeight w:val="584"/>
        </w:trPr>
        <w:tc>
          <w:tcPr>
            <w:tcW w:w="1696" w:type="dxa"/>
            <w:vMerge w:val="restart"/>
            <w:vAlign w:val="center"/>
          </w:tcPr>
          <w:p w14:paraId="3CFA6053" w14:textId="0D630A50" w:rsidR="00694D11" w:rsidRPr="00DB3D01" w:rsidRDefault="00694D11" w:rsidP="0060086E">
            <w:pPr>
              <w:widowControl w:val="0"/>
              <w:tabs>
                <w:tab w:val="left" w:pos="720"/>
              </w:tabs>
              <w:autoSpaceDE w:val="0"/>
              <w:autoSpaceDN w:val="0"/>
              <w:ind w:right="-63"/>
              <w:rPr>
                <w:bCs/>
                <w:sz w:val="20"/>
                <w:szCs w:val="20"/>
                <w:lang w:val="en-US"/>
              </w:rPr>
            </w:pPr>
            <w:r w:rsidRPr="00DB3D01">
              <w:rPr>
                <w:bCs/>
                <w:sz w:val="20"/>
                <w:szCs w:val="20"/>
                <w:lang w:val="en-US"/>
              </w:rPr>
              <w:t>Hiring of workforce</w:t>
            </w:r>
          </w:p>
          <w:p w14:paraId="2B8F4A26" w14:textId="77777777" w:rsidR="00694D11" w:rsidRPr="00DB3D01" w:rsidRDefault="00694D11" w:rsidP="0060086E">
            <w:pPr>
              <w:widowControl w:val="0"/>
              <w:tabs>
                <w:tab w:val="left" w:pos="720"/>
              </w:tabs>
              <w:autoSpaceDE w:val="0"/>
              <w:autoSpaceDN w:val="0"/>
              <w:ind w:right="-63"/>
              <w:rPr>
                <w:sz w:val="20"/>
                <w:szCs w:val="20"/>
                <w:lang w:val="en-US"/>
              </w:rPr>
            </w:pPr>
          </w:p>
          <w:p w14:paraId="3461CD1D" w14:textId="52FFDE27" w:rsidR="0060086E" w:rsidRPr="00DB3D01" w:rsidRDefault="0060086E" w:rsidP="0060086E">
            <w:pPr>
              <w:widowControl w:val="0"/>
              <w:tabs>
                <w:tab w:val="left" w:pos="720"/>
              </w:tabs>
              <w:autoSpaceDE w:val="0"/>
              <w:autoSpaceDN w:val="0"/>
              <w:ind w:right="-63"/>
              <w:rPr>
                <w:sz w:val="20"/>
                <w:szCs w:val="20"/>
                <w:lang w:val="en-US"/>
              </w:rPr>
            </w:pPr>
            <w:r w:rsidRPr="00DB3D01">
              <w:rPr>
                <w:sz w:val="20"/>
                <w:szCs w:val="20"/>
                <w:lang w:val="en-US"/>
              </w:rPr>
              <w:t>Adequacy and operation of temporary facilities.</w:t>
            </w:r>
          </w:p>
          <w:p w14:paraId="27069772" w14:textId="77777777" w:rsidR="0060086E" w:rsidRPr="00DB3D01" w:rsidRDefault="0060086E" w:rsidP="0060086E">
            <w:pPr>
              <w:widowControl w:val="0"/>
              <w:tabs>
                <w:tab w:val="left" w:pos="720"/>
              </w:tabs>
              <w:autoSpaceDE w:val="0"/>
              <w:autoSpaceDN w:val="0"/>
              <w:ind w:right="-63"/>
              <w:rPr>
                <w:sz w:val="20"/>
                <w:szCs w:val="20"/>
                <w:lang w:val="en-US"/>
              </w:rPr>
            </w:pPr>
          </w:p>
          <w:p w14:paraId="42ECB5F3" w14:textId="77777777" w:rsidR="0060086E" w:rsidRPr="00DB3D01" w:rsidRDefault="0060086E" w:rsidP="0060086E">
            <w:pPr>
              <w:widowControl w:val="0"/>
              <w:tabs>
                <w:tab w:val="left" w:pos="720"/>
              </w:tabs>
              <w:autoSpaceDE w:val="0"/>
              <w:autoSpaceDN w:val="0"/>
              <w:ind w:right="-63"/>
              <w:rPr>
                <w:sz w:val="20"/>
                <w:szCs w:val="20"/>
                <w:lang w:val="en-US"/>
              </w:rPr>
            </w:pPr>
          </w:p>
          <w:p w14:paraId="0E0CF456" w14:textId="77777777" w:rsidR="0060086E" w:rsidRPr="00DB3D01" w:rsidRDefault="0060086E" w:rsidP="0060086E">
            <w:pPr>
              <w:widowControl w:val="0"/>
              <w:tabs>
                <w:tab w:val="left" w:pos="720"/>
              </w:tabs>
              <w:autoSpaceDE w:val="0"/>
              <w:autoSpaceDN w:val="0"/>
              <w:ind w:right="-63"/>
              <w:rPr>
                <w:sz w:val="20"/>
                <w:szCs w:val="20"/>
                <w:lang w:val="en-US"/>
              </w:rPr>
            </w:pPr>
            <w:r w:rsidRPr="00DB3D01">
              <w:rPr>
                <w:sz w:val="20"/>
                <w:szCs w:val="20"/>
                <w:lang w:val="en-US"/>
              </w:rPr>
              <w:t>Small excavations, cutting and earthworks (in case of occurrence)</w:t>
            </w:r>
          </w:p>
          <w:p w14:paraId="22063E8B" w14:textId="77777777" w:rsidR="0060086E" w:rsidRPr="00DB3D01" w:rsidRDefault="0060086E" w:rsidP="0060086E">
            <w:pPr>
              <w:widowControl w:val="0"/>
              <w:tabs>
                <w:tab w:val="left" w:pos="720"/>
              </w:tabs>
              <w:autoSpaceDE w:val="0"/>
              <w:autoSpaceDN w:val="0"/>
              <w:ind w:right="-63"/>
              <w:rPr>
                <w:sz w:val="20"/>
                <w:szCs w:val="20"/>
                <w:lang w:val="en-US"/>
              </w:rPr>
            </w:pPr>
          </w:p>
          <w:p w14:paraId="649A0FEB" w14:textId="77777777" w:rsidR="0060086E" w:rsidRPr="00DB3D01" w:rsidRDefault="0060086E" w:rsidP="0060086E">
            <w:pPr>
              <w:widowControl w:val="0"/>
              <w:tabs>
                <w:tab w:val="left" w:pos="720"/>
              </w:tabs>
              <w:autoSpaceDE w:val="0"/>
              <w:autoSpaceDN w:val="0"/>
              <w:ind w:right="-63"/>
              <w:rPr>
                <w:sz w:val="20"/>
                <w:szCs w:val="20"/>
                <w:lang w:val="en-US"/>
              </w:rPr>
            </w:pPr>
          </w:p>
          <w:p w14:paraId="14DAE02A" w14:textId="056197C5" w:rsidR="0060086E" w:rsidRPr="00DB3D01" w:rsidRDefault="0060086E" w:rsidP="0060086E">
            <w:pPr>
              <w:widowControl w:val="0"/>
              <w:tabs>
                <w:tab w:val="left" w:pos="720"/>
              </w:tabs>
              <w:autoSpaceDE w:val="0"/>
              <w:autoSpaceDN w:val="0"/>
              <w:ind w:right="-63"/>
              <w:rPr>
                <w:sz w:val="20"/>
                <w:szCs w:val="20"/>
                <w:lang w:val="en-US"/>
              </w:rPr>
            </w:pPr>
            <w:r w:rsidRPr="00DB3D01">
              <w:rPr>
                <w:sz w:val="20"/>
                <w:szCs w:val="20"/>
                <w:lang w:val="en-US"/>
              </w:rPr>
              <w:t>Construction machinery and equipment</w:t>
            </w:r>
          </w:p>
        </w:tc>
        <w:tc>
          <w:tcPr>
            <w:tcW w:w="4111" w:type="dxa"/>
          </w:tcPr>
          <w:p w14:paraId="2BD654FF" w14:textId="058FB77E"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Labor influx</w:t>
            </w:r>
            <w:r w:rsidR="007035CB" w:rsidRPr="00DB3D01">
              <w:rPr>
                <w:bCs/>
                <w:sz w:val="20"/>
                <w:szCs w:val="20"/>
                <w:lang w:val="en-US"/>
              </w:rPr>
              <w:t>, SEAH,</w:t>
            </w:r>
            <w:r w:rsidRPr="00DB3D01">
              <w:rPr>
                <w:bCs/>
                <w:sz w:val="20"/>
                <w:szCs w:val="20"/>
                <w:lang w:val="en-US"/>
              </w:rPr>
              <w:t xml:space="preserve"> and gender-based violence.</w:t>
            </w:r>
          </w:p>
        </w:tc>
        <w:tc>
          <w:tcPr>
            <w:tcW w:w="7256" w:type="dxa"/>
          </w:tcPr>
          <w:p w14:paraId="71F202F3" w14:textId="77777777" w:rsidR="00694D11" w:rsidRPr="00DB3D01" w:rsidRDefault="00694D11" w:rsidP="00694D11">
            <w:pPr>
              <w:widowControl w:val="0"/>
              <w:tabs>
                <w:tab w:val="left" w:pos="720"/>
              </w:tabs>
              <w:autoSpaceDE w:val="0"/>
              <w:autoSpaceDN w:val="0"/>
              <w:ind w:right="-63"/>
              <w:rPr>
                <w:bCs/>
                <w:sz w:val="20"/>
                <w:szCs w:val="20"/>
                <w:lang w:val="en-US"/>
              </w:rPr>
            </w:pPr>
            <w:r w:rsidRPr="00DB3D01">
              <w:rPr>
                <w:bCs/>
                <w:sz w:val="20"/>
                <w:szCs w:val="20"/>
                <w:lang w:val="en-US"/>
              </w:rPr>
              <w:t>- Carry out calls within the framework of the legal guidelines of the territories where the project will be developed.</w:t>
            </w:r>
          </w:p>
          <w:p w14:paraId="6C682214" w14:textId="77777777" w:rsidR="00694D11" w:rsidRPr="00DB3D01" w:rsidRDefault="00694D11" w:rsidP="00694D11">
            <w:pPr>
              <w:widowControl w:val="0"/>
              <w:tabs>
                <w:tab w:val="left" w:pos="720"/>
              </w:tabs>
              <w:autoSpaceDE w:val="0"/>
              <w:autoSpaceDN w:val="0"/>
              <w:ind w:right="-63"/>
              <w:rPr>
                <w:bCs/>
                <w:sz w:val="20"/>
                <w:szCs w:val="20"/>
                <w:lang w:val="en-US"/>
              </w:rPr>
            </w:pPr>
            <w:r w:rsidRPr="00DB3D01">
              <w:rPr>
                <w:bCs/>
                <w:sz w:val="20"/>
                <w:szCs w:val="20"/>
                <w:lang w:val="en-US"/>
              </w:rPr>
              <w:t>- Promote the employability of local labor in the construction area with gender focus (both skilled and non-skilled).</w:t>
            </w:r>
          </w:p>
          <w:p w14:paraId="77BEE8B3" w14:textId="0E8C4C16" w:rsidR="00694D11" w:rsidRPr="00DB3D01" w:rsidRDefault="00694D11" w:rsidP="0060086E">
            <w:pPr>
              <w:widowControl w:val="0"/>
              <w:tabs>
                <w:tab w:val="left" w:pos="720"/>
              </w:tabs>
              <w:autoSpaceDE w:val="0"/>
              <w:autoSpaceDN w:val="0"/>
              <w:ind w:right="-63"/>
              <w:rPr>
                <w:bCs/>
                <w:sz w:val="20"/>
                <w:szCs w:val="20"/>
                <w:lang w:val="en-US"/>
              </w:rPr>
            </w:pPr>
            <w:r w:rsidRPr="00DB3D01">
              <w:rPr>
                <w:bCs/>
                <w:sz w:val="20"/>
                <w:szCs w:val="20"/>
                <w:lang w:val="en-US"/>
              </w:rPr>
              <w:t>- Encourage, insofar as it is technically possible, the hiring of service providers in the project</w:t>
            </w:r>
            <w:r w:rsidR="00947BD9" w:rsidRPr="00DB3D01">
              <w:rPr>
                <w:bCs/>
                <w:sz w:val="20"/>
                <w:szCs w:val="20"/>
                <w:lang w:val="en-US"/>
              </w:rPr>
              <w:t>’</w:t>
            </w:r>
            <w:r w:rsidRPr="00DB3D01">
              <w:rPr>
                <w:bCs/>
                <w:sz w:val="20"/>
                <w:szCs w:val="20"/>
                <w:lang w:val="en-US"/>
              </w:rPr>
              <w:t>s areas of influence.</w:t>
            </w:r>
          </w:p>
          <w:p w14:paraId="5D3EF735" w14:textId="77777777" w:rsidR="007035CB"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-Design and implementation of a code of conduct: elimination of sexual harassment, gender violence, violence against women, interruption in the life of communities due to the presence of workers, among others.</w:t>
            </w:r>
          </w:p>
          <w:p w14:paraId="588774C8" w14:textId="747D5D6F" w:rsidR="00596B73" w:rsidRPr="00DB3D01" w:rsidRDefault="00596B73">
            <w:pPr>
              <w:widowControl w:val="0"/>
              <w:tabs>
                <w:tab w:val="left" w:pos="720"/>
              </w:tabs>
              <w:autoSpaceDE w:val="0"/>
              <w:autoSpaceDN w:val="0"/>
              <w:ind w:right="-63"/>
              <w:rPr>
                <w:bCs/>
                <w:sz w:val="20"/>
                <w:szCs w:val="20"/>
                <w:lang w:val="en-US"/>
              </w:rPr>
            </w:pPr>
            <w:r w:rsidRPr="00DB3D01">
              <w:rPr>
                <w:bCs/>
                <w:sz w:val="20"/>
                <w:szCs w:val="20"/>
                <w:lang w:val="en-US"/>
              </w:rPr>
              <w:t xml:space="preserve">-Implementation of the SEAH </w:t>
            </w:r>
            <w:r w:rsidR="00C55F8E" w:rsidRPr="00DB3D01">
              <w:rPr>
                <w:bCs/>
                <w:sz w:val="20"/>
                <w:szCs w:val="20"/>
                <w:lang w:val="en-US"/>
              </w:rPr>
              <w:t>procedures in accordance with WB policy</w:t>
            </w:r>
            <w:r w:rsidR="00FF2532" w:rsidRPr="00DB3D01">
              <w:rPr>
                <w:bCs/>
                <w:sz w:val="20"/>
                <w:szCs w:val="20"/>
                <w:lang w:val="en-US"/>
              </w:rPr>
              <w:t xml:space="preserve"> (see Annex </w:t>
            </w:r>
            <w:r w:rsidR="007B2F13">
              <w:rPr>
                <w:bCs/>
                <w:sz w:val="20"/>
                <w:szCs w:val="20"/>
                <w:lang w:val="en-US"/>
              </w:rPr>
              <w:t>M</w:t>
            </w:r>
            <w:r w:rsidR="00FF2532" w:rsidRPr="00DB3D01">
              <w:rPr>
                <w:bCs/>
                <w:sz w:val="20"/>
                <w:szCs w:val="20"/>
                <w:lang w:val="en-US"/>
              </w:rPr>
              <w:t>)</w:t>
            </w:r>
            <w:r w:rsidRPr="00DB3D01">
              <w:rPr>
                <w:bCs/>
                <w:sz w:val="20"/>
                <w:szCs w:val="20"/>
                <w:lang w:val="en-US"/>
              </w:rPr>
              <w:t>.</w:t>
            </w:r>
          </w:p>
        </w:tc>
      </w:tr>
      <w:tr w:rsidR="0060086E" w:rsidRPr="00DB3D01" w14:paraId="0B6DE998" w14:textId="77777777" w:rsidTr="00220A85">
        <w:trPr>
          <w:trHeight w:val="1543"/>
        </w:trPr>
        <w:tc>
          <w:tcPr>
            <w:tcW w:w="1696" w:type="dxa"/>
            <w:vMerge/>
            <w:vAlign w:val="center"/>
          </w:tcPr>
          <w:p w14:paraId="5345597A" w14:textId="32D1A1B9"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268685D9" w14:textId="2F5F1AC1"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xml:space="preserve">Temporary decrease in vegetation cover: During the execution of this activity, </w:t>
            </w:r>
            <w:r w:rsidR="003D2B6B" w:rsidRPr="00DB3D01">
              <w:rPr>
                <w:bCs/>
                <w:sz w:val="20"/>
                <w:szCs w:val="20"/>
                <w:lang w:val="en-US"/>
              </w:rPr>
              <w:t xml:space="preserve">could be generated </w:t>
            </w:r>
            <w:r w:rsidRPr="00DB3D01">
              <w:rPr>
                <w:bCs/>
                <w:sz w:val="20"/>
                <w:szCs w:val="20"/>
                <w:lang w:val="en-US"/>
              </w:rPr>
              <w:t>a modification of the plant physiognomy and a decrease in biomass can be caused.</w:t>
            </w:r>
          </w:p>
        </w:tc>
        <w:tc>
          <w:tcPr>
            <w:tcW w:w="7256" w:type="dxa"/>
          </w:tcPr>
          <w:p w14:paraId="11C9A3B0"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Carry out stripping and removal of vegetation only in previously demarcated and authorized areas.</w:t>
            </w:r>
          </w:p>
          <w:p w14:paraId="7F993FD8"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The felling of trees will not be carried out, unless prior authorization is given by the competent environmental authority. Compensation measures of at least 2 trees planted for each tree felled, or those indicated by the environmental authority, must be implemented.</w:t>
            </w:r>
          </w:p>
          <w:p w14:paraId="3533486A"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Carry out the stripping in such a way that the correct extraction of the organic layer of the soil is guaranteed without it being mixed with the sterile material. Dispose of these materials correctly for storage and subsequent use, if required, in revegetation processes.</w:t>
            </w:r>
          </w:p>
        </w:tc>
      </w:tr>
      <w:tr w:rsidR="0060086E" w:rsidRPr="00DB3D01" w14:paraId="4858C4C5" w14:textId="77777777" w:rsidTr="00220A85">
        <w:tc>
          <w:tcPr>
            <w:tcW w:w="1696" w:type="dxa"/>
            <w:vMerge/>
          </w:tcPr>
          <w:p w14:paraId="12A732F4"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335A801A" w14:textId="292C735F"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xml:space="preserve">Temporary change to air quality due to the emission of gases and / or particulate matter: Particulate material could be generated mainly due to the lack of vegetal cover of the ground; Additionally, emissions could be generated by the combustion processes of the equipment, </w:t>
            </w:r>
            <w:r w:rsidRPr="00DB3D01">
              <w:rPr>
                <w:bCs/>
                <w:sz w:val="20"/>
                <w:szCs w:val="20"/>
                <w:lang w:val="en-US"/>
              </w:rPr>
              <w:lastRenderedPageBreak/>
              <w:t>vehicles and machinery used for the potential interventions.</w:t>
            </w:r>
          </w:p>
        </w:tc>
        <w:tc>
          <w:tcPr>
            <w:tcW w:w="7256" w:type="dxa"/>
          </w:tcPr>
          <w:p w14:paraId="31F12789"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lastRenderedPageBreak/>
              <w:t>Particulate matter mitigation:</w:t>
            </w:r>
          </w:p>
          <w:p w14:paraId="0B866E31"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Periodic moistening should be done in areas devoid of plant cover.</w:t>
            </w:r>
          </w:p>
          <w:p w14:paraId="3F3E02DA"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Cover materials that are prone to generating particulate matter.</w:t>
            </w:r>
          </w:p>
          <w:p w14:paraId="49002FC0"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Carry out the transport of materials and construction debris with the dump truck deck covered.</w:t>
            </w:r>
          </w:p>
          <w:p w14:paraId="2734A853"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Control of atmospheric emissions:</w:t>
            </w:r>
          </w:p>
          <w:p w14:paraId="2A2A4E3F"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lastRenderedPageBreak/>
              <w:t>- Equipment, vehicles and machinery that generate atmospheric emissions must remain on only for the time strictly necessary. These must be in good condition and the preventive maintenance schedule must be met and corrective maintenance must be carried out in a timely manner.</w:t>
            </w:r>
          </w:p>
          <w:p w14:paraId="3408956A"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The current environmental regulations that apply must be complied with.</w:t>
            </w:r>
          </w:p>
        </w:tc>
      </w:tr>
      <w:tr w:rsidR="0060086E" w:rsidRPr="00DB3D01" w14:paraId="6C9BA3B5" w14:textId="77777777" w:rsidTr="00220A85">
        <w:tc>
          <w:tcPr>
            <w:tcW w:w="1696" w:type="dxa"/>
            <w:vMerge/>
          </w:tcPr>
          <w:p w14:paraId="10819B6D"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5734609D" w14:textId="249A6091"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Change in noise levels: Short-term and localized noise may be generated during construction, especially if underground cabling.</w:t>
            </w:r>
          </w:p>
        </w:tc>
        <w:tc>
          <w:tcPr>
            <w:tcW w:w="7256" w:type="dxa"/>
          </w:tcPr>
          <w:p w14:paraId="0F6B53D6"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Implement noise control barriers whenever possible.</w:t>
            </w:r>
          </w:p>
          <w:p w14:paraId="237BE254"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Carry out preventive and corrective maintenance of the equipment to minimize vibrations that can generate noise.</w:t>
            </w:r>
          </w:p>
          <w:p w14:paraId="62A68316"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Workers exposed to high noise levels should wear hearing protection.</w:t>
            </w:r>
          </w:p>
          <w:p w14:paraId="28FFC347" w14:textId="1A906814"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Comply with the maximum noise levels allowed in workplaces</w:t>
            </w:r>
            <w:r w:rsidR="009240C5" w:rsidRPr="00DB3D01">
              <w:rPr>
                <w:bCs/>
                <w:sz w:val="20"/>
                <w:szCs w:val="20"/>
                <w:lang w:val="en-US"/>
              </w:rPr>
              <w:t xml:space="preserve"> </w:t>
            </w:r>
            <w:r w:rsidRPr="00DB3D01">
              <w:rPr>
                <w:bCs/>
                <w:sz w:val="20"/>
                <w:szCs w:val="20"/>
                <w:lang w:val="en-US"/>
              </w:rPr>
              <w:t>and generate awareness campaigns to mitigate sound pressure levels (if necessary).</w:t>
            </w:r>
          </w:p>
          <w:p w14:paraId="76F33DED"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Enforcement of occupational health and safety (OHS) standards.</w:t>
            </w:r>
          </w:p>
        </w:tc>
      </w:tr>
      <w:tr w:rsidR="0060086E" w:rsidRPr="00DB3D01" w14:paraId="647C5297" w14:textId="77777777" w:rsidTr="00220A85">
        <w:tc>
          <w:tcPr>
            <w:tcW w:w="1696" w:type="dxa"/>
            <w:vMerge/>
          </w:tcPr>
          <w:p w14:paraId="3BAFA532"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5C6134B2"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Change in landscape: A change in the perception of the visual quality of the landscape will be generated, which, depending on the project execution area.</w:t>
            </w:r>
          </w:p>
        </w:tc>
        <w:tc>
          <w:tcPr>
            <w:tcW w:w="7256" w:type="dxa"/>
          </w:tcPr>
          <w:p w14:paraId="182F8016"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Demarcate and signpost the areas authorized for construction, as well as the access roads.</w:t>
            </w:r>
          </w:p>
          <w:p w14:paraId="71518349"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Organize the areas where solid and liquid waste is disposed of, in order to prevent it from invading the environment and affecting the landscape.</w:t>
            </w:r>
          </w:p>
          <w:p w14:paraId="5F2689AB"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Cover the materials to prevent environmental elements such as rain, wind and sun from contributing to the dispersion and visual pollution that may be generated by the inappropriate disposal of these materials.</w:t>
            </w:r>
          </w:p>
        </w:tc>
      </w:tr>
      <w:tr w:rsidR="0060086E" w:rsidRPr="00DB3D01" w14:paraId="2427B6BD" w14:textId="77777777" w:rsidTr="00220A85">
        <w:tc>
          <w:tcPr>
            <w:tcW w:w="1696" w:type="dxa"/>
            <w:vMerge/>
          </w:tcPr>
          <w:p w14:paraId="10795329"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1977F961"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Increase in the generation of construction debris: construction and demolition debris will be generated during the entire construction activity, whether they are susceptible or not susceptible to use. Hazardous waste and ordinary waste are included.</w:t>
            </w:r>
          </w:p>
        </w:tc>
        <w:tc>
          <w:tcPr>
            <w:tcW w:w="7256" w:type="dxa"/>
          </w:tcPr>
          <w:p w14:paraId="2AA6BB88"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xml:space="preserve">-Perform the segregation in situ of the construction debris and deliver them to authorized companies for further use and / or final disposal by managers that are authorized by the competent environmental authority. </w:t>
            </w:r>
          </w:p>
          <w:p w14:paraId="59751A36"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Whenever technically possible, reuse demolition debris on site.</w:t>
            </w:r>
          </w:p>
          <w:p w14:paraId="7C7B603B"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The final disposal of waste/debris will be carried out in the sites that have the current environmental permits, licenses or authorizations required by the regulatory entities.</w:t>
            </w:r>
          </w:p>
        </w:tc>
      </w:tr>
      <w:tr w:rsidR="0060086E" w:rsidRPr="00DB3D01" w14:paraId="569C5F66" w14:textId="77777777" w:rsidTr="00220A85">
        <w:tc>
          <w:tcPr>
            <w:tcW w:w="1696" w:type="dxa"/>
            <w:vMerge/>
          </w:tcPr>
          <w:p w14:paraId="229A3B84" w14:textId="5ABCA699"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11E9FC0A" w14:textId="48D24AAA" w:rsidR="0060086E" w:rsidRPr="00DB3D01" w:rsidRDefault="00FC658F" w:rsidP="0060086E">
            <w:pPr>
              <w:widowControl w:val="0"/>
              <w:tabs>
                <w:tab w:val="left" w:pos="720"/>
              </w:tabs>
              <w:autoSpaceDE w:val="0"/>
              <w:autoSpaceDN w:val="0"/>
              <w:ind w:right="-63"/>
              <w:rPr>
                <w:bCs/>
                <w:sz w:val="20"/>
                <w:szCs w:val="20"/>
                <w:lang w:val="en-US"/>
              </w:rPr>
            </w:pPr>
            <w:r w:rsidRPr="00DB3D01">
              <w:rPr>
                <w:bCs/>
                <w:sz w:val="20"/>
                <w:szCs w:val="20"/>
                <w:lang w:val="en-US"/>
              </w:rPr>
              <w:t xml:space="preserve">Temporary: </w:t>
            </w:r>
            <w:r w:rsidR="0060086E" w:rsidRPr="00DB3D01">
              <w:rPr>
                <w:bCs/>
                <w:sz w:val="20"/>
                <w:szCs w:val="20"/>
                <w:lang w:val="en-US"/>
              </w:rPr>
              <w:t>Modification of accessibility, mobility and local connectivity.</w:t>
            </w:r>
          </w:p>
        </w:tc>
        <w:tc>
          <w:tcPr>
            <w:tcW w:w="7256" w:type="dxa"/>
          </w:tcPr>
          <w:p w14:paraId="5876D13D"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Design and implement the Traffic Management Plan so as not to affect more roads than necessary.</w:t>
            </w:r>
          </w:p>
          <w:p w14:paraId="6146078C"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Perform road maintenance, especially on those roads on which vehicles and heavy machinery pass (if applicable).</w:t>
            </w:r>
          </w:p>
        </w:tc>
      </w:tr>
      <w:tr w:rsidR="0060086E" w:rsidRPr="00DB3D01" w14:paraId="3DDC175C" w14:textId="77777777" w:rsidTr="00220A85">
        <w:tc>
          <w:tcPr>
            <w:tcW w:w="1696" w:type="dxa"/>
            <w:vMerge/>
          </w:tcPr>
          <w:p w14:paraId="4804A837"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75B62FDA" w14:textId="211BAF76" w:rsidR="0060086E" w:rsidRPr="00DB3D01" w:rsidRDefault="00FC658F" w:rsidP="0060086E">
            <w:pPr>
              <w:widowControl w:val="0"/>
              <w:tabs>
                <w:tab w:val="left" w:pos="720"/>
              </w:tabs>
              <w:autoSpaceDE w:val="0"/>
              <w:autoSpaceDN w:val="0"/>
              <w:ind w:right="-63"/>
              <w:rPr>
                <w:bCs/>
                <w:sz w:val="20"/>
                <w:szCs w:val="20"/>
                <w:lang w:val="en-US"/>
              </w:rPr>
            </w:pPr>
            <w:r w:rsidRPr="00DB3D01">
              <w:rPr>
                <w:bCs/>
                <w:sz w:val="20"/>
                <w:szCs w:val="20"/>
                <w:lang w:val="en-US"/>
              </w:rPr>
              <w:t>Temporary i</w:t>
            </w:r>
            <w:r w:rsidR="0060086E" w:rsidRPr="00DB3D01">
              <w:rPr>
                <w:bCs/>
                <w:sz w:val="20"/>
                <w:szCs w:val="20"/>
                <w:lang w:val="en-US"/>
              </w:rPr>
              <w:t>ncrease in vehicular traffic: There will be an increase in vehicular traffic due to the vehicles and machinery required for the execution of the construction.</w:t>
            </w:r>
          </w:p>
        </w:tc>
        <w:tc>
          <w:tcPr>
            <w:tcW w:w="7256" w:type="dxa"/>
          </w:tcPr>
          <w:p w14:paraId="6956B148"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Design and implement the Traffic Management Plan, according to the requirements established by the regulations and guidelines of the city in which the project will be developed.</w:t>
            </w:r>
          </w:p>
        </w:tc>
      </w:tr>
      <w:tr w:rsidR="0060086E" w:rsidRPr="00DB3D01" w14:paraId="74756F38" w14:textId="77777777" w:rsidTr="00220A85">
        <w:tc>
          <w:tcPr>
            <w:tcW w:w="1696" w:type="dxa"/>
            <w:vMerge/>
          </w:tcPr>
          <w:p w14:paraId="7C18103A"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42337C07"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xml:space="preserve">During the installation and cabling activities, fluctuations in the electric power service may occur in the projects area of influence, therefore, the community may have power outage; however, it is considered to be of a temporary </w:t>
            </w:r>
            <w:r w:rsidRPr="00DB3D01">
              <w:rPr>
                <w:bCs/>
                <w:sz w:val="20"/>
                <w:szCs w:val="20"/>
                <w:lang w:val="en-US"/>
              </w:rPr>
              <w:lastRenderedPageBreak/>
              <w:t>nature and of low impact.</w:t>
            </w:r>
          </w:p>
        </w:tc>
        <w:tc>
          <w:tcPr>
            <w:tcW w:w="7256" w:type="dxa"/>
          </w:tcPr>
          <w:p w14:paraId="4C29F53B"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lastRenderedPageBreak/>
              <w:t>- Through communication programs, keep the community informed of the intervention schedule (days, hours, and frequencies). Additionally, communications may include preventive measures such as disconnection of electrical and electronic equipment that is more sensitive to energy fluctuations.</w:t>
            </w:r>
          </w:p>
          <w:p w14:paraId="00B1A65D"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xml:space="preserve">- Management of intervention schedules, identifying and carrying out the works at hours </w:t>
            </w:r>
            <w:r w:rsidRPr="00DB3D01">
              <w:rPr>
                <w:bCs/>
                <w:sz w:val="20"/>
                <w:szCs w:val="20"/>
                <w:lang w:val="en-US"/>
              </w:rPr>
              <w:lastRenderedPageBreak/>
              <w:t>where the demand for energy by the affected community is the lowest.</w:t>
            </w:r>
          </w:p>
          <w:p w14:paraId="3A47EDAA"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Stakeholders Engagement Plan includes a telephone line to answer questions, complaints or claims from the community and design schedule meeting of interested parties (project and community) to answer questions, complaints, or claims.</w:t>
            </w:r>
          </w:p>
        </w:tc>
      </w:tr>
      <w:tr w:rsidR="0060086E" w:rsidRPr="00DB3D01" w14:paraId="7139E404" w14:textId="77777777" w:rsidTr="00220A85">
        <w:tc>
          <w:tcPr>
            <w:tcW w:w="1696" w:type="dxa"/>
            <w:vMerge/>
          </w:tcPr>
          <w:p w14:paraId="5838A231" w14:textId="77777777" w:rsidR="0060086E" w:rsidRPr="00DB3D01" w:rsidRDefault="0060086E" w:rsidP="0060086E">
            <w:pPr>
              <w:widowControl w:val="0"/>
              <w:tabs>
                <w:tab w:val="left" w:pos="720"/>
              </w:tabs>
              <w:autoSpaceDE w:val="0"/>
              <w:autoSpaceDN w:val="0"/>
              <w:ind w:right="-63"/>
              <w:rPr>
                <w:sz w:val="20"/>
                <w:szCs w:val="20"/>
                <w:lang w:val="en-US"/>
              </w:rPr>
            </w:pPr>
          </w:p>
        </w:tc>
        <w:tc>
          <w:tcPr>
            <w:tcW w:w="4111" w:type="dxa"/>
          </w:tcPr>
          <w:p w14:paraId="0FB30C8B"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Occupational safety risks: Safety risks related to potentially dangerous voltages and human exposure to conductive parts and works to be carried out along heavy traffic roads, resulting in risk of road accidents.</w:t>
            </w:r>
          </w:p>
        </w:tc>
        <w:tc>
          <w:tcPr>
            <w:tcW w:w="7256" w:type="dxa"/>
          </w:tcPr>
          <w:p w14:paraId="62F4E2B2"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Special precautions applied as the standard practices of occupational health and safety, including electrical and fire safety of the charging stations.</w:t>
            </w:r>
          </w:p>
          <w:p w14:paraId="67A9BB53"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Enforcement of occupational health and safety (OHS) standards</w:t>
            </w:r>
          </w:p>
          <w:p w14:paraId="7584583C" w14:textId="77777777" w:rsidR="0060086E" w:rsidRPr="00DB3D01" w:rsidRDefault="0060086E" w:rsidP="0060086E">
            <w:pPr>
              <w:widowControl w:val="0"/>
              <w:tabs>
                <w:tab w:val="left" w:pos="720"/>
              </w:tabs>
              <w:autoSpaceDE w:val="0"/>
              <w:autoSpaceDN w:val="0"/>
              <w:ind w:right="-63"/>
              <w:rPr>
                <w:bCs/>
                <w:sz w:val="20"/>
                <w:szCs w:val="20"/>
                <w:lang w:val="en-US"/>
              </w:rPr>
            </w:pPr>
            <w:r w:rsidRPr="00DB3D01">
              <w:rPr>
                <w:bCs/>
                <w:sz w:val="20"/>
                <w:szCs w:val="20"/>
                <w:lang w:val="en-US"/>
              </w:rPr>
              <w:t>- Actions for the prevention of road accidents such as demarcation of the work area, installation of warning signs, use of reflective elements by workers.</w:t>
            </w:r>
          </w:p>
        </w:tc>
      </w:tr>
    </w:tbl>
    <w:p w14:paraId="54ED4EC9" w14:textId="7C944125" w:rsidR="00E062EA" w:rsidRPr="00DB3D01" w:rsidRDefault="00E062EA" w:rsidP="00E062EA">
      <w:pPr>
        <w:rPr>
          <w:color w:val="000000" w:themeColor="text1"/>
        </w:rPr>
      </w:pPr>
      <w:r w:rsidRPr="00DB3D01">
        <w:rPr>
          <w:color w:val="000000" w:themeColor="text1"/>
        </w:rPr>
        <w:t>Note: Potential impacts and mitigation measures in the construction phase may occur during decommissioning phase</w:t>
      </w:r>
      <w:r w:rsidRPr="00DB3D01">
        <w:rPr>
          <w:color w:val="000000" w:themeColor="text1"/>
          <w:sz w:val="20"/>
          <w:szCs w:val="20"/>
        </w:rPr>
        <w:t xml:space="preserve"> (</w:t>
      </w:r>
      <w:r w:rsidRPr="00DB3D01">
        <w:rPr>
          <w:color w:val="000000" w:themeColor="text1"/>
        </w:rPr>
        <w:t>dismantling of charging stations/infrastructure).</w:t>
      </w:r>
    </w:p>
    <w:p w14:paraId="1AAEEC1F" w14:textId="43A50E4B" w:rsidR="00E062EA" w:rsidRPr="00DB3D01" w:rsidRDefault="00E062EA" w:rsidP="00CB404C">
      <w:pPr>
        <w:rPr>
          <w:highlight w:val="green"/>
        </w:rPr>
      </w:pPr>
    </w:p>
    <w:p w14:paraId="0C19686C" w14:textId="62C373C9" w:rsidR="00E062EA" w:rsidRPr="00DB3D01" w:rsidRDefault="00E062EA">
      <w:pPr>
        <w:pStyle w:val="Paragraphedeliste"/>
        <w:numPr>
          <w:ilvl w:val="0"/>
          <w:numId w:val="20"/>
        </w:numPr>
      </w:pPr>
      <w:r w:rsidRPr="00DB3D01">
        <w:t>Operation and maintenance phase</w:t>
      </w:r>
    </w:p>
    <w:p w14:paraId="45C7AE62" w14:textId="77777777" w:rsidR="00E062EA" w:rsidRPr="00DB3D01" w:rsidRDefault="00E062EA" w:rsidP="00E062EA"/>
    <w:p w14:paraId="1879B374" w14:textId="0E084B32" w:rsidR="00E062EA" w:rsidRPr="00DB3D01" w:rsidRDefault="00E062EA" w:rsidP="00E062EA">
      <w:pPr>
        <w:jc w:val="center"/>
      </w:pPr>
      <w:r w:rsidRPr="00DB3D01">
        <w:rPr>
          <w:noProof/>
          <w:lang w:val="fr-FR" w:eastAsia="fr-FR"/>
        </w:rPr>
        <w:drawing>
          <wp:inline distT="0" distB="0" distL="0" distR="0" wp14:anchorId="51EEAE2A" wp14:editId="34030885">
            <wp:extent cx="2581563" cy="15373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592977" cy="1544132"/>
                    </a:xfrm>
                    <a:prstGeom prst="rect">
                      <a:avLst/>
                    </a:prstGeom>
                    <a:ln>
                      <a:noFill/>
                    </a:ln>
                    <a:extLst>
                      <a:ext uri="{53640926-AAD7-44D8-BBD7-CCE9431645EC}">
                        <a14:shadowObscured xmlns:a14="http://schemas.microsoft.com/office/drawing/2010/main"/>
                      </a:ext>
                    </a:extLst>
                  </pic:spPr>
                </pic:pic>
              </a:graphicData>
            </a:graphic>
          </wp:inline>
        </w:drawing>
      </w:r>
      <w:r w:rsidRPr="00DB3D01">
        <w:rPr>
          <w:noProof/>
        </w:rPr>
        <w:t xml:space="preserve"> </w:t>
      </w:r>
      <w:r w:rsidRPr="00DB3D01">
        <w:rPr>
          <w:noProof/>
          <w:lang w:val="fr-FR" w:eastAsia="fr-FR"/>
        </w:rPr>
        <w:drawing>
          <wp:inline distT="0" distB="0" distL="0" distR="0" wp14:anchorId="25E0F9F0" wp14:editId="42E12595">
            <wp:extent cx="4235859" cy="15401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email">
                      <a:extLst>
                        <a:ext uri="{28A0092B-C50C-407E-A947-70E740481C1C}">
                          <a14:useLocalDpi xmlns:a14="http://schemas.microsoft.com/office/drawing/2010/main"/>
                        </a:ext>
                      </a:extLst>
                    </a:blip>
                    <a:stretch>
                      <a:fillRect/>
                    </a:stretch>
                  </pic:blipFill>
                  <pic:spPr>
                    <a:xfrm>
                      <a:off x="0" y="0"/>
                      <a:ext cx="4299375" cy="1563258"/>
                    </a:xfrm>
                    <a:prstGeom prst="rect">
                      <a:avLst/>
                    </a:prstGeom>
                  </pic:spPr>
                </pic:pic>
              </a:graphicData>
            </a:graphic>
          </wp:inline>
        </w:drawing>
      </w:r>
    </w:p>
    <w:p w14:paraId="0FE6386B" w14:textId="77777777" w:rsidR="00E062EA" w:rsidRPr="00DB3D01" w:rsidRDefault="00E062EA" w:rsidP="00E062EA">
      <w:pPr>
        <w:jc w:val="center"/>
      </w:pPr>
      <w:r w:rsidRPr="00DB3D01">
        <w:t>Charging station Taxis (Bogota)</w:t>
      </w:r>
      <w:r w:rsidRPr="00DB3D01">
        <w:rPr>
          <w:rStyle w:val="Appelnotedebasdep"/>
        </w:rPr>
        <w:t xml:space="preserve"> </w:t>
      </w:r>
      <w:r w:rsidRPr="00DB3D01">
        <w:rPr>
          <w:rStyle w:val="Appelnotedebasdep"/>
        </w:rPr>
        <w:footnoteReference w:id="53"/>
      </w:r>
      <w:r w:rsidRPr="00DB3D01">
        <w:t xml:space="preserve"> and Buses (Bogota)</w:t>
      </w:r>
      <w:r w:rsidRPr="00DB3D01">
        <w:rPr>
          <w:rStyle w:val="Appelnotedebasdep"/>
        </w:rPr>
        <w:footnoteReference w:id="54"/>
      </w:r>
    </w:p>
    <w:p w14:paraId="3ED98CBA" w14:textId="77777777" w:rsidR="00E062EA" w:rsidRPr="00DB3D01" w:rsidRDefault="00E062EA" w:rsidP="00E062EA">
      <w:pPr>
        <w:pStyle w:val="Lgende"/>
        <w:rPr>
          <w:sz w:val="20"/>
          <w:szCs w:val="20"/>
        </w:rPr>
      </w:pPr>
    </w:p>
    <w:p w14:paraId="0E0F1B18" w14:textId="7A4D3D3C" w:rsidR="00E062EA" w:rsidRPr="00DB3D01" w:rsidRDefault="00E062EA" w:rsidP="00E062EA">
      <w:pPr>
        <w:pStyle w:val="Lgende"/>
        <w:rPr>
          <w:sz w:val="20"/>
          <w:szCs w:val="20"/>
          <w:highlight w:val="green"/>
        </w:rPr>
      </w:pPr>
      <w:r w:rsidRPr="00DB3D01">
        <w:rPr>
          <w:sz w:val="20"/>
          <w:szCs w:val="20"/>
        </w:rPr>
        <w:t xml:space="preserve">Table </w:t>
      </w:r>
      <w:r w:rsidRPr="00DB3D01">
        <w:rPr>
          <w:sz w:val="20"/>
          <w:szCs w:val="20"/>
        </w:rPr>
        <w:fldChar w:fldCharType="begin"/>
      </w:r>
      <w:r w:rsidRPr="00DB3D01">
        <w:rPr>
          <w:sz w:val="20"/>
          <w:szCs w:val="20"/>
        </w:rPr>
        <w:instrText xml:space="preserve"> SEQ Table \* ARABIC </w:instrText>
      </w:r>
      <w:r w:rsidRPr="00DB3D01">
        <w:rPr>
          <w:sz w:val="20"/>
          <w:szCs w:val="20"/>
        </w:rPr>
        <w:fldChar w:fldCharType="separate"/>
      </w:r>
      <w:r w:rsidR="00A11EF7" w:rsidRPr="00DB3D01">
        <w:rPr>
          <w:noProof/>
          <w:sz w:val="20"/>
          <w:szCs w:val="20"/>
        </w:rPr>
        <w:t>6</w:t>
      </w:r>
      <w:r w:rsidRPr="00DB3D01">
        <w:rPr>
          <w:sz w:val="20"/>
          <w:szCs w:val="20"/>
        </w:rPr>
        <w:fldChar w:fldCharType="end"/>
      </w:r>
      <w:r w:rsidRPr="00DB3D01">
        <w:rPr>
          <w:sz w:val="20"/>
          <w:szCs w:val="20"/>
        </w:rPr>
        <w:t xml:space="preserve"> Operation</w:t>
      </w:r>
      <w:r w:rsidR="007F3567" w:rsidRPr="00DB3D01">
        <w:rPr>
          <w:sz w:val="20"/>
          <w:szCs w:val="20"/>
        </w:rPr>
        <w:t>,</w:t>
      </w:r>
      <w:r w:rsidRPr="00DB3D01">
        <w:rPr>
          <w:sz w:val="20"/>
          <w:szCs w:val="20"/>
        </w:rPr>
        <w:t xml:space="preserve"> maintenance </w:t>
      </w:r>
      <w:r w:rsidR="007F3567" w:rsidRPr="00DB3D01">
        <w:rPr>
          <w:sz w:val="20"/>
          <w:szCs w:val="20"/>
        </w:rPr>
        <w:t xml:space="preserve">and end of life </w:t>
      </w:r>
      <w:r w:rsidRPr="00DB3D01">
        <w:rPr>
          <w:sz w:val="20"/>
          <w:szCs w:val="20"/>
        </w:rPr>
        <w:t>phase: Electric vehicles and charging stations/</w:t>
      </w:r>
      <w:r w:rsidR="00587F46" w:rsidRPr="00DB3D01">
        <w:rPr>
          <w:sz w:val="20"/>
          <w:szCs w:val="20"/>
        </w:rPr>
        <w:t>infrastructure</w:t>
      </w:r>
    </w:p>
    <w:tbl>
      <w:tblPr>
        <w:tblStyle w:val="Grilledutableau"/>
        <w:tblW w:w="13462" w:type="dxa"/>
        <w:tblLook w:val="04A0" w:firstRow="1" w:lastRow="0" w:firstColumn="1" w:lastColumn="0" w:noHBand="0" w:noVBand="1"/>
      </w:tblPr>
      <w:tblGrid>
        <w:gridCol w:w="1696"/>
        <w:gridCol w:w="4111"/>
        <w:gridCol w:w="7655"/>
      </w:tblGrid>
      <w:tr w:rsidR="00E14A2C" w:rsidRPr="00DB3D01" w14:paraId="10025171" w14:textId="77777777" w:rsidTr="00860CA3">
        <w:trPr>
          <w:trHeight w:val="307"/>
        </w:trPr>
        <w:tc>
          <w:tcPr>
            <w:tcW w:w="1696" w:type="dxa"/>
            <w:tcBorders>
              <w:bottom w:val="single" w:sz="4" w:space="0" w:color="auto"/>
            </w:tcBorders>
            <w:shd w:val="clear" w:color="auto" w:fill="D9E2F3" w:themeFill="accent1" w:themeFillTint="33"/>
            <w:vAlign w:val="center"/>
          </w:tcPr>
          <w:p w14:paraId="748F205D"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Activity</w:t>
            </w:r>
          </w:p>
        </w:tc>
        <w:tc>
          <w:tcPr>
            <w:tcW w:w="4111" w:type="dxa"/>
            <w:tcBorders>
              <w:bottom w:val="single" w:sz="4" w:space="0" w:color="auto"/>
            </w:tcBorders>
            <w:shd w:val="clear" w:color="auto" w:fill="D9E2F3" w:themeFill="accent1" w:themeFillTint="33"/>
            <w:vAlign w:val="center"/>
          </w:tcPr>
          <w:p w14:paraId="31D975EA" w14:textId="3F969DD6"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Example Potential Adverse impacts</w:t>
            </w:r>
            <w:r w:rsidR="00E728AC" w:rsidRPr="00DB3D01">
              <w:rPr>
                <w:b/>
                <w:sz w:val="20"/>
                <w:szCs w:val="20"/>
                <w:lang w:val="en-US"/>
              </w:rPr>
              <w:t xml:space="preserve"> and risks</w:t>
            </w:r>
          </w:p>
        </w:tc>
        <w:tc>
          <w:tcPr>
            <w:tcW w:w="7655" w:type="dxa"/>
            <w:tcBorders>
              <w:bottom w:val="single" w:sz="4" w:space="0" w:color="auto"/>
            </w:tcBorders>
            <w:shd w:val="clear" w:color="auto" w:fill="D9E2F3" w:themeFill="accent1" w:themeFillTint="33"/>
            <w:vAlign w:val="center"/>
          </w:tcPr>
          <w:p w14:paraId="7E8D5BA9"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lang w:val="en-US"/>
              </w:rPr>
              <w:t>Example Potential Mitigation</w:t>
            </w:r>
            <w:r w:rsidRPr="00DB3D01">
              <w:rPr>
                <w:b/>
                <w:spacing w:val="-1"/>
                <w:sz w:val="20"/>
                <w:lang w:val="en-US"/>
              </w:rPr>
              <w:t xml:space="preserve"> </w:t>
            </w:r>
            <w:r w:rsidRPr="00DB3D01">
              <w:rPr>
                <w:b/>
                <w:sz w:val="20"/>
                <w:lang w:val="en-US"/>
              </w:rPr>
              <w:t>Measures</w:t>
            </w:r>
          </w:p>
        </w:tc>
      </w:tr>
      <w:tr w:rsidR="00E14A2C" w:rsidRPr="00DB3D01" w14:paraId="05334BE1" w14:textId="77777777" w:rsidTr="00860CA3">
        <w:trPr>
          <w:trHeight w:val="307"/>
        </w:trPr>
        <w:tc>
          <w:tcPr>
            <w:tcW w:w="1696" w:type="dxa"/>
            <w:vMerge w:val="restart"/>
            <w:shd w:val="clear" w:color="auto" w:fill="FFFFFF" w:themeFill="background1"/>
            <w:vAlign w:val="center"/>
          </w:tcPr>
          <w:p w14:paraId="43FB1705" w14:textId="77777777" w:rsidR="00A33A03" w:rsidRPr="00DB3D01" w:rsidRDefault="00A33A03" w:rsidP="00220A85">
            <w:pPr>
              <w:widowControl w:val="0"/>
              <w:tabs>
                <w:tab w:val="left" w:pos="720"/>
              </w:tabs>
              <w:autoSpaceDE w:val="0"/>
              <w:autoSpaceDN w:val="0"/>
              <w:ind w:right="-63"/>
              <w:rPr>
                <w:b/>
                <w:sz w:val="20"/>
                <w:szCs w:val="20"/>
                <w:lang w:val="en-US"/>
              </w:rPr>
            </w:pPr>
            <w:r w:rsidRPr="00DB3D01">
              <w:rPr>
                <w:sz w:val="20"/>
                <w:szCs w:val="20"/>
                <w:lang w:val="en-US"/>
              </w:rPr>
              <w:t>Operation and maintenance</w:t>
            </w:r>
          </w:p>
        </w:tc>
        <w:tc>
          <w:tcPr>
            <w:tcW w:w="4111" w:type="dxa"/>
            <w:shd w:val="clear" w:color="auto" w:fill="FFFFFF" w:themeFill="background1"/>
            <w:vAlign w:val="center"/>
          </w:tcPr>
          <w:p w14:paraId="12AEF2C9" w14:textId="4B735FD9" w:rsidR="00A33A03" w:rsidRPr="00DB3D01" w:rsidRDefault="00A33A03" w:rsidP="00220A85">
            <w:pPr>
              <w:widowControl w:val="0"/>
              <w:tabs>
                <w:tab w:val="left" w:pos="720"/>
              </w:tabs>
              <w:autoSpaceDE w:val="0"/>
              <w:autoSpaceDN w:val="0"/>
              <w:ind w:right="-63"/>
              <w:rPr>
                <w:b/>
                <w:sz w:val="20"/>
                <w:szCs w:val="20"/>
                <w:lang w:val="en-US"/>
              </w:rPr>
            </w:pPr>
            <w:r w:rsidRPr="00DB3D01">
              <w:rPr>
                <w:sz w:val="20"/>
                <w:szCs w:val="20"/>
                <w:lang w:val="en-US"/>
              </w:rPr>
              <w:t xml:space="preserve">Change in employment dynamics: The change in employment dynamics is expected to be mainly positive, by increasing the need of hiring of skilled workforce in terms of the operation of the </w:t>
            </w:r>
            <w:r w:rsidRPr="00DB3D01">
              <w:rPr>
                <w:sz w:val="20"/>
                <w:szCs w:val="20"/>
                <w:lang w:val="en-US"/>
              </w:rPr>
              <w:lastRenderedPageBreak/>
              <w:t>electric vehicle fleet. However, negative impacts are possible since there currently is more generalized knowledge in the operation of vehicle fleets operated with fossil fuels.</w:t>
            </w:r>
          </w:p>
        </w:tc>
        <w:tc>
          <w:tcPr>
            <w:tcW w:w="7655" w:type="dxa"/>
            <w:shd w:val="clear" w:color="auto" w:fill="FFFFFF" w:themeFill="background1"/>
            <w:vAlign w:val="center"/>
          </w:tcPr>
          <w:p w14:paraId="5CA4C5EF"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lastRenderedPageBreak/>
              <w:t xml:space="preserve">- Capacity building and training primarily for the bus driver, maintenance staff on adequate maintenance and charging facilities as well as safety training for the staffs. </w:t>
            </w:r>
          </w:p>
          <w:p w14:paraId="16BF6DD1" w14:textId="4316C0A0"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xml:space="preserve">- To prevent negative social impacts of potential lay-off of workers some options could be implemented: (i) gradual non-replacement of maintenance staff working on fossil engines </w:t>
            </w:r>
            <w:r w:rsidRPr="00DB3D01">
              <w:rPr>
                <w:sz w:val="20"/>
                <w:szCs w:val="20"/>
                <w:lang w:val="en-US"/>
              </w:rPr>
              <w:lastRenderedPageBreak/>
              <w:t>taking advantage of natural staff fluctuation through retirements or through job changes; (ii) re-training of maintenance staff either to continue work in the maintenance or re-training as bus drivers</w:t>
            </w:r>
            <w:r w:rsidR="00E57A8A" w:rsidRPr="00DB3D01">
              <w:rPr>
                <w:sz w:val="20"/>
                <w:szCs w:val="20"/>
                <w:lang w:val="en-US"/>
              </w:rPr>
              <w:t>.</w:t>
            </w:r>
          </w:p>
          <w:p w14:paraId="0B7908F8" w14:textId="77777777" w:rsidR="00A33A03" w:rsidRPr="00DB3D01" w:rsidRDefault="00A33A03" w:rsidP="00220A85">
            <w:pPr>
              <w:widowControl w:val="0"/>
              <w:tabs>
                <w:tab w:val="left" w:pos="720"/>
              </w:tabs>
              <w:autoSpaceDE w:val="0"/>
              <w:autoSpaceDN w:val="0"/>
              <w:ind w:right="-63"/>
              <w:rPr>
                <w:bCs/>
                <w:sz w:val="20"/>
                <w:lang w:val="en-US"/>
              </w:rPr>
            </w:pPr>
            <w:r w:rsidRPr="00DB3D01">
              <w:rPr>
                <w:bCs/>
                <w:sz w:val="20"/>
                <w:lang w:val="en-US"/>
              </w:rPr>
              <w:t>- Include a percentage of employment opportunities</w:t>
            </w:r>
            <w:r w:rsidR="00AA3A7B" w:rsidRPr="00DB3D01">
              <w:rPr>
                <w:bCs/>
                <w:sz w:val="20"/>
                <w:lang w:val="en-US"/>
              </w:rPr>
              <w:t xml:space="preserve"> (skilled and non-skilled jobs)</w:t>
            </w:r>
            <w:r w:rsidRPr="00DB3D01">
              <w:rPr>
                <w:bCs/>
                <w:sz w:val="20"/>
                <w:lang w:val="en-US"/>
              </w:rPr>
              <w:t xml:space="preserve"> for the employability of women, the LGBTI community</w:t>
            </w:r>
            <w:r w:rsidR="00443EE1" w:rsidRPr="00DB3D01">
              <w:rPr>
                <w:bCs/>
                <w:sz w:val="20"/>
                <w:lang w:val="en-US"/>
              </w:rPr>
              <w:t xml:space="preserve"> </w:t>
            </w:r>
            <w:r w:rsidRPr="00DB3D01">
              <w:rPr>
                <w:bCs/>
                <w:sz w:val="20"/>
                <w:lang w:val="en-US"/>
              </w:rPr>
              <w:t>and people with disabilities.</w:t>
            </w:r>
          </w:p>
          <w:p w14:paraId="48E49BA1" w14:textId="49B64A7E" w:rsidR="003763D8" w:rsidRPr="00DB3D01" w:rsidRDefault="00FA39DA" w:rsidP="00220A85">
            <w:pPr>
              <w:widowControl w:val="0"/>
              <w:tabs>
                <w:tab w:val="left" w:pos="720"/>
              </w:tabs>
              <w:autoSpaceDE w:val="0"/>
              <w:autoSpaceDN w:val="0"/>
              <w:ind w:right="-63"/>
              <w:rPr>
                <w:bCs/>
                <w:sz w:val="20"/>
                <w:lang w:val="en-US"/>
              </w:rPr>
            </w:pPr>
            <w:r w:rsidRPr="00DB3D01">
              <w:rPr>
                <w:bCs/>
                <w:sz w:val="20"/>
                <w:lang w:val="en-US"/>
              </w:rPr>
              <w:t>- Promotion of gender equality at the work place.</w:t>
            </w:r>
          </w:p>
        </w:tc>
      </w:tr>
      <w:tr w:rsidR="00E14A2C" w:rsidRPr="00DB3D01" w14:paraId="3ACEF6B3" w14:textId="77777777" w:rsidTr="00860CA3">
        <w:trPr>
          <w:trHeight w:val="307"/>
        </w:trPr>
        <w:tc>
          <w:tcPr>
            <w:tcW w:w="1696" w:type="dxa"/>
            <w:vMerge/>
            <w:shd w:val="clear" w:color="auto" w:fill="FFFFFF" w:themeFill="background1"/>
            <w:vAlign w:val="center"/>
          </w:tcPr>
          <w:p w14:paraId="1BF2A8CB" w14:textId="77777777" w:rsidR="00A33A03" w:rsidRPr="00DB3D01" w:rsidRDefault="00A33A03" w:rsidP="00220A85">
            <w:pPr>
              <w:widowControl w:val="0"/>
              <w:tabs>
                <w:tab w:val="left" w:pos="720"/>
              </w:tabs>
              <w:autoSpaceDE w:val="0"/>
              <w:autoSpaceDN w:val="0"/>
              <w:ind w:right="-63"/>
              <w:jc w:val="center"/>
              <w:rPr>
                <w:b/>
                <w:sz w:val="20"/>
                <w:szCs w:val="20"/>
                <w:lang w:val="en-US"/>
              </w:rPr>
            </w:pPr>
          </w:p>
        </w:tc>
        <w:tc>
          <w:tcPr>
            <w:tcW w:w="4111" w:type="dxa"/>
            <w:shd w:val="clear" w:color="auto" w:fill="FFFFFF" w:themeFill="background1"/>
            <w:vAlign w:val="center"/>
          </w:tcPr>
          <w:p w14:paraId="4742341C" w14:textId="77777777" w:rsidR="00A33A03" w:rsidRPr="00DB3D01" w:rsidRDefault="00A33A03" w:rsidP="00220A85">
            <w:pPr>
              <w:rPr>
                <w:sz w:val="20"/>
                <w:szCs w:val="20"/>
                <w:lang w:val="en-US"/>
              </w:rPr>
            </w:pPr>
            <w:r w:rsidRPr="00DB3D01">
              <w:rPr>
                <w:sz w:val="20"/>
                <w:szCs w:val="20"/>
                <w:lang w:val="en-US"/>
              </w:rPr>
              <w:t>Increase in road accidents: Due to the low or non-existent noise of electric vehicles during operation, the occurrence of accidents with other road users is likely.</w:t>
            </w:r>
          </w:p>
        </w:tc>
        <w:tc>
          <w:tcPr>
            <w:tcW w:w="7655" w:type="dxa"/>
            <w:shd w:val="clear" w:color="auto" w:fill="FFFFFF" w:themeFill="background1"/>
            <w:vAlign w:val="center"/>
          </w:tcPr>
          <w:p w14:paraId="51D5F122"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Inform the community and road actors through campaigns, of the precautions needed with the circulation of vehicles with low or no noise generation, considering the characteristics of the population to whom it is addressed drivers (male or female), vehicle passengers, pedestrians (adults or children), charge station managers (if applicable).</w:t>
            </w:r>
          </w:p>
          <w:p w14:paraId="179092D3"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Include this aspect in the training programs aimed at drivers, and thus allow the development of dexterity skills during vehicle operation.</w:t>
            </w:r>
          </w:p>
          <w:p w14:paraId="205D6A97"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Select manufacturers that incorporate sound alert systems in vehicles, which alert pedestrians, cyclists and / or the public, as well as people with visual disabilities who need a sound stimulus to become aware of the proximity of a vehicle.</w:t>
            </w:r>
          </w:p>
        </w:tc>
      </w:tr>
      <w:tr w:rsidR="00E14A2C" w:rsidRPr="00DB3D01" w14:paraId="2395B548" w14:textId="77777777" w:rsidTr="00860CA3">
        <w:trPr>
          <w:trHeight w:val="307"/>
        </w:trPr>
        <w:tc>
          <w:tcPr>
            <w:tcW w:w="1696" w:type="dxa"/>
            <w:vMerge/>
            <w:shd w:val="clear" w:color="auto" w:fill="FFFFFF" w:themeFill="background1"/>
            <w:vAlign w:val="center"/>
          </w:tcPr>
          <w:p w14:paraId="30DB14AF" w14:textId="77777777" w:rsidR="00A33A03" w:rsidRPr="00DB3D01" w:rsidRDefault="00A33A03" w:rsidP="00220A85">
            <w:pPr>
              <w:widowControl w:val="0"/>
              <w:tabs>
                <w:tab w:val="left" w:pos="720"/>
              </w:tabs>
              <w:autoSpaceDE w:val="0"/>
              <w:autoSpaceDN w:val="0"/>
              <w:ind w:right="-63"/>
              <w:jc w:val="center"/>
              <w:rPr>
                <w:b/>
                <w:sz w:val="20"/>
                <w:szCs w:val="20"/>
                <w:lang w:val="en-US"/>
              </w:rPr>
            </w:pPr>
          </w:p>
        </w:tc>
        <w:tc>
          <w:tcPr>
            <w:tcW w:w="4111" w:type="dxa"/>
            <w:shd w:val="clear" w:color="auto" w:fill="FFFFFF" w:themeFill="background1"/>
          </w:tcPr>
          <w:p w14:paraId="5FB54761" w14:textId="77777777" w:rsidR="00A33A03" w:rsidRPr="00DB3D01" w:rsidRDefault="00A33A03" w:rsidP="00220A85">
            <w:pPr>
              <w:widowControl w:val="0"/>
              <w:tabs>
                <w:tab w:val="left" w:pos="720"/>
              </w:tabs>
              <w:autoSpaceDE w:val="0"/>
              <w:autoSpaceDN w:val="0"/>
              <w:ind w:right="-63"/>
              <w:rPr>
                <w:b/>
                <w:sz w:val="20"/>
                <w:szCs w:val="20"/>
                <w:lang w:val="en-US"/>
              </w:rPr>
            </w:pPr>
            <w:r w:rsidRPr="00DB3D01">
              <w:rPr>
                <w:sz w:val="20"/>
                <w:szCs w:val="20"/>
                <w:lang w:val="en-US"/>
              </w:rPr>
              <w:t>Occupational safety risks: Safety risks related to potentially dangerous voltages and human exposure to conductive parts.</w:t>
            </w:r>
          </w:p>
        </w:tc>
        <w:tc>
          <w:tcPr>
            <w:tcW w:w="7655" w:type="dxa"/>
            <w:shd w:val="clear" w:color="auto" w:fill="FFFFFF" w:themeFill="background1"/>
          </w:tcPr>
          <w:p w14:paraId="48802ADB"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Special precautions applied as the standard practices of occupational health and safety, including electrical and fire safety of the charging stations.</w:t>
            </w:r>
          </w:p>
          <w:p w14:paraId="77F8EC7F"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Enforcement of occupational health and safety (OHS) standards.</w:t>
            </w:r>
          </w:p>
        </w:tc>
      </w:tr>
      <w:tr w:rsidR="00E14A2C" w:rsidRPr="00DB3D01" w14:paraId="29EAEB60" w14:textId="77777777" w:rsidTr="00860CA3">
        <w:trPr>
          <w:trHeight w:val="307"/>
        </w:trPr>
        <w:tc>
          <w:tcPr>
            <w:tcW w:w="1696" w:type="dxa"/>
            <w:vMerge/>
            <w:shd w:val="clear" w:color="auto" w:fill="FFFFFF" w:themeFill="background1"/>
            <w:vAlign w:val="center"/>
          </w:tcPr>
          <w:p w14:paraId="5C5C5E19" w14:textId="77777777" w:rsidR="00A33A03" w:rsidRPr="00DB3D01" w:rsidRDefault="00A33A03" w:rsidP="00220A85">
            <w:pPr>
              <w:widowControl w:val="0"/>
              <w:tabs>
                <w:tab w:val="left" w:pos="720"/>
              </w:tabs>
              <w:autoSpaceDE w:val="0"/>
              <w:autoSpaceDN w:val="0"/>
              <w:ind w:right="-63"/>
              <w:jc w:val="center"/>
              <w:rPr>
                <w:b/>
                <w:sz w:val="20"/>
                <w:szCs w:val="20"/>
                <w:lang w:val="en-US"/>
              </w:rPr>
            </w:pPr>
          </w:p>
        </w:tc>
        <w:tc>
          <w:tcPr>
            <w:tcW w:w="4111" w:type="dxa"/>
            <w:shd w:val="clear" w:color="auto" w:fill="FFFFFF" w:themeFill="background1"/>
            <w:vAlign w:val="center"/>
          </w:tcPr>
          <w:p w14:paraId="5E92DE64"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xml:space="preserve">Interruption of transportation service due to potential failures in equipment and support infrastructure. </w:t>
            </w:r>
          </w:p>
        </w:tc>
        <w:tc>
          <w:tcPr>
            <w:tcW w:w="7655" w:type="dxa"/>
            <w:shd w:val="clear" w:color="auto" w:fill="FFFFFF" w:themeFill="background1"/>
            <w:vAlign w:val="center"/>
          </w:tcPr>
          <w:p w14:paraId="436A7F17" w14:textId="77777777"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Robust infrastructure (covers or ceilings) that guarantees durability over time.</w:t>
            </w:r>
          </w:p>
          <w:p w14:paraId="679A6A3F" w14:textId="02ECA934" w:rsidR="00A33A03" w:rsidRPr="00DB3D01" w:rsidRDefault="00A33A03" w:rsidP="00220A85">
            <w:pPr>
              <w:widowControl w:val="0"/>
              <w:tabs>
                <w:tab w:val="left" w:pos="720"/>
              </w:tabs>
              <w:autoSpaceDE w:val="0"/>
              <w:autoSpaceDN w:val="0"/>
              <w:ind w:right="-63"/>
              <w:rPr>
                <w:sz w:val="20"/>
                <w:szCs w:val="20"/>
                <w:lang w:val="en-US"/>
              </w:rPr>
            </w:pPr>
            <w:r w:rsidRPr="00DB3D01">
              <w:rPr>
                <w:sz w:val="20"/>
                <w:szCs w:val="20"/>
                <w:lang w:val="en-US"/>
              </w:rPr>
              <w:t>- Maintenance according to the manufacturer</w:t>
            </w:r>
            <w:r w:rsidR="00947BD9" w:rsidRPr="00DB3D01">
              <w:rPr>
                <w:sz w:val="20"/>
                <w:szCs w:val="20"/>
                <w:lang w:val="en-US"/>
              </w:rPr>
              <w:t>’</w:t>
            </w:r>
            <w:r w:rsidRPr="00DB3D01">
              <w:rPr>
                <w:sz w:val="20"/>
                <w:szCs w:val="20"/>
                <w:lang w:val="en-US"/>
              </w:rPr>
              <w:t>s recommendations, including routine or preventive, and corrective maintenance.</w:t>
            </w:r>
          </w:p>
        </w:tc>
      </w:tr>
      <w:tr w:rsidR="00E14A2C" w:rsidRPr="00DB3D01" w14:paraId="458931E4" w14:textId="77777777" w:rsidTr="00860CA3">
        <w:trPr>
          <w:trHeight w:val="307"/>
        </w:trPr>
        <w:tc>
          <w:tcPr>
            <w:tcW w:w="1696" w:type="dxa"/>
            <w:vMerge/>
            <w:shd w:val="clear" w:color="auto" w:fill="FFFFFF" w:themeFill="background1"/>
            <w:vAlign w:val="center"/>
          </w:tcPr>
          <w:p w14:paraId="2FE822AB" w14:textId="77777777" w:rsidR="00A33A03" w:rsidRPr="00DB3D01" w:rsidRDefault="00A33A03" w:rsidP="00220A85">
            <w:pPr>
              <w:widowControl w:val="0"/>
              <w:tabs>
                <w:tab w:val="left" w:pos="720"/>
              </w:tabs>
              <w:autoSpaceDE w:val="0"/>
              <w:autoSpaceDN w:val="0"/>
              <w:ind w:right="-63"/>
              <w:jc w:val="center"/>
              <w:rPr>
                <w:b/>
                <w:sz w:val="20"/>
                <w:szCs w:val="20"/>
                <w:lang w:val="en-US"/>
              </w:rPr>
            </w:pPr>
          </w:p>
        </w:tc>
        <w:tc>
          <w:tcPr>
            <w:tcW w:w="4111" w:type="dxa"/>
            <w:shd w:val="clear" w:color="auto" w:fill="FFFFFF" w:themeFill="background1"/>
            <w:vAlign w:val="center"/>
          </w:tcPr>
          <w:p w14:paraId="7786CB31" w14:textId="5B8E307D" w:rsidR="00A33A03" w:rsidRPr="00DB3D01" w:rsidRDefault="00A33A03" w:rsidP="00220A85">
            <w:pPr>
              <w:widowControl w:val="0"/>
              <w:tabs>
                <w:tab w:val="left" w:pos="720"/>
              </w:tabs>
              <w:autoSpaceDE w:val="0"/>
              <w:autoSpaceDN w:val="0"/>
              <w:ind w:right="-63"/>
              <w:rPr>
                <w:sz w:val="20"/>
                <w:szCs w:val="20"/>
                <w:lang w:val="en-US"/>
              </w:rPr>
            </w:pPr>
            <w:r w:rsidRPr="00DB3D01">
              <w:rPr>
                <w:bCs/>
                <w:sz w:val="20"/>
                <w:szCs w:val="20"/>
                <w:lang w:val="en-US"/>
              </w:rPr>
              <w:t>Gender-based violence</w:t>
            </w:r>
            <w:r w:rsidR="003763D8" w:rsidRPr="00DB3D01">
              <w:rPr>
                <w:bCs/>
                <w:sz w:val="20"/>
                <w:szCs w:val="20"/>
                <w:lang w:val="en-US"/>
              </w:rPr>
              <w:t xml:space="preserve"> and SEAH</w:t>
            </w:r>
            <w:r w:rsidRPr="00DB3D01">
              <w:rPr>
                <w:bCs/>
                <w:sz w:val="20"/>
                <w:szCs w:val="20"/>
                <w:lang w:val="en-US"/>
              </w:rPr>
              <w:t>.</w:t>
            </w:r>
          </w:p>
        </w:tc>
        <w:tc>
          <w:tcPr>
            <w:tcW w:w="7655" w:type="dxa"/>
            <w:shd w:val="clear" w:color="auto" w:fill="FFFFFF" w:themeFill="background1"/>
            <w:vAlign w:val="center"/>
          </w:tcPr>
          <w:p w14:paraId="192024E5" w14:textId="77D790B6" w:rsidR="00A33A03" w:rsidRPr="00DB3D01" w:rsidRDefault="00AA3A7B" w:rsidP="00220A85">
            <w:pPr>
              <w:widowControl w:val="0"/>
              <w:tabs>
                <w:tab w:val="left" w:pos="720"/>
              </w:tabs>
              <w:autoSpaceDE w:val="0"/>
              <w:autoSpaceDN w:val="0"/>
              <w:ind w:right="-63"/>
              <w:rPr>
                <w:sz w:val="20"/>
                <w:szCs w:val="20"/>
                <w:lang w:val="en-US"/>
              </w:rPr>
            </w:pPr>
            <w:r w:rsidRPr="00DB3D01">
              <w:rPr>
                <w:sz w:val="20"/>
                <w:szCs w:val="20"/>
                <w:lang w:val="en-US"/>
              </w:rPr>
              <w:t xml:space="preserve">- Delivery communication campaigns about sexual harassment in public transport. </w:t>
            </w:r>
          </w:p>
          <w:p w14:paraId="3410992F" w14:textId="77777777" w:rsidR="00CA52BD" w:rsidRPr="00DB3D01" w:rsidRDefault="00FA39DA" w:rsidP="00220A85">
            <w:pPr>
              <w:widowControl w:val="0"/>
              <w:tabs>
                <w:tab w:val="left" w:pos="720"/>
              </w:tabs>
              <w:autoSpaceDE w:val="0"/>
              <w:autoSpaceDN w:val="0"/>
              <w:ind w:right="-63"/>
              <w:rPr>
                <w:sz w:val="20"/>
                <w:szCs w:val="20"/>
                <w:lang w:val="en-US"/>
              </w:rPr>
            </w:pPr>
            <w:r w:rsidRPr="00DB3D01">
              <w:rPr>
                <w:sz w:val="20"/>
                <w:szCs w:val="20"/>
                <w:lang w:val="en-US"/>
              </w:rPr>
              <w:t>- Raise awareness on sexual harassment in public transport through capacity building</w:t>
            </w:r>
            <w:r w:rsidR="00CA52BD" w:rsidRPr="00DB3D01">
              <w:rPr>
                <w:sz w:val="20"/>
                <w:szCs w:val="20"/>
                <w:lang w:val="en-US"/>
              </w:rPr>
              <w:t>.</w:t>
            </w:r>
          </w:p>
          <w:p w14:paraId="092E052D" w14:textId="18E610B6" w:rsidR="003763D8" w:rsidRPr="00DB3D01" w:rsidRDefault="003763D8" w:rsidP="00220A85">
            <w:pPr>
              <w:widowControl w:val="0"/>
              <w:tabs>
                <w:tab w:val="left" w:pos="720"/>
              </w:tabs>
              <w:autoSpaceDE w:val="0"/>
              <w:autoSpaceDN w:val="0"/>
              <w:ind w:right="-63"/>
              <w:rPr>
                <w:sz w:val="20"/>
                <w:szCs w:val="20"/>
                <w:lang w:val="en-US"/>
              </w:rPr>
            </w:pPr>
            <w:r w:rsidRPr="00DB3D01">
              <w:rPr>
                <w:bCs/>
                <w:sz w:val="20"/>
                <w:szCs w:val="20"/>
                <w:lang w:val="en-US"/>
              </w:rPr>
              <w:t>- Implementation of the SEAH Action Plan</w:t>
            </w:r>
            <w:r w:rsidR="004C0730">
              <w:rPr>
                <w:bCs/>
                <w:sz w:val="20"/>
                <w:szCs w:val="20"/>
                <w:lang w:val="en-US"/>
              </w:rPr>
              <w:t xml:space="preserve"> (Annex N)</w:t>
            </w:r>
            <w:r w:rsidRPr="00DB3D01">
              <w:rPr>
                <w:bCs/>
                <w:sz w:val="20"/>
                <w:szCs w:val="20"/>
                <w:lang w:val="en-US"/>
              </w:rPr>
              <w:t>.</w:t>
            </w:r>
          </w:p>
        </w:tc>
      </w:tr>
      <w:tr w:rsidR="007F3567" w:rsidRPr="00DB3D01" w14:paraId="7BE4BCDD" w14:textId="77777777" w:rsidTr="00860CA3">
        <w:trPr>
          <w:trHeight w:val="307"/>
        </w:trPr>
        <w:tc>
          <w:tcPr>
            <w:tcW w:w="1696" w:type="dxa"/>
            <w:shd w:val="clear" w:color="auto" w:fill="FFFFFF" w:themeFill="background1"/>
            <w:vAlign w:val="center"/>
          </w:tcPr>
          <w:p w14:paraId="562280B8" w14:textId="381FDAEC" w:rsidR="007F3567" w:rsidRPr="00DB3D01" w:rsidRDefault="007F3567" w:rsidP="007F3567">
            <w:pPr>
              <w:widowControl w:val="0"/>
              <w:tabs>
                <w:tab w:val="left" w:pos="720"/>
              </w:tabs>
              <w:autoSpaceDE w:val="0"/>
              <w:autoSpaceDN w:val="0"/>
              <w:ind w:right="-63"/>
              <w:jc w:val="center"/>
              <w:rPr>
                <w:bCs/>
                <w:sz w:val="20"/>
                <w:szCs w:val="20"/>
                <w:lang w:val="en-US"/>
              </w:rPr>
            </w:pPr>
            <w:r w:rsidRPr="00DB3D01">
              <w:rPr>
                <w:bCs/>
                <w:sz w:val="20"/>
                <w:szCs w:val="20"/>
                <w:lang w:val="en-US"/>
              </w:rPr>
              <w:t>End of life</w:t>
            </w:r>
          </w:p>
        </w:tc>
        <w:tc>
          <w:tcPr>
            <w:tcW w:w="4111" w:type="dxa"/>
            <w:shd w:val="clear" w:color="auto" w:fill="FFFFFF" w:themeFill="background1"/>
            <w:vAlign w:val="center"/>
          </w:tcPr>
          <w:p w14:paraId="04B0E4BF" w14:textId="47A90CC2" w:rsidR="007F3567" w:rsidRPr="00DB3D01" w:rsidRDefault="007F3567" w:rsidP="007F3567">
            <w:pPr>
              <w:widowControl w:val="0"/>
              <w:tabs>
                <w:tab w:val="left" w:pos="720"/>
              </w:tabs>
              <w:autoSpaceDE w:val="0"/>
              <w:autoSpaceDN w:val="0"/>
              <w:ind w:right="-63"/>
              <w:rPr>
                <w:bCs/>
                <w:sz w:val="20"/>
                <w:szCs w:val="20"/>
                <w:lang w:val="en-US"/>
              </w:rPr>
            </w:pPr>
            <w:r w:rsidRPr="00DB3D01">
              <w:rPr>
                <w:sz w:val="20"/>
                <w:szCs w:val="20"/>
                <w:lang w:val="en-US"/>
              </w:rPr>
              <w:t xml:space="preserve">Increase in the production of hazardous waste: The production of hazardous waste, mainly due to the disposal of </w:t>
            </w:r>
            <w:r w:rsidR="00D01BC8">
              <w:rPr>
                <w:sz w:val="20"/>
                <w:szCs w:val="20"/>
                <w:lang w:val="en-US"/>
              </w:rPr>
              <w:t>expended</w:t>
            </w:r>
            <w:r w:rsidR="00D01BC8" w:rsidRPr="00DB3D01">
              <w:rPr>
                <w:sz w:val="20"/>
                <w:szCs w:val="20"/>
                <w:lang w:val="en-US"/>
              </w:rPr>
              <w:t xml:space="preserve"> </w:t>
            </w:r>
            <w:r w:rsidRPr="00DB3D01">
              <w:rPr>
                <w:sz w:val="20"/>
                <w:szCs w:val="20"/>
                <w:lang w:val="en-US"/>
              </w:rPr>
              <w:t>electric vehicle batteries</w:t>
            </w:r>
          </w:p>
        </w:tc>
        <w:tc>
          <w:tcPr>
            <w:tcW w:w="7655" w:type="dxa"/>
            <w:shd w:val="clear" w:color="auto" w:fill="FFFFFF" w:themeFill="background1"/>
            <w:vAlign w:val="center"/>
          </w:tcPr>
          <w:p w14:paraId="0BA0FACD" w14:textId="71E9C9B6" w:rsidR="007F3567" w:rsidRPr="00DB3D01" w:rsidRDefault="007F3567" w:rsidP="007F3567">
            <w:pPr>
              <w:widowControl w:val="0"/>
              <w:tabs>
                <w:tab w:val="left" w:pos="720"/>
              </w:tabs>
              <w:autoSpaceDE w:val="0"/>
              <w:autoSpaceDN w:val="0"/>
              <w:ind w:right="-63"/>
              <w:rPr>
                <w:sz w:val="20"/>
                <w:szCs w:val="20"/>
                <w:lang w:val="en-US"/>
              </w:rPr>
            </w:pPr>
            <w:r w:rsidRPr="00DB3D01">
              <w:rPr>
                <w:sz w:val="20"/>
                <w:szCs w:val="20"/>
                <w:lang w:val="en-US"/>
              </w:rPr>
              <w:t>Establish an integral hazardous waste management program</w:t>
            </w:r>
            <w:r w:rsidR="00895C44">
              <w:rPr>
                <w:rStyle w:val="Appelnotedebasdep"/>
                <w:sz w:val="20"/>
                <w:szCs w:val="20"/>
                <w:lang w:val="en-US"/>
              </w:rPr>
              <w:footnoteReference w:id="55"/>
            </w:r>
            <w:r w:rsidRPr="00DB3D01">
              <w:rPr>
                <w:sz w:val="20"/>
                <w:szCs w:val="20"/>
                <w:lang w:val="en-US"/>
              </w:rPr>
              <w:t>, which will include:</w:t>
            </w:r>
          </w:p>
          <w:p w14:paraId="39C24AD6" w14:textId="77777777" w:rsidR="007F3567" w:rsidRPr="00DB3D01" w:rsidRDefault="007F3567" w:rsidP="007F3567">
            <w:pPr>
              <w:widowControl w:val="0"/>
              <w:tabs>
                <w:tab w:val="left" w:pos="720"/>
              </w:tabs>
              <w:autoSpaceDE w:val="0"/>
              <w:autoSpaceDN w:val="0"/>
              <w:ind w:right="-63"/>
              <w:rPr>
                <w:sz w:val="20"/>
                <w:szCs w:val="20"/>
                <w:lang w:val="en-US"/>
              </w:rPr>
            </w:pPr>
            <w:r w:rsidRPr="00DB3D01">
              <w:rPr>
                <w:sz w:val="20"/>
                <w:szCs w:val="20"/>
                <w:lang w:val="en-US"/>
              </w:rPr>
              <w:t xml:space="preserve">- Identify and comply with the regulatory requirements established by each country for the management and disposal. </w:t>
            </w:r>
          </w:p>
          <w:p w14:paraId="6DBDCEB4" w14:textId="77777777" w:rsidR="007F3567" w:rsidRPr="00DB3D01" w:rsidRDefault="007F3567" w:rsidP="007F3567">
            <w:pPr>
              <w:widowControl w:val="0"/>
              <w:tabs>
                <w:tab w:val="left" w:pos="720"/>
              </w:tabs>
              <w:autoSpaceDE w:val="0"/>
              <w:autoSpaceDN w:val="0"/>
              <w:ind w:right="-63"/>
              <w:rPr>
                <w:sz w:val="20"/>
                <w:szCs w:val="20"/>
                <w:lang w:val="en-US"/>
              </w:rPr>
            </w:pPr>
            <w:r w:rsidRPr="00DB3D01">
              <w:rPr>
                <w:sz w:val="20"/>
                <w:szCs w:val="20"/>
                <w:lang w:val="en-US"/>
              </w:rPr>
              <w:t>- Training days for hazardous waste handling for personnel, following the guidelines of occupational health and safety (OHS) standards.</w:t>
            </w:r>
          </w:p>
          <w:p w14:paraId="04C434B0" w14:textId="77777777" w:rsidR="007F3567" w:rsidRPr="00DB3D01" w:rsidRDefault="007F3567" w:rsidP="007F3567">
            <w:pPr>
              <w:widowControl w:val="0"/>
              <w:tabs>
                <w:tab w:val="left" w:pos="720"/>
              </w:tabs>
              <w:autoSpaceDE w:val="0"/>
              <w:autoSpaceDN w:val="0"/>
              <w:ind w:right="-63"/>
              <w:rPr>
                <w:sz w:val="20"/>
                <w:szCs w:val="20"/>
                <w:lang w:val="en-US"/>
              </w:rPr>
            </w:pPr>
            <w:r w:rsidRPr="00DB3D01">
              <w:rPr>
                <w:sz w:val="20"/>
                <w:szCs w:val="20"/>
                <w:lang w:val="en-US"/>
              </w:rPr>
              <w:t>- Adequacy of independent and isolated spaces for the storage of batteries, if required, that comply with temperature and ventilation conditions.</w:t>
            </w:r>
          </w:p>
          <w:p w14:paraId="62A3A345" w14:textId="07168BB8" w:rsidR="00D37E6B" w:rsidRPr="00395A17" w:rsidRDefault="007F3567" w:rsidP="00395A17">
            <w:pPr>
              <w:widowControl w:val="0"/>
              <w:tabs>
                <w:tab w:val="left" w:pos="290"/>
              </w:tabs>
              <w:autoSpaceDE w:val="0"/>
              <w:autoSpaceDN w:val="0"/>
              <w:ind w:left="6" w:right="-63"/>
              <w:rPr>
                <w:rFonts w:cs="Arial"/>
                <w:sz w:val="20"/>
                <w:szCs w:val="20"/>
              </w:rPr>
            </w:pPr>
            <w:r w:rsidRPr="00DB3D01">
              <w:rPr>
                <w:sz w:val="20"/>
                <w:szCs w:val="20"/>
                <w:lang w:val="en-US"/>
              </w:rPr>
              <w:t xml:space="preserve">- TA to develop regulations and policies for reuse, recycling and disposal of electric vehicle batteries for the eight countries that are part of the Program (the activities include legal and technical assessment, workshops, among others). </w:t>
            </w:r>
            <w:r w:rsidR="00860CA3" w:rsidRPr="002E4142">
              <w:rPr>
                <w:sz w:val="20"/>
                <w:szCs w:val="20"/>
                <w:lang w:val="en-US"/>
              </w:rPr>
              <w:t>Each country will have by then their Battery Disposal Plan</w:t>
            </w:r>
            <w:r w:rsidR="00895C44">
              <w:rPr>
                <w:sz w:val="20"/>
                <w:szCs w:val="20"/>
                <w:lang w:val="en-US"/>
              </w:rPr>
              <w:t>.</w:t>
            </w:r>
          </w:p>
          <w:p w14:paraId="114414F5" w14:textId="60465C81" w:rsidR="00FB6F69" w:rsidRPr="00DB3D01" w:rsidRDefault="00D37E6B" w:rsidP="007F3567">
            <w:pPr>
              <w:widowControl w:val="0"/>
              <w:tabs>
                <w:tab w:val="left" w:pos="720"/>
              </w:tabs>
              <w:autoSpaceDE w:val="0"/>
              <w:autoSpaceDN w:val="0"/>
              <w:ind w:right="-63"/>
              <w:rPr>
                <w:sz w:val="20"/>
                <w:szCs w:val="20"/>
                <w:lang w:val="en-US"/>
              </w:rPr>
            </w:pPr>
            <w:r w:rsidRPr="00DB3D01">
              <w:rPr>
                <w:sz w:val="20"/>
                <w:szCs w:val="20"/>
                <w:lang w:val="en-US"/>
              </w:rPr>
              <w:t>- C</w:t>
            </w:r>
            <w:r w:rsidR="007F3567" w:rsidRPr="00DB3D01">
              <w:rPr>
                <w:sz w:val="20"/>
                <w:szCs w:val="20"/>
                <w:lang w:val="en-US"/>
              </w:rPr>
              <w:t xml:space="preserve">apacity building on proper battery management, which is needed for the safe handling of </w:t>
            </w:r>
            <w:r w:rsidR="007F3567" w:rsidRPr="00DB3D01">
              <w:rPr>
                <w:sz w:val="20"/>
                <w:szCs w:val="20"/>
                <w:lang w:val="en-US"/>
              </w:rPr>
              <w:lastRenderedPageBreak/>
              <w:t>new and used batteries. This includes identification of best practices, identification of stakeholders e.g. hazardous waste recyclers, actualization of the regulation regarding dangerous waste, among others.</w:t>
            </w:r>
          </w:p>
        </w:tc>
      </w:tr>
    </w:tbl>
    <w:p w14:paraId="34547859" w14:textId="77777777" w:rsidR="00E062EA" w:rsidRPr="00DB3D01" w:rsidRDefault="00E062EA" w:rsidP="00E062EA"/>
    <w:p w14:paraId="076E057D" w14:textId="75A431FC" w:rsidR="00977862" w:rsidRPr="00DB3D01" w:rsidRDefault="00977862" w:rsidP="00E062EA"/>
    <w:p w14:paraId="359B8376" w14:textId="77777777" w:rsidR="00977862" w:rsidRPr="00DB3D01" w:rsidRDefault="00977862" w:rsidP="00D37E6B">
      <w:pPr>
        <w:pStyle w:val="Titre1"/>
        <w:numPr>
          <w:ilvl w:val="0"/>
          <w:numId w:val="0"/>
        </w:numPr>
        <w:rPr>
          <w:rFonts w:ascii="Times New Roman" w:hAnsi="Times New Roman" w:cs="Times New Roman"/>
        </w:rPr>
        <w:sectPr w:rsidR="00977862" w:rsidRPr="00DB3D01" w:rsidSect="00924253">
          <w:pgSz w:w="15840" w:h="12240" w:orient="landscape"/>
          <w:pgMar w:top="1440" w:right="1440" w:bottom="1440" w:left="1440" w:header="708" w:footer="708" w:gutter="0"/>
          <w:cols w:space="708"/>
          <w:titlePg/>
          <w:docGrid w:linePitch="360"/>
        </w:sectPr>
      </w:pPr>
      <w:bookmarkStart w:id="87" w:name="_Toc69493035"/>
    </w:p>
    <w:p w14:paraId="74B9D894" w14:textId="186BB773" w:rsidR="00D1568C" w:rsidRPr="00395A17" w:rsidRDefault="00D1568C" w:rsidP="00D1568C">
      <w:pPr>
        <w:shd w:val="clear" w:color="auto" w:fill="FFFFFF"/>
      </w:pPr>
      <w:bookmarkStart w:id="88" w:name="_Toc69941304"/>
      <w:r>
        <w:lastRenderedPageBreak/>
        <w:t>Finally, it is important to mentio</w:t>
      </w:r>
      <w:r w:rsidR="00C857B1">
        <w:t>n</w:t>
      </w:r>
      <w:r>
        <w:t xml:space="preserve"> that t</w:t>
      </w:r>
      <w:r w:rsidRPr="00395A17">
        <w:t xml:space="preserve">he countries included in the Program are part of the following international conventions restricting the production, use and trade of certain hazardous chemicals including those relevant for the production or processing of batteries with the intention to protect the environment and human health. Among those are e.g.: </w:t>
      </w:r>
    </w:p>
    <w:p w14:paraId="18B6A658" w14:textId="77777777" w:rsidR="00D1568C" w:rsidRPr="00395A17" w:rsidRDefault="00D1568C" w:rsidP="00D1568C">
      <w:pPr>
        <w:pStyle w:val="Paragraphedeliste"/>
        <w:widowControl w:val="0"/>
        <w:numPr>
          <w:ilvl w:val="0"/>
          <w:numId w:val="38"/>
        </w:numPr>
        <w:tabs>
          <w:tab w:val="left" w:pos="720"/>
        </w:tabs>
        <w:autoSpaceDE w:val="0"/>
        <w:autoSpaceDN w:val="0"/>
        <w:ind w:right="-63"/>
      </w:pPr>
      <w:r w:rsidRPr="00395A17">
        <w:t>The Basel Convention, on the Control of Transboundary Movements of Hazardous Wastes and their Disposal (Basel Convention);</w:t>
      </w:r>
    </w:p>
    <w:p w14:paraId="32184C1F" w14:textId="77777777" w:rsidR="00D1568C" w:rsidRPr="00395A17" w:rsidRDefault="00D1568C" w:rsidP="00D1568C">
      <w:pPr>
        <w:pStyle w:val="Paragraphedeliste"/>
        <w:widowControl w:val="0"/>
        <w:numPr>
          <w:ilvl w:val="0"/>
          <w:numId w:val="38"/>
        </w:numPr>
        <w:tabs>
          <w:tab w:val="left" w:pos="720"/>
        </w:tabs>
        <w:autoSpaceDE w:val="0"/>
        <w:autoSpaceDN w:val="0"/>
        <w:ind w:right="-63"/>
      </w:pPr>
      <w:r w:rsidRPr="00395A17">
        <w:t>The Rotterdam Convention on the prior informed consent procedure for certain hazardous chemicals and pesticides in international trade (Rotterdam Convention);</w:t>
      </w:r>
    </w:p>
    <w:p w14:paraId="692D060B" w14:textId="77777777" w:rsidR="00D1568C" w:rsidRDefault="00D1568C" w:rsidP="00D1568C">
      <w:pPr>
        <w:pStyle w:val="Paragraphedeliste"/>
        <w:widowControl w:val="0"/>
        <w:numPr>
          <w:ilvl w:val="0"/>
          <w:numId w:val="38"/>
        </w:numPr>
        <w:tabs>
          <w:tab w:val="left" w:pos="720"/>
        </w:tabs>
        <w:autoSpaceDE w:val="0"/>
        <w:autoSpaceDN w:val="0"/>
        <w:ind w:right="-63"/>
      </w:pPr>
      <w:r w:rsidRPr="00395A17">
        <w:t>Minamata Convention on Mercury (Minamata Convention).</w:t>
      </w:r>
    </w:p>
    <w:p w14:paraId="73EAB07E" w14:textId="77777777" w:rsidR="00895C44" w:rsidRDefault="00895C44" w:rsidP="00895C44">
      <w:pPr>
        <w:widowControl w:val="0"/>
        <w:tabs>
          <w:tab w:val="left" w:pos="720"/>
        </w:tabs>
        <w:autoSpaceDE w:val="0"/>
        <w:autoSpaceDN w:val="0"/>
        <w:ind w:right="-63"/>
      </w:pPr>
    </w:p>
    <w:p w14:paraId="3F1ED64E" w14:textId="4DEEB78E" w:rsidR="00D1568C" w:rsidRDefault="00F62D88" w:rsidP="00395A17">
      <w:pPr>
        <w:widowControl w:val="0"/>
        <w:tabs>
          <w:tab w:val="left" w:pos="720"/>
        </w:tabs>
        <w:autoSpaceDE w:val="0"/>
        <w:autoSpaceDN w:val="0"/>
        <w:ind w:right="-63"/>
      </w:pPr>
      <w:r>
        <w:t>T</w:t>
      </w:r>
      <w:r w:rsidRPr="00895C44">
        <w:t xml:space="preserve">hese </w:t>
      </w:r>
      <w:r>
        <w:t>conventions</w:t>
      </w:r>
      <w:r w:rsidR="00895C44" w:rsidRPr="00895C44">
        <w:t xml:space="preserve"> mitigate potential illegal transboundary movement of EV related wastes</w:t>
      </w:r>
      <w:r w:rsidR="00895C44">
        <w:t xml:space="preserve">. </w:t>
      </w:r>
    </w:p>
    <w:p w14:paraId="076EC2DB" w14:textId="544D9375" w:rsidR="00D475C2" w:rsidRPr="00DB3D01" w:rsidRDefault="00D475C2" w:rsidP="00366EE7">
      <w:pPr>
        <w:pStyle w:val="Titre1"/>
        <w:rPr>
          <w:rFonts w:ascii="Times New Roman" w:hAnsi="Times New Roman" w:cs="Times New Roman"/>
        </w:rPr>
      </w:pPr>
      <w:bookmarkStart w:id="89" w:name="_Toc168381712"/>
      <w:bookmarkStart w:id="90" w:name="_Toc168381769"/>
      <w:r w:rsidRPr="00DB3D01">
        <w:rPr>
          <w:rFonts w:ascii="Times New Roman" w:hAnsi="Times New Roman" w:cs="Times New Roman"/>
        </w:rPr>
        <w:t>Information disclosure, stakeholder engagement, and grievance redress</w:t>
      </w:r>
      <w:bookmarkEnd w:id="87"/>
      <w:bookmarkEnd w:id="88"/>
      <w:bookmarkEnd w:id="89"/>
      <w:bookmarkEnd w:id="90"/>
    </w:p>
    <w:p w14:paraId="3C378878" w14:textId="09F3C2AD" w:rsidR="00D475C2" w:rsidRPr="00DB3D01" w:rsidRDefault="00D475C2" w:rsidP="00D475C2"/>
    <w:p w14:paraId="67800BA3" w14:textId="5ABF2108" w:rsidR="002D0361" w:rsidRPr="00DB3D01" w:rsidRDefault="002D0361" w:rsidP="002D0361">
      <w:pPr>
        <w:jc w:val="both"/>
        <w:rPr>
          <w:u w:val="single"/>
        </w:rPr>
      </w:pPr>
      <w:r w:rsidRPr="00DB3D01">
        <w:rPr>
          <w:u w:val="single"/>
        </w:rPr>
        <w:t>Stakeholder engagement and information disclosure:</w:t>
      </w:r>
    </w:p>
    <w:p w14:paraId="2604B6EE" w14:textId="21206983" w:rsidR="00D475C2" w:rsidRPr="00DB3D01" w:rsidRDefault="00D475C2" w:rsidP="002D692A">
      <w:pPr>
        <w:jc w:val="both"/>
      </w:pPr>
      <w:r w:rsidRPr="00DB3D01">
        <w:t xml:space="preserve">Community and stakeholder engagement is a key component of the Program. Stakeholders are defined as groups or individuals who are directly and/or indirectly affected by a project, who have or may have interest in it, or may influence it in a positive or a negative way. As such, stakeholders can be local communities, individuals, their representatives, governmental bodies, civil society organizations, etc. </w:t>
      </w:r>
    </w:p>
    <w:p w14:paraId="4B1F6FA3" w14:textId="78ECEC5B" w:rsidR="00D475C2" w:rsidRPr="00DB3D01" w:rsidRDefault="00D475C2" w:rsidP="00D475C2"/>
    <w:p w14:paraId="3DF99181" w14:textId="5B565873" w:rsidR="002039C0" w:rsidRPr="00DB3D01" w:rsidRDefault="002D692A" w:rsidP="002039C0">
      <w:pPr>
        <w:jc w:val="both"/>
      </w:pPr>
      <w:r w:rsidRPr="00DB3D01">
        <w:t xml:space="preserve">Stakeholder consultation has been carried out during Program appraisal phase at country level. </w:t>
      </w:r>
      <w:r w:rsidR="006F1F39" w:rsidRPr="00DB3D01">
        <w:t>Several meetings were held with stakeholder</w:t>
      </w:r>
      <w:r w:rsidR="00137AC6" w:rsidRPr="00DB3D01">
        <w:t>s</w:t>
      </w:r>
      <w:r w:rsidR="006F1F39" w:rsidRPr="00DB3D01">
        <w:t xml:space="preserve"> in the countries involved, which play an important role in the implementation of the Program. These stakeholders include public development banks, national and municipalities entities, utilities companies, transport operators, private companies,</w:t>
      </w:r>
      <w:r w:rsidR="00D47EF0" w:rsidRPr="00DB3D01">
        <w:t xml:space="preserve"> </w:t>
      </w:r>
      <w:r w:rsidR="006F1F39" w:rsidRPr="00DB3D01">
        <w:t>among others</w:t>
      </w:r>
      <w:r w:rsidR="00947BD9" w:rsidRPr="00DB3D01">
        <w:t>, for further details see Annex 7 Funding Proposal</w:t>
      </w:r>
      <w:r w:rsidR="006F1F39" w:rsidRPr="00DB3D01">
        <w:t>.</w:t>
      </w:r>
    </w:p>
    <w:p w14:paraId="65C8EFA2" w14:textId="77C4391F" w:rsidR="002039C0" w:rsidRPr="00DB3D01" w:rsidRDefault="002039C0" w:rsidP="002D692A">
      <w:pPr>
        <w:jc w:val="both"/>
        <w:rPr>
          <w:highlight w:val="cyan"/>
        </w:rPr>
      </w:pPr>
    </w:p>
    <w:p w14:paraId="457B8FE6" w14:textId="7127D84D" w:rsidR="001055F5" w:rsidRPr="00DB3D01" w:rsidRDefault="00DE3C3D" w:rsidP="001055F5">
      <w:pPr>
        <w:jc w:val="both"/>
      </w:pPr>
      <w:r w:rsidRPr="00DB3D01">
        <w:t>Kick-off meetings were held in each of the countries that are part of the program. A presentation of the program, including its objectives, scope and timeline was made. These meetings discussed the main issues that have been identified by AFD and its partners (Proparco, CAF, KfW, GIZ) in the different countries, such as regulations, strategies, policies, projects under development and list of key stakeholders, among other.  Also, t</w:t>
      </w:r>
      <w:r w:rsidR="001055F5" w:rsidRPr="00DB3D01">
        <w:t xml:space="preserve">he </w:t>
      </w:r>
      <w:r w:rsidR="00874746" w:rsidRPr="00DB3D01">
        <w:t>meetings</w:t>
      </w:r>
      <w:r w:rsidR="001055F5" w:rsidRPr="00DB3D01">
        <w:t xml:space="preserve"> conducted in each country were key in the development of the feasibility study, as they identified the main technical</w:t>
      </w:r>
      <w:r w:rsidR="0011200B" w:rsidRPr="00DB3D01">
        <w:t xml:space="preserve"> and</w:t>
      </w:r>
      <w:r w:rsidR="001055F5" w:rsidRPr="00DB3D01">
        <w:t xml:space="preserve"> financial barriers, risks perception, technical assistance needs for electric mobility investment and deployment. Likewise, these interviews allowed the identification of electric vehicles in operation, implemented electric charging infrastructure, business models, financial mechanisms and potential investment projects to be included in the potential portfolio of the Program. </w:t>
      </w:r>
    </w:p>
    <w:p w14:paraId="13561756" w14:textId="59CB47FE" w:rsidR="001055F5" w:rsidRPr="00DB3D01" w:rsidRDefault="001055F5" w:rsidP="002D692A">
      <w:pPr>
        <w:jc w:val="both"/>
        <w:rPr>
          <w:highlight w:val="cyan"/>
        </w:rPr>
      </w:pPr>
    </w:p>
    <w:p w14:paraId="4EA52EE9" w14:textId="0CA481FA" w:rsidR="0011200B" w:rsidRPr="00DB3D01" w:rsidRDefault="0011200B" w:rsidP="0011200B">
      <w:pPr>
        <w:jc w:val="both"/>
      </w:pPr>
      <w:r w:rsidRPr="00DB3D01">
        <w:t>All the meetings were held in Spanish, as official language, in Argentina, Costa Rica, Colombia, Dominican Republic, Mexico and Peru, exceptuating Brazil which is a Portuguese speaking country.  Due to covid-19 restrictions, most of the meetings were conducted through virtual platforms (google meet, zoom, skype, teams).</w:t>
      </w:r>
    </w:p>
    <w:p w14:paraId="6695BF73" w14:textId="77777777" w:rsidR="0011200B" w:rsidRPr="00DB3D01" w:rsidRDefault="0011200B" w:rsidP="002D692A">
      <w:pPr>
        <w:jc w:val="both"/>
      </w:pPr>
    </w:p>
    <w:p w14:paraId="6E80F61B" w14:textId="69AD56F2" w:rsidR="003B33C5" w:rsidRPr="00DB3D01" w:rsidRDefault="003B33C5" w:rsidP="002D692A">
      <w:pPr>
        <w:jc w:val="both"/>
      </w:pPr>
      <w:r w:rsidRPr="00DB3D01">
        <w:t xml:space="preserve">The following </w:t>
      </w:r>
      <w:r w:rsidR="00764FD3" w:rsidRPr="00DB3D01">
        <w:t>tables show</w:t>
      </w:r>
      <w:r w:rsidRPr="00DB3D01">
        <w:t xml:space="preserve"> a summary of the meetings held in each country </w:t>
      </w:r>
      <w:r w:rsidR="00177BBD" w:rsidRPr="00DB3D01">
        <w:t xml:space="preserve">with several stakeholders </w:t>
      </w:r>
      <w:r w:rsidRPr="00DB3D01">
        <w:t>within the framework of the feasibility study</w:t>
      </w:r>
      <w:r w:rsidR="00AE7076" w:rsidRPr="00DB3D01">
        <w:t>.</w:t>
      </w:r>
    </w:p>
    <w:p w14:paraId="4ADF5703" w14:textId="7117CC3D" w:rsidR="003B33C5" w:rsidRPr="00DB3D01" w:rsidRDefault="003B33C5" w:rsidP="002D692A">
      <w:pPr>
        <w:jc w:val="both"/>
        <w:rPr>
          <w:highlight w:val="cyan"/>
        </w:rPr>
      </w:pPr>
    </w:p>
    <w:p w14:paraId="3903247D" w14:textId="08BF2FCB" w:rsidR="00F87A02" w:rsidRPr="00DB3D01" w:rsidRDefault="00F87A02">
      <w:pPr>
        <w:pStyle w:val="Paragraphedeliste"/>
        <w:numPr>
          <w:ilvl w:val="0"/>
          <w:numId w:val="19"/>
        </w:numPr>
        <w:jc w:val="both"/>
      </w:pPr>
      <w:r w:rsidRPr="00DB3D01">
        <w:t>Argentina</w:t>
      </w:r>
    </w:p>
    <w:p w14:paraId="29993ED0" w14:textId="77777777" w:rsidR="00764FD3" w:rsidRPr="00DB3D01" w:rsidRDefault="00764FD3" w:rsidP="00764FD3">
      <w:pPr>
        <w:pStyle w:val="Paragraphedeliste"/>
        <w:jc w:val="both"/>
      </w:pPr>
    </w:p>
    <w:tbl>
      <w:tblPr>
        <w:tblStyle w:val="Grilledutableau"/>
        <w:tblW w:w="9350" w:type="dxa"/>
        <w:tblLook w:val="04A0" w:firstRow="1" w:lastRow="0" w:firstColumn="1" w:lastColumn="0" w:noHBand="0" w:noVBand="1"/>
      </w:tblPr>
      <w:tblGrid>
        <w:gridCol w:w="1248"/>
        <w:gridCol w:w="3000"/>
        <w:gridCol w:w="5102"/>
      </w:tblGrid>
      <w:tr w:rsidR="003E45D9" w:rsidRPr="00DB3D01" w14:paraId="711C203D" w14:textId="77777777" w:rsidTr="0048555B">
        <w:trPr>
          <w:tblHeader/>
        </w:trPr>
        <w:tc>
          <w:tcPr>
            <w:tcW w:w="1248" w:type="dxa"/>
            <w:shd w:val="clear" w:color="auto" w:fill="D9E2F3" w:themeFill="accent1" w:themeFillTint="33"/>
          </w:tcPr>
          <w:p w14:paraId="7BAB1117" w14:textId="77777777" w:rsidR="00874746" w:rsidRPr="00DB3D01" w:rsidRDefault="00874746" w:rsidP="006B0089">
            <w:pPr>
              <w:jc w:val="center"/>
              <w:rPr>
                <w:b/>
                <w:sz w:val="20"/>
                <w:szCs w:val="20"/>
                <w:lang w:val="en-US"/>
              </w:rPr>
            </w:pPr>
            <w:r w:rsidRPr="00DB3D01">
              <w:rPr>
                <w:b/>
                <w:sz w:val="20"/>
                <w:szCs w:val="20"/>
                <w:lang w:val="en-US"/>
              </w:rPr>
              <w:t>Date</w:t>
            </w:r>
          </w:p>
        </w:tc>
        <w:tc>
          <w:tcPr>
            <w:tcW w:w="3000" w:type="dxa"/>
            <w:shd w:val="clear" w:color="auto" w:fill="D9E2F3" w:themeFill="accent1" w:themeFillTint="33"/>
          </w:tcPr>
          <w:p w14:paraId="6CBBA03B" w14:textId="77777777" w:rsidR="00874746" w:rsidRPr="00DB3D01" w:rsidRDefault="00874746" w:rsidP="006B0089">
            <w:pPr>
              <w:jc w:val="center"/>
              <w:rPr>
                <w:b/>
                <w:sz w:val="20"/>
                <w:szCs w:val="20"/>
                <w:lang w:val="en-US"/>
              </w:rPr>
            </w:pPr>
            <w:r w:rsidRPr="00DB3D01">
              <w:rPr>
                <w:b/>
                <w:sz w:val="20"/>
                <w:szCs w:val="20"/>
                <w:lang w:val="en-US"/>
              </w:rPr>
              <w:t>Entities</w:t>
            </w:r>
          </w:p>
        </w:tc>
        <w:tc>
          <w:tcPr>
            <w:tcW w:w="5102" w:type="dxa"/>
            <w:shd w:val="clear" w:color="auto" w:fill="D9E2F3" w:themeFill="accent1" w:themeFillTint="33"/>
          </w:tcPr>
          <w:p w14:paraId="74FEE174" w14:textId="77777777" w:rsidR="00874746" w:rsidRPr="00DB3D01" w:rsidRDefault="00874746" w:rsidP="006B0089">
            <w:pPr>
              <w:jc w:val="center"/>
              <w:rPr>
                <w:b/>
                <w:sz w:val="20"/>
                <w:szCs w:val="20"/>
                <w:lang w:val="en-US"/>
              </w:rPr>
            </w:pPr>
            <w:r w:rsidRPr="00DB3D01">
              <w:rPr>
                <w:b/>
                <w:sz w:val="20"/>
                <w:szCs w:val="20"/>
                <w:lang w:val="en-US"/>
              </w:rPr>
              <w:t>Summary of main points</w:t>
            </w:r>
          </w:p>
        </w:tc>
      </w:tr>
      <w:tr w:rsidR="00770171" w:rsidRPr="00DB3D01" w14:paraId="74C27323" w14:textId="77777777" w:rsidTr="00440463">
        <w:trPr>
          <w:trHeight w:val="178"/>
        </w:trPr>
        <w:tc>
          <w:tcPr>
            <w:tcW w:w="1248" w:type="dxa"/>
            <w:vAlign w:val="center"/>
          </w:tcPr>
          <w:p w14:paraId="5F0DC329" w14:textId="77777777" w:rsidR="00874746" w:rsidRPr="00DB3D01" w:rsidRDefault="00874746" w:rsidP="006B0089">
            <w:pPr>
              <w:rPr>
                <w:sz w:val="20"/>
                <w:szCs w:val="20"/>
                <w:lang w:val="en-US"/>
              </w:rPr>
            </w:pPr>
            <w:r w:rsidRPr="00DB3D01">
              <w:rPr>
                <w:color w:val="000000"/>
                <w:sz w:val="20"/>
                <w:szCs w:val="20"/>
                <w:lang w:val="en-US" w:eastAsia="es-CO"/>
              </w:rPr>
              <w:t>10-dec-2020</w:t>
            </w:r>
          </w:p>
        </w:tc>
        <w:tc>
          <w:tcPr>
            <w:tcW w:w="3000" w:type="dxa"/>
            <w:vAlign w:val="center"/>
          </w:tcPr>
          <w:p w14:paraId="2E04F79A" w14:textId="77777777" w:rsidR="00874746" w:rsidRPr="00DB3D01" w:rsidRDefault="00874746" w:rsidP="006B0089">
            <w:pPr>
              <w:rPr>
                <w:sz w:val="20"/>
                <w:szCs w:val="20"/>
                <w:lang w:val="en-US"/>
              </w:rPr>
            </w:pPr>
            <w:r w:rsidRPr="00DB3D01">
              <w:rPr>
                <w:color w:val="000000"/>
                <w:sz w:val="20"/>
                <w:szCs w:val="20"/>
                <w:lang w:val="en-US" w:eastAsia="es-CO"/>
              </w:rPr>
              <w:t>Ministry of Transport</w:t>
            </w:r>
          </w:p>
        </w:tc>
        <w:tc>
          <w:tcPr>
            <w:tcW w:w="5102" w:type="dxa"/>
            <w:vMerge w:val="restart"/>
          </w:tcPr>
          <w:p w14:paraId="0F9BA484" w14:textId="3C184A34" w:rsidR="00874746" w:rsidRPr="00DB3D01" w:rsidRDefault="00874746" w:rsidP="006B0089">
            <w:pPr>
              <w:jc w:val="both"/>
              <w:rPr>
                <w:sz w:val="20"/>
                <w:szCs w:val="20"/>
                <w:lang w:val="en-US"/>
              </w:rPr>
            </w:pPr>
            <w:r w:rsidRPr="00DB3D01">
              <w:rPr>
                <w:sz w:val="20"/>
                <w:szCs w:val="20"/>
                <w:lang w:val="en-US"/>
              </w:rPr>
              <w:t>Over 15 meetings with different stakeholders were held in Argentina</w:t>
            </w:r>
            <w:r w:rsidR="00BC2C91" w:rsidRPr="00DB3D01">
              <w:rPr>
                <w:sz w:val="20"/>
                <w:szCs w:val="20"/>
                <w:lang w:val="en-US"/>
              </w:rPr>
              <w:t xml:space="preserve">. </w:t>
            </w:r>
            <w:r w:rsidRPr="00DB3D01">
              <w:rPr>
                <w:sz w:val="20"/>
                <w:szCs w:val="20"/>
                <w:lang w:val="en-US"/>
              </w:rPr>
              <w:t>A summary of barriers and enabling factors identified in these meetings is presented below:</w:t>
            </w:r>
          </w:p>
          <w:p w14:paraId="61032010" w14:textId="77777777" w:rsidR="00874746" w:rsidRPr="00DB3D01" w:rsidRDefault="00874746" w:rsidP="006B0089">
            <w:pPr>
              <w:jc w:val="both"/>
              <w:rPr>
                <w:sz w:val="20"/>
                <w:szCs w:val="20"/>
                <w:lang w:val="en-US"/>
              </w:rPr>
            </w:pPr>
            <w:r w:rsidRPr="00DB3D01">
              <w:rPr>
                <w:sz w:val="20"/>
                <w:szCs w:val="20"/>
                <w:lang w:val="en-US"/>
              </w:rPr>
              <w:t>Barriers:</w:t>
            </w:r>
          </w:p>
          <w:p w14:paraId="4FF1E3EC" w14:textId="53063016"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experience and know-how on creating an enabling surrounding for commercials EVs including regulations (e.g. concession contracts), business models and financial support policies which enable their massive uptake</w:t>
            </w:r>
            <w:r w:rsidR="00AA530A" w:rsidRPr="00DB3D01">
              <w:rPr>
                <w:rFonts w:ascii="Times New Roman" w:eastAsia="Times New Roman" w:hAnsi="Times New Roman" w:cs="Times New Roman"/>
                <w:sz w:val="20"/>
                <w:szCs w:val="20"/>
                <w:lang w:val="en-US" w:eastAsia="es-ES_tradnl"/>
              </w:rPr>
              <w:t>;</w:t>
            </w:r>
          </w:p>
          <w:p w14:paraId="0DC1B3F9" w14:textId="32435E19"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xml:space="preserve">- Lacking knowledge of the technology and </w:t>
            </w:r>
            <w:r w:rsidRPr="00DB3D01">
              <w:rPr>
                <w:rFonts w:ascii="Times New Roman" w:hAnsi="Times New Roman" w:cs="Times New Roman"/>
                <w:color w:val="000000"/>
                <w:sz w:val="20"/>
                <w:szCs w:val="20"/>
                <w:lang w:val="en-US" w:eastAsia="es-CO"/>
              </w:rPr>
              <w:t>building capacity for operation and maintenance</w:t>
            </w:r>
            <w:r w:rsidRPr="00DB3D01">
              <w:rPr>
                <w:rFonts w:ascii="Times New Roman" w:eastAsia="Times New Roman" w:hAnsi="Times New Roman" w:cs="Times New Roman"/>
                <w:sz w:val="20"/>
                <w:szCs w:val="20"/>
                <w:lang w:val="en-US" w:eastAsia="es-ES_tradnl"/>
              </w:rPr>
              <w:t xml:space="preserve"> (batteries)</w:t>
            </w:r>
            <w:r w:rsidR="00AA530A" w:rsidRPr="00DB3D01">
              <w:rPr>
                <w:rFonts w:ascii="Times New Roman" w:eastAsia="Times New Roman" w:hAnsi="Times New Roman" w:cs="Times New Roman"/>
                <w:sz w:val="20"/>
                <w:szCs w:val="20"/>
                <w:lang w:val="en-US" w:eastAsia="es-ES_tradnl"/>
              </w:rPr>
              <w:t>;</w:t>
            </w:r>
          </w:p>
          <w:p w14:paraId="5B2205C3" w14:textId="63ECA039"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Commercial EVs are perceived as lacking profitability and having much higher upfront costs</w:t>
            </w:r>
            <w:r w:rsidR="00AA530A" w:rsidRPr="00DB3D01">
              <w:rPr>
                <w:rFonts w:ascii="Times New Roman" w:eastAsia="Times New Roman" w:hAnsi="Times New Roman" w:cs="Times New Roman"/>
                <w:sz w:val="20"/>
                <w:szCs w:val="20"/>
                <w:lang w:val="en-US" w:eastAsia="es-ES_tradnl"/>
              </w:rPr>
              <w:t>;</w:t>
            </w:r>
            <w:r w:rsidRPr="00DB3D01">
              <w:rPr>
                <w:rFonts w:ascii="Times New Roman" w:eastAsia="Times New Roman" w:hAnsi="Times New Roman" w:cs="Times New Roman"/>
                <w:sz w:val="20"/>
                <w:szCs w:val="20"/>
                <w:lang w:val="en-US" w:eastAsia="es-ES_tradnl"/>
              </w:rPr>
              <w:t xml:space="preserve"> </w:t>
            </w:r>
          </w:p>
          <w:p w14:paraId="4343ED6B" w14:textId="77777777"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Exchange rate from U.S. Dollar to Argentinian Peso, presumes high interest rates and derives in high investment cost of vehicles.</w:t>
            </w:r>
          </w:p>
          <w:p w14:paraId="1FF80B13" w14:textId="46AD3054"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financial support for the purchase or operations of commercial EVs</w:t>
            </w:r>
            <w:r w:rsidR="00AA530A" w:rsidRPr="00DB3D01">
              <w:rPr>
                <w:rFonts w:ascii="Times New Roman" w:eastAsia="Times New Roman" w:hAnsi="Times New Roman" w:cs="Times New Roman"/>
                <w:sz w:val="20"/>
                <w:szCs w:val="20"/>
                <w:lang w:val="en-US" w:eastAsia="es-ES_tradnl"/>
              </w:rPr>
              <w:t>;</w:t>
            </w:r>
          </w:p>
          <w:p w14:paraId="09CD8C48" w14:textId="77777777"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policies for defining funding mechanisms and business model guidance.</w:t>
            </w:r>
          </w:p>
          <w:p w14:paraId="55C98FB9" w14:textId="77777777" w:rsidR="00874746" w:rsidRPr="00DB3D01" w:rsidRDefault="00874746" w:rsidP="006B0089">
            <w:pPr>
              <w:jc w:val="both"/>
              <w:rPr>
                <w:sz w:val="20"/>
                <w:szCs w:val="20"/>
                <w:lang w:val="en-US"/>
              </w:rPr>
            </w:pPr>
            <w:r w:rsidRPr="00DB3D01">
              <w:rPr>
                <w:sz w:val="20"/>
                <w:szCs w:val="20"/>
                <w:lang w:val="en-US"/>
              </w:rPr>
              <w:t>Enabling factors:</w:t>
            </w:r>
          </w:p>
          <w:p w14:paraId="309B7EEE" w14:textId="51E89FDA"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The Government has passed some initial bills and regulations as well as an electric vehicle mobility law</w:t>
            </w:r>
            <w:r w:rsidR="00AA530A" w:rsidRPr="00DB3D01">
              <w:rPr>
                <w:rFonts w:ascii="Times New Roman" w:eastAsia="Times New Roman" w:hAnsi="Times New Roman" w:cs="Times New Roman"/>
                <w:sz w:val="20"/>
                <w:szCs w:val="20"/>
                <w:lang w:val="en-US" w:eastAsia="es-ES_tradnl"/>
              </w:rPr>
              <w:t>;</w:t>
            </w:r>
          </w:p>
          <w:p w14:paraId="58613851" w14:textId="633B94A9"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Argentina has realized various bus and L</w:t>
            </w:r>
            <w:r w:rsidR="00C834D5" w:rsidRPr="00DB3D01">
              <w:rPr>
                <w:rFonts w:ascii="Times New Roman" w:eastAsia="Times New Roman" w:hAnsi="Times New Roman" w:cs="Times New Roman"/>
                <w:sz w:val="20"/>
                <w:szCs w:val="20"/>
                <w:lang w:val="en-US" w:eastAsia="es-ES_tradnl"/>
              </w:rPr>
              <w:t>C</w:t>
            </w:r>
            <w:r w:rsidRPr="00DB3D01">
              <w:rPr>
                <w:rFonts w:ascii="Times New Roman" w:eastAsia="Times New Roman" w:hAnsi="Times New Roman" w:cs="Times New Roman"/>
                <w:sz w:val="20"/>
                <w:szCs w:val="20"/>
                <w:lang w:val="en-US" w:eastAsia="es-ES_tradnl"/>
              </w:rPr>
              <w:t>V pilots, thus gaining initial experience with EVs</w:t>
            </w:r>
            <w:r w:rsidR="00AA530A" w:rsidRPr="00DB3D01">
              <w:rPr>
                <w:rFonts w:ascii="Times New Roman" w:eastAsia="Times New Roman" w:hAnsi="Times New Roman" w:cs="Times New Roman"/>
                <w:sz w:val="20"/>
                <w:szCs w:val="20"/>
                <w:lang w:val="en-US" w:eastAsia="es-ES_tradnl"/>
              </w:rPr>
              <w:t>;</w:t>
            </w:r>
            <w:r w:rsidRPr="00DB3D01">
              <w:rPr>
                <w:rFonts w:ascii="Times New Roman" w:eastAsia="Times New Roman" w:hAnsi="Times New Roman" w:cs="Times New Roman"/>
                <w:sz w:val="20"/>
                <w:szCs w:val="20"/>
                <w:lang w:val="en-US" w:eastAsia="es-ES_tradnl"/>
              </w:rPr>
              <w:t xml:space="preserve"> </w:t>
            </w:r>
          </w:p>
          <w:p w14:paraId="24BA5CAF" w14:textId="4D1C65DC" w:rsidR="00874746" w:rsidRPr="00DB3D01" w:rsidRDefault="00874746"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Municipalities, public and private entities are interested in electromobility. Potential investment projects were identified</w:t>
            </w:r>
            <w:r w:rsidR="00AA530A" w:rsidRPr="00DB3D01">
              <w:rPr>
                <w:rFonts w:ascii="Times New Roman" w:eastAsia="Times New Roman" w:hAnsi="Times New Roman" w:cs="Times New Roman"/>
                <w:sz w:val="20"/>
                <w:szCs w:val="20"/>
                <w:lang w:val="en-US" w:eastAsia="es-ES_tradnl"/>
              </w:rPr>
              <w:t>;</w:t>
            </w:r>
          </w:p>
          <w:p w14:paraId="1C827693" w14:textId="6C2CD094" w:rsidR="00874746" w:rsidRPr="00DB3D01" w:rsidRDefault="00AA530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xml:space="preserve">- </w:t>
            </w:r>
            <w:r w:rsidR="00874746" w:rsidRPr="00DB3D01">
              <w:rPr>
                <w:rFonts w:ascii="Times New Roman" w:eastAsia="Times New Roman" w:hAnsi="Times New Roman" w:cs="Times New Roman"/>
                <w:sz w:val="20"/>
                <w:szCs w:val="20"/>
                <w:lang w:val="en-US" w:eastAsia="es-ES_tradnl"/>
              </w:rPr>
              <w:t>Increasing efforts in fleet replacements and renewals for more sustainable alternatives.</w:t>
            </w:r>
          </w:p>
        </w:tc>
      </w:tr>
      <w:tr w:rsidR="00770171" w:rsidRPr="00DB3D01" w14:paraId="1DCDD7CD" w14:textId="77777777" w:rsidTr="006B0089">
        <w:trPr>
          <w:trHeight w:val="421"/>
        </w:trPr>
        <w:tc>
          <w:tcPr>
            <w:tcW w:w="1248" w:type="dxa"/>
            <w:vAlign w:val="center"/>
          </w:tcPr>
          <w:p w14:paraId="5DFD0A00"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10-dec-2020</w:t>
            </w:r>
          </w:p>
        </w:tc>
        <w:tc>
          <w:tcPr>
            <w:tcW w:w="3000" w:type="dxa"/>
            <w:vAlign w:val="center"/>
          </w:tcPr>
          <w:p w14:paraId="4F7590BE" w14:textId="77777777" w:rsidR="00874746" w:rsidRPr="00DB3D01" w:rsidRDefault="00874746" w:rsidP="006B0089">
            <w:pPr>
              <w:rPr>
                <w:sz w:val="20"/>
                <w:szCs w:val="20"/>
                <w:lang w:val="en-US"/>
              </w:rPr>
            </w:pPr>
            <w:r w:rsidRPr="00DB3D01">
              <w:rPr>
                <w:color w:val="000000"/>
                <w:sz w:val="20"/>
                <w:szCs w:val="20"/>
                <w:lang w:val="en-US" w:eastAsia="es-CO"/>
              </w:rPr>
              <w:t>Transportation Company of Mendoza (SAUPE)</w:t>
            </w:r>
          </w:p>
        </w:tc>
        <w:tc>
          <w:tcPr>
            <w:tcW w:w="5102" w:type="dxa"/>
            <w:vMerge/>
          </w:tcPr>
          <w:p w14:paraId="6C3EB4B1" w14:textId="77777777" w:rsidR="00874746" w:rsidRPr="00DB3D01" w:rsidRDefault="00874746" w:rsidP="006B0089">
            <w:pPr>
              <w:jc w:val="both"/>
              <w:rPr>
                <w:sz w:val="20"/>
                <w:szCs w:val="20"/>
                <w:lang w:val="en-US"/>
              </w:rPr>
            </w:pPr>
          </w:p>
        </w:tc>
      </w:tr>
      <w:tr w:rsidR="00874746" w:rsidRPr="00DB3D01" w14:paraId="48602497" w14:textId="77777777" w:rsidTr="006B0089">
        <w:tc>
          <w:tcPr>
            <w:tcW w:w="1248" w:type="dxa"/>
            <w:vAlign w:val="center"/>
          </w:tcPr>
          <w:p w14:paraId="6A99075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10-dec-2020</w:t>
            </w:r>
          </w:p>
          <w:p w14:paraId="0BBCA22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24-jan-2021</w:t>
            </w:r>
          </w:p>
        </w:tc>
        <w:tc>
          <w:tcPr>
            <w:tcW w:w="3000" w:type="dxa"/>
            <w:vAlign w:val="center"/>
          </w:tcPr>
          <w:p w14:paraId="5EA669F1" w14:textId="77777777" w:rsidR="00874746" w:rsidRPr="00DB3D01" w:rsidRDefault="00874746" w:rsidP="006B0089">
            <w:pPr>
              <w:rPr>
                <w:sz w:val="20"/>
                <w:szCs w:val="20"/>
                <w:lang w:val="en-US"/>
              </w:rPr>
            </w:pPr>
            <w:r w:rsidRPr="00DB3D01">
              <w:rPr>
                <w:color w:val="000000"/>
                <w:sz w:val="20"/>
                <w:szCs w:val="20"/>
                <w:lang w:val="en-US" w:eastAsia="es-CO"/>
              </w:rPr>
              <w:t>Government of the Province of Mendoza.</w:t>
            </w:r>
          </w:p>
        </w:tc>
        <w:tc>
          <w:tcPr>
            <w:tcW w:w="5102" w:type="dxa"/>
            <w:vMerge/>
          </w:tcPr>
          <w:p w14:paraId="313B3B56" w14:textId="77777777" w:rsidR="00874746" w:rsidRPr="00DB3D01" w:rsidRDefault="00874746" w:rsidP="006B0089">
            <w:pPr>
              <w:jc w:val="both"/>
              <w:rPr>
                <w:sz w:val="20"/>
                <w:szCs w:val="20"/>
                <w:lang w:val="en-US"/>
              </w:rPr>
            </w:pPr>
          </w:p>
        </w:tc>
      </w:tr>
      <w:tr w:rsidR="00770171" w:rsidRPr="00DB3D01" w14:paraId="103747AB" w14:textId="77777777" w:rsidTr="006B0089">
        <w:trPr>
          <w:trHeight w:val="787"/>
        </w:trPr>
        <w:tc>
          <w:tcPr>
            <w:tcW w:w="1248" w:type="dxa"/>
            <w:vAlign w:val="center"/>
          </w:tcPr>
          <w:p w14:paraId="2B68803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13-dec-2020</w:t>
            </w:r>
          </w:p>
          <w:p w14:paraId="630C4D4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27-jan-2021</w:t>
            </w:r>
          </w:p>
          <w:p w14:paraId="69FE2BB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18-feb-2021</w:t>
            </w:r>
          </w:p>
        </w:tc>
        <w:tc>
          <w:tcPr>
            <w:tcW w:w="3000" w:type="dxa"/>
            <w:vAlign w:val="center"/>
          </w:tcPr>
          <w:p w14:paraId="56E09DF1" w14:textId="77777777" w:rsidR="00874746" w:rsidRPr="00DB3D01" w:rsidRDefault="00874746" w:rsidP="006B0089">
            <w:pPr>
              <w:rPr>
                <w:sz w:val="20"/>
                <w:szCs w:val="20"/>
                <w:lang w:val="en-US"/>
              </w:rPr>
            </w:pPr>
            <w:r w:rsidRPr="00DB3D01">
              <w:rPr>
                <w:color w:val="000000"/>
                <w:sz w:val="20"/>
                <w:szCs w:val="20"/>
                <w:lang w:val="en-US" w:eastAsia="es-CO"/>
              </w:rPr>
              <w:t>Direction of Digital Transformation - Secretariat of Mobility - Municipality of Rosario. Province of Santa Fe.</w:t>
            </w:r>
          </w:p>
        </w:tc>
        <w:tc>
          <w:tcPr>
            <w:tcW w:w="5102" w:type="dxa"/>
            <w:vMerge/>
          </w:tcPr>
          <w:p w14:paraId="02180DCE" w14:textId="77777777" w:rsidR="00874746" w:rsidRPr="00DB3D01" w:rsidRDefault="00874746" w:rsidP="006B0089">
            <w:pPr>
              <w:jc w:val="both"/>
              <w:rPr>
                <w:sz w:val="20"/>
                <w:szCs w:val="20"/>
                <w:lang w:val="en-US"/>
              </w:rPr>
            </w:pPr>
          </w:p>
        </w:tc>
      </w:tr>
      <w:tr w:rsidR="00874746" w:rsidRPr="00DB3D01" w14:paraId="760CEC46" w14:textId="77777777" w:rsidTr="006B0089">
        <w:tc>
          <w:tcPr>
            <w:tcW w:w="1248" w:type="dxa"/>
            <w:vAlign w:val="center"/>
          </w:tcPr>
          <w:p w14:paraId="0CCEB9D3"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21-dec-2020</w:t>
            </w:r>
          </w:p>
          <w:p w14:paraId="71BB88E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29-jan-2021</w:t>
            </w:r>
          </w:p>
          <w:p w14:paraId="4280CB8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02-feb-2021</w:t>
            </w:r>
          </w:p>
        </w:tc>
        <w:tc>
          <w:tcPr>
            <w:tcW w:w="3000" w:type="dxa"/>
            <w:vAlign w:val="center"/>
          </w:tcPr>
          <w:p w14:paraId="620DF04F" w14:textId="77777777" w:rsidR="00874746" w:rsidRPr="00DB3D01" w:rsidRDefault="00874746" w:rsidP="006B0089">
            <w:pPr>
              <w:rPr>
                <w:sz w:val="20"/>
                <w:szCs w:val="20"/>
                <w:lang w:val="en-US"/>
              </w:rPr>
            </w:pPr>
            <w:r w:rsidRPr="00DB3D01">
              <w:rPr>
                <w:color w:val="000000"/>
                <w:sz w:val="20"/>
                <w:szCs w:val="20"/>
                <w:lang w:val="en-US" w:eastAsia="es-CO"/>
              </w:rPr>
              <w:t>Department of Data and Statistical Analysis in Municipality of Cordoba</w:t>
            </w:r>
          </w:p>
        </w:tc>
        <w:tc>
          <w:tcPr>
            <w:tcW w:w="5102" w:type="dxa"/>
            <w:vMerge/>
          </w:tcPr>
          <w:p w14:paraId="4BC8EBDA" w14:textId="77777777" w:rsidR="00874746" w:rsidRPr="00DB3D01" w:rsidRDefault="00874746" w:rsidP="006B0089">
            <w:pPr>
              <w:jc w:val="both"/>
              <w:rPr>
                <w:sz w:val="20"/>
                <w:szCs w:val="20"/>
                <w:lang w:val="en-US"/>
              </w:rPr>
            </w:pPr>
          </w:p>
        </w:tc>
      </w:tr>
      <w:tr w:rsidR="00874746" w:rsidRPr="00DB3D01" w14:paraId="6756A3A2" w14:textId="77777777" w:rsidTr="006B0089">
        <w:tc>
          <w:tcPr>
            <w:tcW w:w="1248" w:type="dxa"/>
            <w:vAlign w:val="center"/>
          </w:tcPr>
          <w:p w14:paraId="68D130B7"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22-dec-2020</w:t>
            </w:r>
          </w:p>
        </w:tc>
        <w:tc>
          <w:tcPr>
            <w:tcW w:w="3000" w:type="dxa"/>
            <w:vAlign w:val="center"/>
          </w:tcPr>
          <w:p w14:paraId="3C46BCEA" w14:textId="77777777" w:rsidR="00874746" w:rsidRPr="00DB3D01" w:rsidRDefault="00874746" w:rsidP="006B0089">
            <w:pPr>
              <w:rPr>
                <w:sz w:val="20"/>
                <w:szCs w:val="20"/>
                <w:lang w:val="en-US"/>
              </w:rPr>
            </w:pPr>
            <w:r w:rsidRPr="00DB3D01">
              <w:rPr>
                <w:color w:val="000000"/>
                <w:sz w:val="20"/>
                <w:szCs w:val="20"/>
                <w:lang w:val="en-US" w:eastAsia="es-CO"/>
              </w:rPr>
              <w:t>MOVE LATAM</w:t>
            </w:r>
          </w:p>
        </w:tc>
        <w:tc>
          <w:tcPr>
            <w:tcW w:w="5102" w:type="dxa"/>
            <w:vMerge/>
          </w:tcPr>
          <w:p w14:paraId="00CA2E16" w14:textId="77777777" w:rsidR="00874746" w:rsidRPr="00DB3D01" w:rsidRDefault="00874746" w:rsidP="006B0089">
            <w:pPr>
              <w:jc w:val="both"/>
              <w:rPr>
                <w:sz w:val="20"/>
                <w:szCs w:val="20"/>
                <w:lang w:val="en-US"/>
              </w:rPr>
            </w:pPr>
          </w:p>
        </w:tc>
      </w:tr>
      <w:tr w:rsidR="00874746" w:rsidRPr="00DB3D01" w14:paraId="4AAEE41F" w14:textId="77777777" w:rsidTr="006B0089">
        <w:tc>
          <w:tcPr>
            <w:tcW w:w="1248" w:type="dxa"/>
            <w:vAlign w:val="center"/>
          </w:tcPr>
          <w:p w14:paraId="01D06D0D"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18-jan-2021</w:t>
            </w:r>
          </w:p>
        </w:tc>
        <w:tc>
          <w:tcPr>
            <w:tcW w:w="3000" w:type="dxa"/>
            <w:vAlign w:val="center"/>
          </w:tcPr>
          <w:p w14:paraId="33F43994" w14:textId="77777777" w:rsidR="00874746" w:rsidRPr="00DB3D01" w:rsidRDefault="00874746" w:rsidP="006B0089">
            <w:pPr>
              <w:rPr>
                <w:sz w:val="20"/>
                <w:szCs w:val="20"/>
                <w:lang w:val="en-US"/>
              </w:rPr>
            </w:pPr>
            <w:r w:rsidRPr="00DB3D01">
              <w:rPr>
                <w:color w:val="000000"/>
                <w:sz w:val="20"/>
                <w:szCs w:val="20"/>
                <w:lang w:val="en-US" w:eastAsia="es-CO"/>
              </w:rPr>
              <w:t>Secretariat of Transportation and Works. City of Buenos Aires</w:t>
            </w:r>
          </w:p>
        </w:tc>
        <w:tc>
          <w:tcPr>
            <w:tcW w:w="5102" w:type="dxa"/>
            <w:vMerge/>
          </w:tcPr>
          <w:p w14:paraId="3B51C2E7" w14:textId="77777777" w:rsidR="00874746" w:rsidRPr="00DB3D01" w:rsidRDefault="00874746" w:rsidP="006B0089">
            <w:pPr>
              <w:jc w:val="both"/>
              <w:rPr>
                <w:sz w:val="20"/>
                <w:szCs w:val="20"/>
                <w:lang w:val="en-US"/>
              </w:rPr>
            </w:pPr>
          </w:p>
        </w:tc>
      </w:tr>
      <w:tr w:rsidR="00770171" w:rsidRPr="00DB3D01" w14:paraId="1543EFE0" w14:textId="77777777" w:rsidTr="00440463">
        <w:trPr>
          <w:trHeight w:val="337"/>
        </w:trPr>
        <w:tc>
          <w:tcPr>
            <w:tcW w:w="1248" w:type="dxa"/>
            <w:vAlign w:val="center"/>
          </w:tcPr>
          <w:p w14:paraId="327248B0"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21-jan-2021</w:t>
            </w:r>
          </w:p>
        </w:tc>
        <w:tc>
          <w:tcPr>
            <w:tcW w:w="3000" w:type="dxa"/>
            <w:vAlign w:val="center"/>
          </w:tcPr>
          <w:p w14:paraId="655B5017" w14:textId="77777777" w:rsidR="00874746" w:rsidRPr="00DB3D01" w:rsidRDefault="00874746" w:rsidP="006B0089">
            <w:pPr>
              <w:rPr>
                <w:sz w:val="20"/>
                <w:szCs w:val="20"/>
                <w:lang w:val="en-US"/>
              </w:rPr>
            </w:pPr>
            <w:r w:rsidRPr="00DB3D01">
              <w:rPr>
                <w:color w:val="000000"/>
                <w:sz w:val="20"/>
                <w:szCs w:val="20"/>
                <w:lang w:val="en-US" w:eastAsia="es-CO"/>
              </w:rPr>
              <w:t>ATM - Metropolitan Transportation Agency</w:t>
            </w:r>
          </w:p>
        </w:tc>
        <w:tc>
          <w:tcPr>
            <w:tcW w:w="5102" w:type="dxa"/>
            <w:vMerge/>
          </w:tcPr>
          <w:p w14:paraId="7B1C7F7C" w14:textId="77777777" w:rsidR="00874746" w:rsidRPr="00DB3D01" w:rsidRDefault="00874746" w:rsidP="006B0089">
            <w:pPr>
              <w:jc w:val="both"/>
              <w:rPr>
                <w:sz w:val="20"/>
                <w:szCs w:val="20"/>
                <w:lang w:val="en-US"/>
              </w:rPr>
            </w:pPr>
          </w:p>
        </w:tc>
      </w:tr>
      <w:tr w:rsidR="00440463" w:rsidRPr="00DB3D01" w14:paraId="30FA54F0" w14:textId="77777777" w:rsidTr="00440463">
        <w:trPr>
          <w:trHeight w:val="329"/>
        </w:trPr>
        <w:tc>
          <w:tcPr>
            <w:tcW w:w="1248" w:type="dxa"/>
            <w:vAlign w:val="center"/>
          </w:tcPr>
          <w:p w14:paraId="1604ACB6"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22-jan-2021</w:t>
            </w:r>
          </w:p>
          <w:p w14:paraId="4C6287F3"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09-feb-2021</w:t>
            </w:r>
          </w:p>
          <w:p w14:paraId="7B065A34"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16-feb-2021</w:t>
            </w:r>
          </w:p>
        </w:tc>
        <w:tc>
          <w:tcPr>
            <w:tcW w:w="3000" w:type="dxa"/>
            <w:vAlign w:val="center"/>
          </w:tcPr>
          <w:p w14:paraId="3DBF706E" w14:textId="77777777" w:rsidR="00874746" w:rsidRPr="00DB3D01" w:rsidRDefault="00874746" w:rsidP="006B0089">
            <w:pPr>
              <w:rPr>
                <w:sz w:val="20"/>
                <w:szCs w:val="20"/>
                <w:lang w:val="en-US"/>
              </w:rPr>
            </w:pPr>
            <w:r w:rsidRPr="00DB3D01">
              <w:rPr>
                <w:color w:val="000000"/>
                <w:sz w:val="20"/>
                <w:szCs w:val="20"/>
                <w:lang w:val="en-US" w:eastAsia="es-CO"/>
              </w:rPr>
              <w:t>Provincial Energy Company of Cordoba (EPEC)</w:t>
            </w:r>
          </w:p>
        </w:tc>
        <w:tc>
          <w:tcPr>
            <w:tcW w:w="5102" w:type="dxa"/>
            <w:vMerge/>
          </w:tcPr>
          <w:p w14:paraId="74490965" w14:textId="77777777" w:rsidR="00874746" w:rsidRPr="00DB3D01" w:rsidRDefault="00874746" w:rsidP="006B0089">
            <w:pPr>
              <w:jc w:val="both"/>
              <w:rPr>
                <w:sz w:val="20"/>
                <w:szCs w:val="20"/>
                <w:lang w:val="en-US"/>
              </w:rPr>
            </w:pPr>
          </w:p>
        </w:tc>
      </w:tr>
      <w:tr w:rsidR="00874746" w:rsidRPr="00DB3D01" w14:paraId="3D540BB4" w14:textId="77777777" w:rsidTr="006B0089">
        <w:tc>
          <w:tcPr>
            <w:tcW w:w="1248" w:type="dxa"/>
            <w:vAlign w:val="center"/>
          </w:tcPr>
          <w:p w14:paraId="0E994EB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12-feb-2021</w:t>
            </w:r>
          </w:p>
        </w:tc>
        <w:tc>
          <w:tcPr>
            <w:tcW w:w="3000" w:type="dxa"/>
            <w:vAlign w:val="center"/>
          </w:tcPr>
          <w:p w14:paraId="2A6E4A14" w14:textId="77777777" w:rsidR="00874746" w:rsidRPr="00DB3D01" w:rsidRDefault="00874746" w:rsidP="006B0089">
            <w:pPr>
              <w:rPr>
                <w:sz w:val="20"/>
                <w:szCs w:val="20"/>
                <w:lang w:val="en-US"/>
              </w:rPr>
            </w:pPr>
            <w:r w:rsidRPr="00DB3D01">
              <w:rPr>
                <w:color w:val="000000"/>
                <w:sz w:val="20"/>
                <w:szCs w:val="20"/>
                <w:lang w:val="en-US" w:eastAsia="es-CO"/>
              </w:rPr>
              <w:t>Provincial Energy Directorate of Corrientes (DPEC)</w:t>
            </w:r>
          </w:p>
        </w:tc>
        <w:tc>
          <w:tcPr>
            <w:tcW w:w="5102" w:type="dxa"/>
            <w:vMerge/>
          </w:tcPr>
          <w:p w14:paraId="641CBB8D" w14:textId="77777777" w:rsidR="00874746" w:rsidRPr="00DB3D01" w:rsidRDefault="00874746" w:rsidP="006B0089">
            <w:pPr>
              <w:jc w:val="both"/>
              <w:rPr>
                <w:sz w:val="20"/>
                <w:szCs w:val="20"/>
                <w:lang w:val="en-US"/>
              </w:rPr>
            </w:pPr>
          </w:p>
        </w:tc>
      </w:tr>
      <w:tr w:rsidR="00874746" w:rsidRPr="00DB3D01" w14:paraId="5F1C9270" w14:textId="77777777" w:rsidTr="006B0089">
        <w:tc>
          <w:tcPr>
            <w:tcW w:w="1248" w:type="dxa"/>
            <w:vAlign w:val="center"/>
          </w:tcPr>
          <w:p w14:paraId="5C51DF6A"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15-feb-2021</w:t>
            </w:r>
          </w:p>
        </w:tc>
        <w:tc>
          <w:tcPr>
            <w:tcW w:w="3000" w:type="dxa"/>
            <w:vAlign w:val="center"/>
          </w:tcPr>
          <w:p w14:paraId="4BF4DC58" w14:textId="77777777" w:rsidR="00874746" w:rsidRPr="00DB3D01" w:rsidRDefault="00874746" w:rsidP="006B0089">
            <w:pPr>
              <w:rPr>
                <w:sz w:val="20"/>
                <w:szCs w:val="20"/>
                <w:lang w:val="en-US"/>
              </w:rPr>
            </w:pPr>
            <w:r w:rsidRPr="00DB3D01">
              <w:rPr>
                <w:color w:val="000000"/>
                <w:sz w:val="20"/>
                <w:szCs w:val="20"/>
                <w:lang w:val="en-US" w:eastAsia="es-CO"/>
              </w:rPr>
              <w:t>Municipal Automotive Transport State Society (TAMSE)</w:t>
            </w:r>
          </w:p>
        </w:tc>
        <w:tc>
          <w:tcPr>
            <w:tcW w:w="5102" w:type="dxa"/>
            <w:vMerge/>
          </w:tcPr>
          <w:p w14:paraId="0BB5F8F5" w14:textId="77777777" w:rsidR="00874746" w:rsidRPr="00DB3D01" w:rsidRDefault="00874746" w:rsidP="006B0089">
            <w:pPr>
              <w:jc w:val="both"/>
              <w:rPr>
                <w:sz w:val="20"/>
                <w:szCs w:val="20"/>
                <w:lang w:val="en-US"/>
              </w:rPr>
            </w:pPr>
          </w:p>
        </w:tc>
      </w:tr>
      <w:tr w:rsidR="00874746" w:rsidRPr="00DB3D01" w14:paraId="57CD83B6" w14:textId="77777777" w:rsidTr="006B0089">
        <w:tc>
          <w:tcPr>
            <w:tcW w:w="1248" w:type="dxa"/>
            <w:vAlign w:val="center"/>
          </w:tcPr>
          <w:p w14:paraId="662ABECF"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19-feb-2021</w:t>
            </w:r>
          </w:p>
        </w:tc>
        <w:tc>
          <w:tcPr>
            <w:tcW w:w="3000" w:type="dxa"/>
            <w:vAlign w:val="center"/>
          </w:tcPr>
          <w:p w14:paraId="10E6E92A" w14:textId="77777777" w:rsidR="00874746" w:rsidRPr="00DB3D01" w:rsidRDefault="00874746" w:rsidP="006B0089">
            <w:pPr>
              <w:rPr>
                <w:sz w:val="20"/>
                <w:szCs w:val="20"/>
                <w:lang w:val="en-US"/>
              </w:rPr>
            </w:pPr>
            <w:r w:rsidRPr="00DB3D01">
              <w:rPr>
                <w:color w:val="000000"/>
                <w:sz w:val="20"/>
                <w:szCs w:val="20"/>
                <w:lang w:val="en-US" w:eastAsia="es-CO"/>
              </w:rPr>
              <w:t>Government of the City of Salta</w:t>
            </w:r>
          </w:p>
        </w:tc>
        <w:tc>
          <w:tcPr>
            <w:tcW w:w="5102" w:type="dxa"/>
            <w:vMerge/>
          </w:tcPr>
          <w:p w14:paraId="058B9B32" w14:textId="77777777" w:rsidR="00874746" w:rsidRPr="00DB3D01" w:rsidRDefault="00874746" w:rsidP="006B0089">
            <w:pPr>
              <w:jc w:val="both"/>
              <w:rPr>
                <w:sz w:val="20"/>
                <w:szCs w:val="20"/>
                <w:lang w:val="en-US"/>
              </w:rPr>
            </w:pPr>
          </w:p>
        </w:tc>
      </w:tr>
      <w:tr w:rsidR="00874746" w:rsidRPr="00DB3D01" w14:paraId="541EE5B8" w14:textId="77777777" w:rsidTr="006B0089">
        <w:tc>
          <w:tcPr>
            <w:tcW w:w="1248" w:type="dxa"/>
            <w:vAlign w:val="center"/>
          </w:tcPr>
          <w:p w14:paraId="0242BFF4"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22-feb-2021</w:t>
            </w:r>
          </w:p>
        </w:tc>
        <w:tc>
          <w:tcPr>
            <w:tcW w:w="3000" w:type="dxa"/>
            <w:vAlign w:val="center"/>
          </w:tcPr>
          <w:p w14:paraId="55CA9728"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Government of the City of Tucuman</w:t>
            </w:r>
          </w:p>
        </w:tc>
        <w:tc>
          <w:tcPr>
            <w:tcW w:w="5102" w:type="dxa"/>
            <w:vMerge/>
          </w:tcPr>
          <w:p w14:paraId="5815B71E" w14:textId="77777777" w:rsidR="00874746" w:rsidRPr="00DB3D01" w:rsidRDefault="00874746" w:rsidP="006B0089">
            <w:pPr>
              <w:jc w:val="both"/>
              <w:rPr>
                <w:sz w:val="20"/>
                <w:szCs w:val="20"/>
                <w:lang w:val="en-US"/>
              </w:rPr>
            </w:pPr>
          </w:p>
        </w:tc>
      </w:tr>
      <w:tr w:rsidR="00770171" w:rsidRPr="00DB3D01" w14:paraId="6E9BD9BA" w14:textId="77777777" w:rsidTr="00440463">
        <w:trPr>
          <w:trHeight w:val="129"/>
        </w:trPr>
        <w:tc>
          <w:tcPr>
            <w:tcW w:w="1248" w:type="dxa"/>
            <w:vAlign w:val="center"/>
          </w:tcPr>
          <w:p w14:paraId="405FAC4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24-feb-2021</w:t>
            </w:r>
          </w:p>
        </w:tc>
        <w:tc>
          <w:tcPr>
            <w:tcW w:w="3000" w:type="dxa"/>
            <w:vAlign w:val="center"/>
          </w:tcPr>
          <w:p w14:paraId="31619B07"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Grupo-TEK S.A.</w:t>
            </w:r>
          </w:p>
        </w:tc>
        <w:tc>
          <w:tcPr>
            <w:tcW w:w="5102" w:type="dxa"/>
            <w:vMerge/>
          </w:tcPr>
          <w:p w14:paraId="088536F6" w14:textId="77777777" w:rsidR="00874746" w:rsidRPr="00DB3D01" w:rsidRDefault="00874746" w:rsidP="006B0089">
            <w:pPr>
              <w:jc w:val="both"/>
              <w:rPr>
                <w:sz w:val="20"/>
                <w:szCs w:val="20"/>
                <w:lang w:val="en-US"/>
              </w:rPr>
            </w:pPr>
          </w:p>
        </w:tc>
      </w:tr>
    </w:tbl>
    <w:p w14:paraId="7AA84356" w14:textId="04C2473E" w:rsidR="0007354F" w:rsidRPr="00DB3D01" w:rsidRDefault="00583030" w:rsidP="002D692A">
      <w:pPr>
        <w:jc w:val="both"/>
        <w:rPr>
          <w:sz w:val="18"/>
          <w:szCs w:val="18"/>
        </w:rPr>
      </w:pPr>
      <w:r w:rsidRPr="00DB3D01">
        <w:rPr>
          <w:sz w:val="18"/>
          <w:szCs w:val="18"/>
        </w:rPr>
        <w:t xml:space="preserve">Source: </w:t>
      </w:r>
      <w:r w:rsidR="00F87A02" w:rsidRPr="00DB3D01">
        <w:rPr>
          <w:sz w:val="18"/>
          <w:szCs w:val="18"/>
        </w:rPr>
        <w:t>Annex 7 Funding Proposal.</w:t>
      </w:r>
    </w:p>
    <w:p w14:paraId="11F6F498" w14:textId="4A1224B0" w:rsidR="00764FD3" w:rsidRPr="00DB3D01" w:rsidRDefault="00764FD3" w:rsidP="002D692A">
      <w:pPr>
        <w:jc w:val="both"/>
        <w:rPr>
          <w:highlight w:val="cyan"/>
        </w:rPr>
      </w:pPr>
    </w:p>
    <w:p w14:paraId="09B5E307" w14:textId="5CD2EE46" w:rsidR="00764FD3" w:rsidRPr="00DB3D01" w:rsidRDefault="00BC2C91">
      <w:pPr>
        <w:pStyle w:val="Paragraphedeliste"/>
        <w:numPr>
          <w:ilvl w:val="0"/>
          <w:numId w:val="19"/>
        </w:numPr>
        <w:jc w:val="both"/>
      </w:pPr>
      <w:r w:rsidRPr="00DB3D01">
        <w:t>Brazil</w:t>
      </w:r>
    </w:p>
    <w:p w14:paraId="10E968FC" w14:textId="3F14DE4E" w:rsidR="005632E6" w:rsidRPr="00DB3D01" w:rsidRDefault="005632E6" w:rsidP="003E45D9">
      <w:pPr>
        <w:jc w:val="both"/>
      </w:pPr>
    </w:p>
    <w:tbl>
      <w:tblPr>
        <w:tblStyle w:val="Grilledutableau"/>
        <w:tblW w:w="9350" w:type="dxa"/>
        <w:tblLook w:val="04A0" w:firstRow="1" w:lastRow="0" w:firstColumn="1" w:lastColumn="0" w:noHBand="0" w:noVBand="1"/>
      </w:tblPr>
      <w:tblGrid>
        <w:gridCol w:w="1248"/>
        <w:gridCol w:w="3567"/>
        <w:gridCol w:w="4535"/>
      </w:tblGrid>
      <w:tr w:rsidR="005365DD" w:rsidRPr="00DB3D01" w14:paraId="1B93EFA1" w14:textId="77777777" w:rsidTr="0048555B">
        <w:trPr>
          <w:tblHeader/>
        </w:trPr>
        <w:tc>
          <w:tcPr>
            <w:tcW w:w="1248" w:type="dxa"/>
            <w:shd w:val="clear" w:color="auto" w:fill="D9E2F3" w:themeFill="accent1" w:themeFillTint="33"/>
          </w:tcPr>
          <w:p w14:paraId="3B02139C" w14:textId="77777777" w:rsidR="00121FAA" w:rsidRPr="00DB3D01" w:rsidRDefault="00121FAA" w:rsidP="006B0089">
            <w:pPr>
              <w:jc w:val="center"/>
              <w:rPr>
                <w:b/>
                <w:sz w:val="20"/>
                <w:szCs w:val="20"/>
                <w:lang w:val="en-US"/>
              </w:rPr>
            </w:pPr>
            <w:r w:rsidRPr="00DB3D01">
              <w:rPr>
                <w:b/>
                <w:sz w:val="20"/>
                <w:szCs w:val="20"/>
                <w:lang w:val="en-US"/>
              </w:rPr>
              <w:t>Date</w:t>
            </w:r>
          </w:p>
        </w:tc>
        <w:tc>
          <w:tcPr>
            <w:tcW w:w="3567" w:type="dxa"/>
            <w:shd w:val="clear" w:color="auto" w:fill="D9E2F3" w:themeFill="accent1" w:themeFillTint="33"/>
          </w:tcPr>
          <w:p w14:paraId="59B72B2D" w14:textId="77777777" w:rsidR="00121FAA" w:rsidRPr="00DB3D01" w:rsidRDefault="00121FAA" w:rsidP="006B0089">
            <w:pPr>
              <w:jc w:val="center"/>
              <w:rPr>
                <w:b/>
                <w:sz w:val="20"/>
                <w:szCs w:val="20"/>
                <w:lang w:val="en-US"/>
              </w:rPr>
            </w:pPr>
            <w:r w:rsidRPr="00DB3D01">
              <w:rPr>
                <w:b/>
                <w:sz w:val="20"/>
                <w:szCs w:val="20"/>
                <w:lang w:val="en-US"/>
              </w:rPr>
              <w:t>Entities</w:t>
            </w:r>
          </w:p>
        </w:tc>
        <w:tc>
          <w:tcPr>
            <w:tcW w:w="4535" w:type="dxa"/>
            <w:shd w:val="clear" w:color="auto" w:fill="D9E2F3" w:themeFill="accent1" w:themeFillTint="33"/>
          </w:tcPr>
          <w:p w14:paraId="63003F94" w14:textId="77777777" w:rsidR="00121FAA" w:rsidRPr="00DB3D01" w:rsidRDefault="00121FAA" w:rsidP="006B0089">
            <w:pPr>
              <w:jc w:val="center"/>
              <w:rPr>
                <w:b/>
                <w:sz w:val="20"/>
                <w:szCs w:val="20"/>
                <w:lang w:val="en-US"/>
              </w:rPr>
            </w:pPr>
            <w:r w:rsidRPr="00DB3D01">
              <w:rPr>
                <w:b/>
                <w:sz w:val="20"/>
                <w:szCs w:val="20"/>
                <w:lang w:val="en-US"/>
              </w:rPr>
              <w:t>Summary of main points</w:t>
            </w:r>
          </w:p>
        </w:tc>
      </w:tr>
      <w:tr w:rsidR="00121FAA" w:rsidRPr="00DB3D01" w14:paraId="58DE4ADC" w14:textId="77777777" w:rsidTr="00C81332">
        <w:trPr>
          <w:trHeight w:val="274"/>
        </w:trPr>
        <w:tc>
          <w:tcPr>
            <w:tcW w:w="1248" w:type="dxa"/>
            <w:vAlign w:val="center"/>
          </w:tcPr>
          <w:p w14:paraId="155CA552" w14:textId="77777777" w:rsidR="00121FAA" w:rsidRPr="00DB3D01" w:rsidRDefault="00121FAA" w:rsidP="006B0089">
            <w:pPr>
              <w:rPr>
                <w:sz w:val="20"/>
                <w:szCs w:val="20"/>
                <w:lang w:val="en-US"/>
              </w:rPr>
            </w:pPr>
            <w:r w:rsidRPr="00DB3D01">
              <w:rPr>
                <w:sz w:val="20"/>
                <w:szCs w:val="20"/>
                <w:lang w:val="en-US"/>
              </w:rPr>
              <w:t>09-dec-2020</w:t>
            </w:r>
          </w:p>
        </w:tc>
        <w:tc>
          <w:tcPr>
            <w:tcW w:w="3567" w:type="dxa"/>
            <w:vAlign w:val="center"/>
          </w:tcPr>
          <w:p w14:paraId="1E3EE640" w14:textId="77777777" w:rsidR="00121FAA" w:rsidRPr="00395A17" w:rsidRDefault="00F547B9" w:rsidP="006B0089">
            <w:pPr>
              <w:rPr>
                <w:sz w:val="20"/>
                <w:szCs w:val="20"/>
                <w:lang w:val="pt-BR"/>
              </w:rPr>
            </w:pPr>
            <w:hyperlink r:id="rId28" w:history="1">
              <w:r w:rsidR="00121FAA" w:rsidRPr="00395A17">
                <w:rPr>
                  <w:sz w:val="20"/>
                  <w:szCs w:val="20"/>
                  <w:lang w:val="pt-BR"/>
                </w:rPr>
                <w:t xml:space="preserve">Ministério do Meio Ambiente (Ministry of Environment) </w:t>
              </w:r>
            </w:hyperlink>
          </w:p>
        </w:tc>
        <w:tc>
          <w:tcPr>
            <w:tcW w:w="4535" w:type="dxa"/>
            <w:vMerge w:val="restart"/>
          </w:tcPr>
          <w:p w14:paraId="6E13E636" w14:textId="48DE4941" w:rsidR="00121FAA" w:rsidRPr="00DB3D01" w:rsidRDefault="00121FAA" w:rsidP="006B0089">
            <w:pPr>
              <w:jc w:val="both"/>
              <w:rPr>
                <w:sz w:val="20"/>
                <w:szCs w:val="20"/>
                <w:lang w:val="en-US"/>
              </w:rPr>
            </w:pPr>
            <w:r w:rsidRPr="00DB3D01">
              <w:rPr>
                <w:sz w:val="20"/>
                <w:szCs w:val="20"/>
                <w:lang w:val="en-US"/>
              </w:rPr>
              <w:t>Over 15 meetings with different stakeholders were held in Brazil. A summary of barriers and enabling factors identified in these meetings is presented below:</w:t>
            </w:r>
          </w:p>
          <w:p w14:paraId="0C7391F8" w14:textId="77777777" w:rsidR="00121FAA" w:rsidRPr="00DB3D01" w:rsidRDefault="00121FAA" w:rsidP="006B0089">
            <w:pPr>
              <w:jc w:val="both"/>
              <w:rPr>
                <w:sz w:val="20"/>
                <w:szCs w:val="20"/>
                <w:lang w:val="en-US"/>
              </w:rPr>
            </w:pPr>
            <w:r w:rsidRPr="00DB3D01">
              <w:rPr>
                <w:sz w:val="20"/>
                <w:szCs w:val="20"/>
                <w:lang w:val="en-US"/>
              </w:rPr>
              <w:t>Barriers:</w:t>
            </w:r>
          </w:p>
          <w:p w14:paraId="48B37D62" w14:textId="5F10836F"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experience and know-how on creating an enabling surrounding for commercials EVs including regulations, business models and financial support policies which enable their massive uptake</w:t>
            </w:r>
            <w:r w:rsidR="00C81332" w:rsidRPr="00DB3D01">
              <w:rPr>
                <w:rFonts w:ascii="Times New Roman" w:eastAsia="Times New Roman" w:hAnsi="Times New Roman" w:cs="Times New Roman"/>
                <w:sz w:val="20"/>
                <w:szCs w:val="20"/>
                <w:lang w:val="en-US" w:eastAsia="es-ES_tradnl"/>
              </w:rPr>
              <w:t>;</w:t>
            </w:r>
          </w:p>
          <w:p w14:paraId="28DDEB79" w14:textId="132B39A1"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articulation between involved sectors and agents. (Federal government and regional)</w:t>
            </w:r>
            <w:r w:rsidR="008814E3" w:rsidRPr="00DB3D01">
              <w:rPr>
                <w:rFonts w:ascii="Times New Roman" w:eastAsia="Times New Roman" w:hAnsi="Times New Roman" w:cs="Times New Roman"/>
                <w:sz w:val="20"/>
                <w:szCs w:val="20"/>
                <w:lang w:val="en-US" w:eastAsia="es-ES_tradnl"/>
              </w:rPr>
              <w:t xml:space="preserve"> ;</w:t>
            </w:r>
          </w:p>
          <w:p w14:paraId="649F56BF" w14:textId="247F299A"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Rooted mentality to maintain status quo and resistance for change within transport sector main actors</w:t>
            </w:r>
            <w:r w:rsidR="00C81332" w:rsidRPr="00DB3D01">
              <w:rPr>
                <w:rFonts w:ascii="Times New Roman" w:eastAsia="Times New Roman" w:hAnsi="Times New Roman" w:cs="Times New Roman"/>
                <w:sz w:val="20"/>
                <w:szCs w:val="20"/>
                <w:lang w:val="en-US" w:eastAsia="es-ES_tradnl"/>
              </w:rPr>
              <w:t>;</w:t>
            </w:r>
          </w:p>
          <w:p w14:paraId="4FCFDCC4" w14:textId="38F1C308"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Commercial EVs are perceived lacking profitability and having higher upfront costs</w:t>
            </w:r>
            <w:r w:rsidR="00C81332" w:rsidRPr="00DB3D01">
              <w:rPr>
                <w:rFonts w:ascii="Times New Roman" w:eastAsia="Times New Roman" w:hAnsi="Times New Roman" w:cs="Times New Roman"/>
                <w:sz w:val="20"/>
                <w:szCs w:val="20"/>
                <w:lang w:val="en-US" w:eastAsia="es-ES_tradnl"/>
              </w:rPr>
              <w:t>;</w:t>
            </w:r>
            <w:r w:rsidRPr="00DB3D01">
              <w:rPr>
                <w:rFonts w:ascii="Times New Roman" w:eastAsia="Times New Roman" w:hAnsi="Times New Roman" w:cs="Times New Roman"/>
                <w:sz w:val="20"/>
                <w:szCs w:val="20"/>
                <w:lang w:val="en-US" w:eastAsia="es-ES_tradnl"/>
              </w:rPr>
              <w:t xml:space="preserve"> </w:t>
            </w:r>
          </w:p>
          <w:p w14:paraId="74551CF2" w14:textId="40CD0BDA"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lastRenderedPageBreak/>
              <w:t>- Skepticism regarding EV fleet performance and operation reflects on decision making</w:t>
            </w:r>
            <w:r w:rsidR="00C81332" w:rsidRPr="00DB3D01">
              <w:rPr>
                <w:rFonts w:ascii="Times New Roman" w:eastAsia="Times New Roman" w:hAnsi="Times New Roman" w:cs="Times New Roman"/>
                <w:sz w:val="20"/>
                <w:szCs w:val="20"/>
                <w:lang w:val="en-US" w:eastAsia="es-ES_tradnl"/>
              </w:rPr>
              <w:t>;</w:t>
            </w:r>
          </w:p>
          <w:p w14:paraId="004476A4" w14:textId="199CCA0A"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Technological and technical lagging between electric mobility development and implementation</w:t>
            </w:r>
            <w:r w:rsidR="00C81332" w:rsidRPr="00DB3D01">
              <w:rPr>
                <w:rFonts w:ascii="Times New Roman" w:eastAsia="Times New Roman" w:hAnsi="Times New Roman" w:cs="Times New Roman"/>
                <w:sz w:val="20"/>
                <w:szCs w:val="20"/>
                <w:lang w:val="en-US" w:eastAsia="es-ES_tradnl"/>
              </w:rPr>
              <w:t>;</w:t>
            </w:r>
          </w:p>
          <w:p w14:paraId="5D881578" w14:textId="10E9A481"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Though energy matrix is clean, electricity rates are high and reliant on subsidies</w:t>
            </w:r>
            <w:r w:rsidR="00C81332" w:rsidRPr="00DB3D01">
              <w:rPr>
                <w:rFonts w:ascii="Times New Roman" w:eastAsia="Times New Roman" w:hAnsi="Times New Roman" w:cs="Times New Roman"/>
                <w:sz w:val="20"/>
                <w:szCs w:val="20"/>
                <w:lang w:val="en-US" w:eastAsia="es-ES_tradnl"/>
              </w:rPr>
              <w:t>;</w:t>
            </w:r>
          </w:p>
          <w:p w14:paraId="48AC76A9" w14:textId="1BC71B1F"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For taxi and LCV deployment an urban public fast charging infrastructure is required. This is not yet available making operations of such vehicles problematic</w:t>
            </w:r>
            <w:r w:rsidR="00C81332" w:rsidRPr="00DB3D01">
              <w:rPr>
                <w:rFonts w:ascii="Times New Roman" w:eastAsia="Times New Roman" w:hAnsi="Times New Roman" w:cs="Times New Roman"/>
                <w:sz w:val="20"/>
                <w:szCs w:val="20"/>
                <w:lang w:val="en-US" w:eastAsia="es-ES_tradnl"/>
              </w:rPr>
              <w:t>;</w:t>
            </w:r>
          </w:p>
          <w:p w14:paraId="1B50FFFF" w14:textId="77777777"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Brazil focuses its efforts on the promotion of biofuels. This presents a barrier towards a shift to a more sustainable transportation technology.</w:t>
            </w:r>
          </w:p>
          <w:p w14:paraId="0D79A1DF" w14:textId="77777777"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Enabling factors:</w:t>
            </w:r>
          </w:p>
          <w:p w14:paraId="0E439F63" w14:textId="7F96BC1F"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The Government has passed some initial bills and regulations for EVs</w:t>
            </w:r>
            <w:r w:rsidR="00C81332" w:rsidRPr="00DB3D01">
              <w:rPr>
                <w:rFonts w:ascii="Times New Roman" w:eastAsia="Times New Roman" w:hAnsi="Times New Roman" w:cs="Times New Roman"/>
                <w:sz w:val="20"/>
                <w:szCs w:val="20"/>
                <w:lang w:val="en-US" w:eastAsia="es-ES_tradnl"/>
              </w:rPr>
              <w:t>;</w:t>
            </w:r>
          </w:p>
          <w:p w14:paraId="5346555B" w14:textId="4D04EF4E"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Brazil manufactures vehicles which can be a barrier or an enabling factor towards e-mobility (barrier if the industrial policy is backwards oriented and trying to preserve existing structures and an enabling factor if the industrial policy is geared towards fostering new technologies and future markets)</w:t>
            </w:r>
            <w:r w:rsidR="00C81332" w:rsidRPr="00DB3D01">
              <w:rPr>
                <w:rFonts w:ascii="Times New Roman" w:eastAsia="Times New Roman" w:hAnsi="Times New Roman" w:cs="Times New Roman"/>
                <w:sz w:val="20"/>
                <w:szCs w:val="20"/>
                <w:lang w:val="en-US" w:eastAsia="es-ES_tradnl"/>
              </w:rPr>
              <w:t xml:space="preserve"> ;</w:t>
            </w:r>
          </w:p>
          <w:p w14:paraId="4C456D55" w14:textId="3C437A72"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Brazil has realized various EV pilots and is thus gaining initial experience</w:t>
            </w:r>
            <w:r w:rsidR="00C81332" w:rsidRPr="00DB3D01">
              <w:rPr>
                <w:rFonts w:ascii="Times New Roman" w:eastAsia="Times New Roman" w:hAnsi="Times New Roman" w:cs="Times New Roman"/>
                <w:sz w:val="20"/>
                <w:szCs w:val="20"/>
                <w:lang w:val="en-US" w:eastAsia="es-ES_tradnl"/>
              </w:rPr>
              <w:t>;</w:t>
            </w:r>
          </w:p>
          <w:p w14:paraId="1E803796" w14:textId="56DA67D0"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Brazil has a very low carbon grid factor</w:t>
            </w:r>
            <w:r w:rsidR="00C81332" w:rsidRPr="00DB3D01">
              <w:rPr>
                <w:rFonts w:ascii="Times New Roman" w:eastAsia="Times New Roman" w:hAnsi="Times New Roman" w:cs="Times New Roman"/>
                <w:sz w:val="20"/>
                <w:szCs w:val="20"/>
                <w:lang w:val="en-US" w:eastAsia="es-ES_tradnl"/>
              </w:rPr>
              <w:t>;</w:t>
            </w:r>
          </w:p>
          <w:p w14:paraId="37E149F0" w14:textId="77777777" w:rsidR="00121FAA" w:rsidRPr="00DB3D01" w:rsidRDefault="00121FAA"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Brazil has implemented successfully large-scale transportation projects through international funding development efforts.</w:t>
            </w:r>
          </w:p>
        </w:tc>
      </w:tr>
      <w:tr w:rsidR="00121FAA" w:rsidRPr="00395A17" w14:paraId="3338016F" w14:textId="77777777" w:rsidTr="00C81332">
        <w:trPr>
          <w:trHeight w:val="421"/>
        </w:trPr>
        <w:tc>
          <w:tcPr>
            <w:tcW w:w="1248" w:type="dxa"/>
            <w:vAlign w:val="center"/>
          </w:tcPr>
          <w:p w14:paraId="62EACF7C" w14:textId="77777777" w:rsidR="00121FAA" w:rsidRPr="00DB3D01" w:rsidRDefault="00121FAA" w:rsidP="006B0089">
            <w:pPr>
              <w:rPr>
                <w:sz w:val="20"/>
                <w:szCs w:val="20"/>
                <w:lang w:val="en-US"/>
              </w:rPr>
            </w:pPr>
            <w:r w:rsidRPr="00DB3D01">
              <w:rPr>
                <w:sz w:val="20"/>
                <w:szCs w:val="20"/>
                <w:lang w:val="en-US"/>
              </w:rPr>
              <w:t>17-dec-2020</w:t>
            </w:r>
          </w:p>
        </w:tc>
        <w:tc>
          <w:tcPr>
            <w:tcW w:w="3567" w:type="dxa"/>
            <w:vAlign w:val="center"/>
          </w:tcPr>
          <w:p w14:paraId="6526A1A9" w14:textId="77777777" w:rsidR="00121FAA" w:rsidRPr="00395A17" w:rsidRDefault="00121FAA" w:rsidP="006B0089">
            <w:pPr>
              <w:rPr>
                <w:sz w:val="20"/>
                <w:szCs w:val="20"/>
                <w:lang w:val="pt-BR"/>
              </w:rPr>
            </w:pPr>
            <w:r w:rsidRPr="00395A17">
              <w:rPr>
                <w:sz w:val="20"/>
                <w:szCs w:val="20"/>
                <w:lang w:val="pt-BR"/>
              </w:rPr>
              <w:t>Ministério da Economia (Ministry of Economy)</w:t>
            </w:r>
          </w:p>
        </w:tc>
        <w:tc>
          <w:tcPr>
            <w:tcW w:w="4535" w:type="dxa"/>
            <w:vMerge/>
          </w:tcPr>
          <w:p w14:paraId="1614B387" w14:textId="77777777" w:rsidR="00121FAA" w:rsidRPr="00395A17" w:rsidRDefault="00121FAA" w:rsidP="006B0089">
            <w:pPr>
              <w:jc w:val="both"/>
              <w:rPr>
                <w:sz w:val="20"/>
                <w:szCs w:val="20"/>
                <w:lang w:val="pt-BR"/>
              </w:rPr>
            </w:pPr>
          </w:p>
        </w:tc>
      </w:tr>
      <w:tr w:rsidR="00121FAA" w:rsidRPr="00DB3D01" w14:paraId="7D617B41" w14:textId="77777777" w:rsidTr="00C81332">
        <w:trPr>
          <w:trHeight w:val="197"/>
        </w:trPr>
        <w:tc>
          <w:tcPr>
            <w:tcW w:w="1248" w:type="dxa"/>
            <w:vAlign w:val="center"/>
          </w:tcPr>
          <w:p w14:paraId="21FE47EB" w14:textId="425A150A" w:rsidR="00121FAA" w:rsidRPr="00DB3D01" w:rsidRDefault="00121FAA" w:rsidP="006B0089">
            <w:pPr>
              <w:rPr>
                <w:sz w:val="20"/>
                <w:szCs w:val="20"/>
                <w:lang w:val="en-US"/>
              </w:rPr>
            </w:pPr>
            <w:r w:rsidRPr="00DB3D01">
              <w:rPr>
                <w:sz w:val="20"/>
                <w:szCs w:val="20"/>
                <w:lang w:val="en-US"/>
              </w:rPr>
              <w:t>18-dec-2020</w:t>
            </w:r>
          </w:p>
        </w:tc>
        <w:tc>
          <w:tcPr>
            <w:tcW w:w="3567" w:type="dxa"/>
            <w:vAlign w:val="center"/>
          </w:tcPr>
          <w:p w14:paraId="3319BF70" w14:textId="77777777" w:rsidR="00121FAA" w:rsidRPr="00DB3D01" w:rsidRDefault="00121FAA" w:rsidP="006B0089">
            <w:pPr>
              <w:rPr>
                <w:sz w:val="20"/>
                <w:szCs w:val="20"/>
                <w:lang w:val="en-US"/>
              </w:rPr>
            </w:pPr>
            <w:r w:rsidRPr="00DB3D01">
              <w:rPr>
                <w:sz w:val="20"/>
                <w:szCs w:val="20"/>
                <w:lang w:val="en-US"/>
              </w:rPr>
              <w:t>ZEBRA</w:t>
            </w:r>
          </w:p>
        </w:tc>
        <w:tc>
          <w:tcPr>
            <w:tcW w:w="4535" w:type="dxa"/>
            <w:vMerge/>
          </w:tcPr>
          <w:p w14:paraId="7DD206F2" w14:textId="77777777" w:rsidR="00121FAA" w:rsidRPr="00DB3D01" w:rsidRDefault="00121FAA" w:rsidP="006B0089">
            <w:pPr>
              <w:jc w:val="both"/>
              <w:rPr>
                <w:sz w:val="20"/>
                <w:szCs w:val="20"/>
                <w:lang w:val="en-US"/>
              </w:rPr>
            </w:pPr>
          </w:p>
        </w:tc>
      </w:tr>
      <w:tr w:rsidR="00121FAA" w:rsidRPr="00395A17" w14:paraId="396DB866" w14:textId="77777777" w:rsidTr="00C81332">
        <w:trPr>
          <w:trHeight w:val="787"/>
        </w:trPr>
        <w:tc>
          <w:tcPr>
            <w:tcW w:w="1248" w:type="dxa"/>
            <w:vAlign w:val="center"/>
          </w:tcPr>
          <w:p w14:paraId="1FC26ADF" w14:textId="77777777" w:rsidR="00121FAA" w:rsidRPr="00DB3D01" w:rsidRDefault="00121FAA" w:rsidP="006B0089">
            <w:pPr>
              <w:rPr>
                <w:sz w:val="20"/>
                <w:szCs w:val="20"/>
                <w:lang w:val="en-US"/>
              </w:rPr>
            </w:pPr>
            <w:r w:rsidRPr="00DB3D01">
              <w:rPr>
                <w:sz w:val="20"/>
                <w:szCs w:val="20"/>
                <w:lang w:val="en-US"/>
              </w:rPr>
              <w:t>08-jan-2021</w:t>
            </w:r>
          </w:p>
        </w:tc>
        <w:tc>
          <w:tcPr>
            <w:tcW w:w="3567" w:type="dxa"/>
            <w:vAlign w:val="center"/>
          </w:tcPr>
          <w:p w14:paraId="008AA30A" w14:textId="77777777" w:rsidR="00121FAA" w:rsidRPr="00395A17" w:rsidRDefault="00121FAA" w:rsidP="006B0089">
            <w:pPr>
              <w:rPr>
                <w:sz w:val="20"/>
                <w:szCs w:val="20"/>
                <w:lang w:val="pt-BR"/>
              </w:rPr>
            </w:pPr>
            <w:r w:rsidRPr="00395A17">
              <w:rPr>
                <w:sz w:val="20"/>
                <w:szCs w:val="20"/>
                <w:lang w:val="pt-BR"/>
              </w:rPr>
              <w:t>Ministério de Ciências, Tecnologia &amp; inovação (Ministry of Science, Technology &amp; Innovation).</w:t>
            </w:r>
          </w:p>
          <w:p w14:paraId="619D68AF" w14:textId="77777777" w:rsidR="00121FAA" w:rsidRPr="00395A17" w:rsidRDefault="00121FAA" w:rsidP="006B0089">
            <w:pPr>
              <w:rPr>
                <w:sz w:val="20"/>
                <w:szCs w:val="20"/>
                <w:lang w:val="pt-BR"/>
              </w:rPr>
            </w:pPr>
            <w:r w:rsidRPr="00395A17">
              <w:rPr>
                <w:sz w:val="20"/>
                <w:szCs w:val="20"/>
                <w:lang w:val="pt-BR"/>
              </w:rPr>
              <w:t>Ministério da Economia (Ministry of Economy)</w:t>
            </w:r>
          </w:p>
        </w:tc>
        <w:tc>
          <w:tcPr>
            <w:tcW w:w="4535" w:type="dxa"/>
            <w:vMerge/>
          </w:tcPr>
          <w:p w14:paraId="6EC5E84D" w14:textId="77777777" w:rsidR="00121FAA" w:rsidRPr="00395A17" w:rsidRDefault="00121FAA" w:rsidP="006B0089">
            <w:pPr>
              <w:jc w:val="both"/>
              <w:rPr>
                <w:sz w:val="20"/>
                <w:szCs w:val="20"/>
                <w:lang w:val="pt-BR"/>
              </w:rPr>
            </w:pPr>
          </w:p>
        </w:tc>
      </w:tr>
      <w:tr w:rsidR="00121FAA" w:rsidRPr="00DB3D01" w14:paraId="61D7E9B4" w14:textId="77777777" w:rsidTr="00C81332">
        <w:tc>
          <w:tcPr>
            <w:tcW w:w="1248" w:type="dxa"/>
            <w:vAlign w:val="center"/>
          </w:tcPr>
          <w:p w14:paraId="41480695" w14:textId="77777777" w:rsidR="00121FAA" w:rsidRPr="00DB3D01" w:rsidRDefault="00121FAA" w:rsidP="006B0089">
            <w:pPr>
              <w:rPr>
                <w:sz w:val="20"/>
                <w:szCs w:val="20"/>
                <w:lang w:val="en-US"/>
              </w:rPr>
            </w:pPr>
            <w:r w:rsidRPr="00DB3D01">
              <w:rPr>
                <w:sz w:val="20"/>
                <w:szCs w:val="20"/>
                <w:lang w:val="en-US"/>
              </w:rPr>
              <w:t>15-feb-2021</w:t>
            </w:r>
          </w:p>
        </w:tc>
        <w:tc>
          <w:tcPr>
            <w:tcW w:w="3567" w:type="dxa"/>
            <w:vAlign w:val="center"/>
          </w:tcPr>
          <w:p w14:paraId="033160B1" w14:textId="77777777" w:rsidR="00121FAA" w:rsidRPr="00DB3D01" w:rsidRDefault="00121FAA" w:rsidP="006B0089">
            <w:pPr>
              <w:rPr>
                <w:sz w:val="20"/>
                <w:szCs w:val="20"/>
                <w:lang w:val="en-US"/>
              </w:rPr>
            </w:pPr>
            <w:r w:rsidRPr="00DB3D01">
              <w:rPr>
                <w:sz w:val="20"/>
                <w:szCs w:val="20"/>
                <w:lang w:val="en-US"/>
              </w:rPr>
              <w:t>Curitiba Municipality (Secretary of Transportation of Curitiba)</w:t>
            </w:r>
          </w:p>
        </w:tc>
        <w:tc>
          <w:tcPr>
            <w:tcW w:w="4535" w:type="dxa"/>
            <w:vMerge/>
          </w:tcPr>
          <w:p w14:paraId="1857229F" w14:textId="77777777" w:rsidR="00121FAA" w:rsidRPr="00DB3D01" w:rsidRDefault="00121FAA" w:rsidP="006B0089">
            <w:pPr>
              <w:jc w:val="both"/>
              <w:rPr>
                <w:sz w:val="20"/>
                <w:szCs w:val="20"/>
                <w:lang w:val="en-US"/>
              </w:rPr>
            </w:pPr>
          </w:p>
        </w:tc>
      </w:tr>
      <w:tr w:rsidR="00121FAA" w:rsidRPr="00DB3D01" w14:paraId="781C152F" w14:textId="77777777" w:rsidTr="00C81332">
        <w:tc>
          <w:tcPr>
            <w:tcW w:w="1248" w:type="dxa"/>
            <w:vAlign w:val="center"/>
          </w:tcPr>
          <w:p w14:paraId="332D9B39" w14:textId="77777777" w:rsidR="00121FAA" w:rsidRPr="00DB3D01" w:rsidRDefault="00121FAA" w:rsidP="006B0089">
            <w:pPr>
              <w:rPr>
                <w:sz w:val="20"/>
                <w:szCs w:val="20"/>
                <w:lang w:val="en-US"/>
              </w:rPr>
            </w:pPr>
            <w:r w:rsidRPr="00DB3D01">
              <w:rPr>
                <w:sz w:val="20"/>
                <w:szCs w:val="20"/>
                <w:lang w:val="en-US"/>
              </w:rPr>
              <w:t>17-feb-2021</w:t>
            </w:r>
          </w:p>
        </w:tc>
        <w:tc>
          <w:tcPr>
            <w:tcW w:w="3567" w:type="dxa"/>
            <w:vAlign w:val="center"/>
          </w:tcPr>
          <w:p w14:paraId="77A8A4B5" w14:textId="77777777" w:rsidR="00121FAA" w:rsidRPr="00DB3D01" w:rsidRDefault="00121FAA" w:rsidP="006B0089">
            <w:pPr>
              <w:rPr>
                <w:sz w:val="20"/>
                <w:szCs w:val="20"/>
                <w:lang w:val="en-US"/>
              </w:rPr>
            </w:pPr>
            <w:r w:rsidRPr="00DB3D01">
              <w:rPr>
                <w:sz w:val="20"/>
                <w:szCs w:val="20"/>
                <w:lang w:val="en-US"/>
              </w:rPr>
              <w:t>Development Superintendence of the Grand Florianopolis Metropolitan Region (SUDERF) -</w:t>
            </w:r>
          </w:p>
          <w:p w14:paraId="1BC3AD24" w14:textId="77777777" w:rsidR="00121FAA" w:rsidRPr="00DB3D01" w:rsidRDefault="00121FAA" w:rsidP="006B0089">
            <w:pPr>
              <w:rPr>
                <w:sz w:val="20"/>
                <w:szCs w:val="20"/>
                <w:lang w:val="en-US"/>
              </w:rPr>
            </w:pPr>
            <w:r w:rsidRPr="00DB3D01">
              <w:rPr>
                <w:sz w:val="20"/>
                <w:szCs w:val="20"/>
                <w:lang w:val="en-US"/>
              </w:rPr>
              <w:t>Santa Catarina State</w:t>
            </w:r>
          </w:p>
        </w:tc>
        <w:tc>
          <w:tcPr>
            <w:tcW w:w="4535" w:type="dxa"/>
            <w:vMerge/>
          </w:tcPr>
          <w:p w14:paraId="3CD5FB72" w14:textId="77777777" w:rsidR="00121FAA" w:rsidRPr="00DB3D01" w:rsidRDefault="00121FAA" w:rsidP="006B0089">
            <w:pPr>
              <w:jc w:val="both"/>
              <w:rPr>
                <w:sz w:val="20"/>
                <w:szCs w:val="20"/>
                <w:lang w:val="en-US"/>
              </w:rPr>
            </w:pPr>
          </w:p>
        </w:tc>
      </w:tr>
      <w:tr w:rsidR="00121FAA" w:rsidRPr="00DB3D01" w14:paraId="4C55C702" w14:textId="77777777" w:rsidTr="00C81332">
        <w:tc>
          <w:tcPr>
            <w:tcW w:w="1248" w:type="dxa"/>
            <w:vAlign w:val="center"/>
          </w:tcPr>
          <w:p w14:paraId="6865A4EE" w14:textId="77777777" w:rsidR="00121FAA" w:rsidRPr="00DB3D01" w:rsidRDefault="00121FAA" w:rsidP="006B0089">
            <w:pPr>
              <w:rPr>
                <w:sz w:val="20"/>
                <w:szCs w:val="20"/>
                <w:lang w:val="en-US"/>
              </w:rPr>
            </w:pPr>
            <w:r w:rsidRPr="00DB3D01">
              <w:rPr>
                <w:sz w:val="20"/>
                <w:szCs w:val="20"/>
                <w:lang w:val="en-US"/>
              </w:rPr>
              <w:lastRenderedPageBreak/>
              <w:t>17-feb-2021</w:t>
            </w:r>
          </w:p>
        </w:tc>
        <w:tc>
          <w:tcPr>
            <w:tcW w:w="3567" w:type="dxa"/>
            <w:vAlign w:val="center"/>
          </w:tcPr>
          <w:p w14:paraId="1E753E37" w14:textId="77777777" w:rsidR="00121FAA" w:rsidRPr="00DB3D01" w:rsidRDefault="00121FAA" w:rsidP="006B0089">
            <w:pPr>
              <w:rPr>
                <w:sz w:val="20"/>
                <w:szCs w:val="20"/>
                <w:lang w:val="en-US"/>
              </w:rPr>
            </w:pPr>
            <w:r w:rsidRPr="00DB3D01">
              <w:rPr>
                <w:sz w:val="20"/>
                <w:szCs w:val="20"/>
                <w:lang w:val="en-US"/>
              </w:rPr>
              <w:t>Municipal Secretariat of Planning and Coordination / Teresina Municipality</w:t>
            </w:r>
          </w:p>
        </w:tc>
        <w:tc>
          <w:tcPr>
            <w:tcW w:w="4535" w:type="dxa"/>
            <w:vMerge/>
          </w:tcPr>
          <w:p w14:paraId="12E09235" w14:textId="77777777" w:rsidR="00121FAA" w:rsidRPr="00DB3D01" w:rsidRDefault="00121FAA" w:rsidP="006B0089">
            <w:pPr>
              <w:jc w:val="both"/>
              <w:rPr>
                <w:sz w:val="20"/>
                <w:szCs w:val="20"/>
                <w:lang w:val="en-US"/>
              </w:rPr>
            </w:pPr>
          </w:p>
        </w:tc>
      </w:tr>
      <w:tr w:rsidR="00121FAA" w:rsidRPr="00DB3D01" w14:paraId="0C05C5ED" w14:textId="77777777" w:rsidTr="00C81332">
        <w:trPr>
          <w:trHeight w:val="226"/>
        </w:trPr>
        <w:tc>
          <w:tcPr>
            <w:tcW w:w="1248" w:type="dxa"/>
            <w:vAlign w:val="center"/>
          </w:tcPr>
          <w:p w14:paraId="11C063B5" w14:textId="77777777" w:rsidR="00121FAA" w:rsidRPr="00DB3D01" w:rsidRDefault="00121FAA" w:rsidP="006B0089">
            <w:pPr>
              <w:rPr>
                <w:sz w:val="20"/>
                <w:szCs w:val="20"/>
                <w:lang w:val="en-US"/>
              </w:rPr>
            </w:pPr>
            <w:r w:rsidRPr="00DB3D01">
              <w:rPr>
                <w:sz w:val="20"/>
                <w:szCs w:val="20"/>
                <w:lang w:val="en-US"/>
              </w:rPr>
              <w:t>19-feb-2021</w:t>
            </w:r>
          </w:p>
        </w:tc>
        <w:tc>
          <w:tcPr>
            <w:tcW w:w="3567" w:type="dxa"/>
            <w:vAlign w:val="center"/>
          </w:tcPr>
          <w:p w14:paraId="1CBDD146" w14:textId="77777777" w:rsidR="00121FAA" w:rsidRPr="00DB3D01" w:rsidRDefault="00121FAA" w:rsidP="006B0089">
            <w:pPr>
              <w:rPr>
                <w:sz w:val="20"/>
                <w:szCs w:val="20"/>
                <w:lang w:val="en-US"/>
              </w:rPr>
            </w:pPr>
            <w:r w:rsidRPr="00DB3D01">
              <w:rPr>
                <w:sz w:val="20"/>
                <w:szCs w:val="20"/>
                <w:lang w:val="en-US"/>
              </w:rPr>
              <w:t>BHTrans / Belo Horizonte Municipality</w:t>
            </w:r>
          </w:p>
        </w:tc>
        <w:tc>
          <w:tcPr>
            <w:tcW w:w="4535" w:type="dxa"/>
            <w:vMerge/>
          </w:tcPr>
          <w:p w14:paraId="39123EF3" w14:textId="77777777" w:rsidR="00121FAA" w:rsidRPr="00DB3D01" w:rsidRDefault="00121FAA" w:rsidP="006B0089">
            <w:pPr>
              <w:jc w:val="both"/>
              <w:rPr>
                <w:sz w:val="20"/>
                <w:szCs w:val="20"/>
                <w:lang w:val="en-US"/>
              </w:rPr>
            </w:pPr>
          </w:p>
        </w:tc>
      </w:tr>
      <w:tr w:rsidR="00121FAA" w:rsidRPr="00DB3D01" w14:paraId="74F14686" w14:textId="77777777" w:rsidTr="00C81332">
        <w:tc>
          <w:tcPr>
            <w:tcW w:w="1248" w:type="dxa"/>
            <w:vAlign w:val="center"/>
          </w:tcPr>
          <w:p w14:paraId="5486B9D0" w14:textId="77777777" w:rsidR="00121FAA" w:rsidRPr="00DB3D01" w:rsidRDefault="00121FAA" w:rsidP="006B0089">
            <w:pPr>
              <w:rPr>
                <w:sz w:val="20"/>
                <w:szCs w:val="20"/>
                <w:lang w:val="en-US"/>
              </w:rPr>
            </w:pPr>
            <w:r w:rsidRPr="00DB3D01">
              <w:rPr>
                <w:sz w:val="20"/>
                <w:szCs w:val="20"/>
                <w:lang w:val="en-US"/>
              </w:rPr>
              <w:t>17-feb-2021</w:t>
            </w:r>
          </w:p>
        </w:tc>
        <w:tc>
          <w:tcPr>
            <w:tcW w:w="3567" w:type="dxa"/>
            <w:vAlign w:val="center"/>
          </w:tcPr>
          <w:p w14:paraId="4F933A8D" w14:textId="77777777" w:rsidR="00121FAA" w:rsidRPr="00DB3D01" w:rsidRDefault="00121FAA" w:rsidP="006B0089">
            <w:pPr>
              <w:rPr>
                <w:sz w:val="20"/>
                <w:szCs w:val="20"/>
                <w:lang w:val="en-US"/>
              </w:rPr>
            </w:pPr>
            <w:r w:rsidRPr="00DB3D01">
              <w:rPr>
                <w:sz w:val="20"/>
                <w:szCs w:val="20"/>
                <w:lang w:val="en-US"/>
              </w:rPr>
              <w:t>Salvador Municipality</w:t>
            </w:r>
          </w:p>
        </w:tc>
        <w:tc>
          <w:tcPr>
            <w:tcW w:w="4535" w:type="dxa"/>
            <w:vMerge/>
          </w:tcPr>
          <w:p w14:paraId="5E3A12D4" w14:textId="77777777" w:rsidR="00121FAA" w:rsidRPr="00DB3D01" w:rsidRDefault="00121FAA" w:rsidP="006B0089">
            <w:pPr>
              <w:jc w:val="both"/>
              <w:rPr>
                <w:sz w:val="20"/>
                <w:szCs w:val="20"/>
                <w:lang w:val="en-US"/>
              </w:rPr>
            </w:pPr>
          </w:p>
        </w:tc>
      </w:tr>
      <w:tr w:rsidR="00121FAA" w:rsidRPr="00DB3D01" w14:paraId="4EE0C065" w14:textId="77777777" w:rsidTr="00C81332">
        <w:tc>
          <w:tcPr>
            <w:tcW w:w="1248" w:type="dxa"/>
            <w:vAlign w:val="center"/>
          </w:tcPr>
          <w:p w14:paraId="672B7804"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09A81CAE" w14:textId="77777777" w:rsidR="00121FAA" w:rsidRPr="00DB3D01" w:rsidRDefault="00121FAA" w:rsidP="006B0089">
            <w:pPr>
              <w:rPr>
                <w:sz w:val="20"/>
                <w:szCs w:val="20"/>
                <w:lang w:val="en-US"/>
              </w:rPr>
            </w:pPr>
            <w:r w:rsidRPr="00DB3D01">
              <w:rPr>
                <w:sz w:val="20"/>
                <w:szCs w:val="20"/>
                <w:lang w:val="en-US"/>
              </w:rPr>
              <w:t>(National Bank for Economic and SocialDevelopment)</w:t>
            </w:r>
          </w:p>
        </w:tc>
        <w:tc>
          <w:tcPr>
            <w:tcW w:w="4535" w:type="dxa"/>
            <w:vMerge/>
          </w:tcPr>
          <w:p w14:paraId="1160EFEB" w14:textId="77777777" w:rsidR="00121FAA" w:rsidRPr="00DB3D01" w:rsidRDefault="00121FAA" w:rsidP="006B0089">
            <w:pPr>
              <w:jc w:val="both"/>
              <w:rPr>
                <w:sz w:val="20"/>
                <w:szCs w:val="20"/>
                <w:lang w:val="en-US"/>
              </w:rPr>
            </w:pPr>
          </w:p>
        </w:tc>
      </w:tr>
      <w:tr w:rsidR="00121FAA" w:rsidRPr="00DB3D01" w14:paraId="532E3667" w14:textId="77777777" w:rsidTr="00C81332">
        <w:tc>
          <w:tcPr>
            <w:tcW w:w="1248" w:type="dxa"/>
            <w:vAlign w:val="center"/>
          </w:tcPr>
          <w:p w14:paraId="1F41BB1C"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37B3E189" w14:textId="77777777" w:rsidR="00121FAA" w:rsidRPr="00DB3D01" w:rsidRDefault="00121FAA" w:rsidP="006B0089">
            <w:pPr>
              <w:rPr>
                <w:sz w:val="20"/>
                <w:szCs w:val="20"/>
                <w:lang w:val="en-US"/>
              </w:rPr>
            </w:pPr>
            <w:r w:rsidRPr="00DB3D01">
              <w:rPr>
                <w:sz w:val="20"/>
                <w:szCs w:val="20"/>
                <w:lang w:val="en-US"/>
              </w:rPr>
              <w:t>C40 (NGO)</w:t>
            </w:r>
          </w:p>
        </w:tc>
        <w:tc>
          <w:tcPr>
            <w:tcW w:w="4535" w:type="dxa"/>
            <w:vMerge/>
          </w:tcPr>
          <w:p w14:paraId="0AE01FBC" w14:textId="77777777" w:rsidR="00121FAA" w:rsidRPr="00DB3D01" w:rsidRDefault="00121FAA" w:rsidP="006B0089">
            <w:pPr>
              <w:jc w:val="both"/>
              <w:rPr>
                <w:sz w:val="20"/>
                <w:szCs w:val="20"/>
                <w:lang w:val="en-US"/>
              </w:rPr>
            </w:pPr>
          </w:p>
        </w:tc>
      </w:tr>
      <w:tr w:rsidR="00121FAA" w:rsidRPr="00DB3D01" w14:paraId="2D58C706" w14:textId="77777777" w:rsidTr="00C81332">
        <w:tc>
          <w:tcPr>
            <w:tcW w:w="1248" w:type="dxa"/>
            <w:vAlign w:val="center"/>
          </w:tcPr>
          <w:p w14:paraId="2EE9F5B8"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608467B0" w14:textId="77777777" w:rsidR="00121FAA" w:rsidRPr="00DB3D01" w:rsidRDefault="00121FAA" w:rsidP="006B0089">
            <w:pPr>
              <w:rPr>
                <w:sz w:val="20"/>
                <w:szCs w:val="20"/>
                <w:lang w:val="en-US"/>
              </w:rPr>
            </w:pPr>
            <w:r w:rsidRPr="00DB3D01">
              <w:rPr>
                <w:sz w:val="20"/>
                <w:szCs w:val="20"/>
                <w:lang w:val="en-US"/>
              </w:rPr>
              <w:t>Municipal Secretariat / Niteroi Municipality</w:t>
            </w:r>
          </w:p>
        </w:tc>
        <w:tc>
          <w:tcPr>
            <w:tcW w:w="4535" w:type="dxa"/>
            <w:vMerge/>
          </w:tcPr>
          <w:p w14:paraId="528AAE97" w14:textId="77777777" w:rsidR="00121FAA" w:rsidRPr="00DB3D01" w:rsidRDefault="00121FAA" w:rsidP="006B0089">
            <w:pPr>
              <w:jc w:val="both"/>
              <w:rPr>
                <w:sz w:val="20"/>
                <w:szCs w:val="20"/>
                <w:lang w:val="en-US"/>
              </w:rPr>
            </w:pPr>
          </w:p>
        </w:tc>
      </w:tr>
      <w:tr w:rsidR="00121FAA" w:rsidRPr="00DB3D01" w14:paraId="2B4EE1FB" w14:textId="77777777" w:rsidTr="00C81332">
        <w:tc>
          <w:tcPr>
            <w:tcW w:w="1248" w:type="dxa"/>
            <w:vAlign w:val="center"/>
          </w:tcPr>
          <w:p w14:paraId="41D807CC"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17AFF60D" w14:textId="77777777" w:rsidR="00121FAA" w:rsidRPr="00DB3D01" w:rsidRDefault="00121FAA" w:rsidP="006B0089">
            <w:pPr>
              <w:rPr>
                <w:sz w:val="20"/>
                <w:szCs w:val="20"/>
                <w:lang w:val="en-US"/>
              </w:rPr>
            </w:pPr>
            <w:r w:rsidRPr="00DB3D01">
              <w:rPr>
                <w:sz w:val="20"/>
                <w:szCs w:val="20"/>
                <w:lang w:val="en-US"/>
              </w:rPr>
              <w:t>Institute for Climate and Society (NGO)</w:t>
            </w:r>
          </w:p>
        </w:tc>
        <w:tc>
          <w:tcPr>
            <w:tcW w:w="4535" w:type="dxa"/>
            <w:vMerge/>
          </w:tcPr>
          <w:p w14:paraId="547F1B80" w14:textId="77777777" w:rsidR="00121FAA" w:rsidRPr="00DB3D01" w:rsidRDefault="00121FAA" w:rsidP="006B0089">
            <w:pPr>
              <w:jc w:val="both"/>
              <w:rPr>
                <w:sz w:val="20"/>
                <w:szCs w:val="20"/>
                <w:lang w:val="en-US"/>
              </w:rPr>
            </w:pPr>
          </w:p>
        </w:tc>
      </w:tr>
      <w:tr w:rsidR="00121FAA" w:rsidRPr="00DB3D01" w14:paraId="1FED9420" w14:textId="77777777" w:rsidTr="00C81332">
        <w:trPr>
          <w:trHeight w:val="180"/>
        </w:trPr>
        <w:tc>
          <w:tcPr>
            <w:tcW w:w="1248" w:type="dxa"/>
            <w:vAlign w:val="center"/>
          </w:tcPr>
          <w:p w14:paraId="0C4023EB" w14:textId="77777777" w:rsidR="00121FAA" w:rsidRPr="00DB3D01" w:rsidRDefault="00121FAA" w:rsidP="006B0089">
            <w:pPr>
              <w:rPr>
                <w:sz w:val="20"/>
                <w:szCs w:val="20"/>
                <w:lang w:val="en-US"/>
              </w:rPr>
            </w:pPr>
            <w:r w:rsidRPr="00DB3D01">
              <w:rPr>
                <w:sz w:val="20"/>
                <w:szCs w:val="20"/>
                <w:lang w:val="en-US"/>
              </w:rPr>
              <w:t>19-feb-2021</w:t>
            </w:r>
          </w:p>
        </w:tc>
        <w:tc>
          <w:tcPr>
            <w:tcW w:w="3567" w:type="dxa"/>
            <w:vAlign w:val="center"/>
          </w:tcPr>
          <w:p w14:paraId="13AE97A9" w14:textId="77777777" w:rsidR="00121FAA" w:rsidRPr="00DB3D01" w:rsidRDefault="00121FAA" w:rsidP="006B0089">
            <w:pPr>
              <w:rPr>
                <w:sz w:val="20"/>
                <w:szCs w:val="20"/>
                <w:lang w:val="en-US"/>
              </w:rPr>
            </w:pPr>
            <w:r w:rsidRPr="00DB3D01">
              <w:rPr>
                <w:sz w:val="20"/>
                <w:szCs w:val="20"/>
                <w:lang w:val="en-US"/>
              </w:rPr>
              <w:t>World Bank</w:t>
            </w:r>
          </w:p>
        </w:tc>
        <w:tc>
          <w:tcPr>
            <w:tcW w:w="4535" w:type="dxa"/>
            <w:vMerge/>
          </w:tcPr>
          <w:p w14:paraId="2BFCE518" w14:textId="77777777" w:rsidR="00121FAA" w:rsidRPr="00DB3D01" w:rsidRDefault="00121FAA" w:rsidP="006B0089">
            <w:pPr>
              <w:jc w:val="both"/>
              <w:rPr>
                <w:sz w:val="20"/>
                <w:szCs w:val="20"/>
                <w:lang w:val="en-US"/>
              </w:rPr>
            </w:pPr>
          </w:p>
        </w:tc>
      </w:tr>
      <w:tr w:rsidR="00121FAA" w:rsidRPr="00DB3D01" w14:paraId="1A1AF161" w14:textId="77777777" w:rsidTr="00C81332">
        <w:trPr>
          <w:trHeight w:val="63"/>
        </w:trPr>
        <w:tc>
          <w:tcPr>
            <w:tcW w:w="1248" w:type="dxa"/>
            <w:vAlign w:val="center"/>
          </w:tcPr>
          <w:p w14:paraId="78585142" w14:textId="77777777" w:rsidR="00121FAA" w:rsidRPr="00DB3D01" w:rsidRDefault="00121FAA" w:rsidP="006B0089">
            <w:pPr>
              <w:rPr>
                <w:sz w:val="20"/>
                <w:szCs w:val="20"/>
                <w:lang w:val="en-US"/>
              </w:rPr>
            </w:pPr>
            <w:r w:rsidRPr="00DB3D01">
              <w:rPr>
                <w:sz w:val="20"/>
                <w:szCs w:val="20"/>
                <w:lang w:val="en-US"/>
              </w:rPr>
              <w:t>19-feb-2021</w:t>
            </w:r>
          </w:p>
        </w:tc>
        <w:tc>
          <w:tcPr>
            <w:tcW w:w="3567" w:type="dxa"/>
            <w:vAlign w:val="center"/>
          </w:tcPr>
          <w:p w14:paraId="6F3255AC" w14:textId="77777777" w:rsidR="00121FAA" w:rsidRPr="00DB3D01" w:rsidRDefault="00121FAA" w:rsidP="006B0089">
            <w:pPr>
              <w:rPr>
                <w:sz w:val="20"/>
                <w:szCs w:val="20"/>
                <w:lang w:val="en-US"/>
              </w:rPr>
            </w:pPr>
            <w:r w:rsidRPr="00DB3D01">
              <w:rPr>
                <w:sz w:val="20"/>
                <w:szCs w:val="20"/>
                <w:lang w:val="en-US"/>
              </w:rPr>
              <w:t>World Resource Institute (NGO)</w:t>
            </w:r>
          </w:p>
        </w:tc>
        <w:tc>
          <w:tcPr>
            <w:tcW w:w="4535" w:type="dxa"/>
            <w:vMerge/>
          </w:tcPr>
          <w:p w14:paraId="790D9BB2" w14:textId="77777777" w:rsidR="00121FAA" w:rsidRPr="00DB3D01" w:rsidRDefault="00121FAA" w:rsidP="006B0089">
            <w:pPr>
              <w:jc w:val="both"/>
              <w:rPr>
                <w:sz w:val="20"/>
                <w:szCs w:val="20"/>
                <w:lang w:val="en-US"/>
              </w:rPr>
            </w:pPr>
          </w:p>
        </w:tc>
      </w:tr>
      <w:tr w:rsidR="00121FAA" w:rsidRPr="00395A17" w14:paraId="69C8C97B" w14:textId="77777777" w:rsidTr="00C81332">
        <w:trPr>
          <w:trHeight w:val="412"/>
        </w:trPr>
        <w:tc>
          <w:tcPr>
            <w:tcW w:w="1248" w:type="dxa"/>
            <w:vAlign w:val="center"/>
          </w:tcPr>
          <w:p w14:paraId="16AAD781" w14:textId="77777777" w:rsidR="00121FAA" w:rsidRPr="00DB3D01" w:rsidRDefault="00121FAA" w:rsidP="006B0089">
            <w:pPr>
              <w:rPr>
                <w:sz w:val="20"/>
                <w:szCs w:val="20"/>
                <w:lang w:val="en-US"/>
              </w:rPr>
            </w:pPr>
            <w:r w:rsidRPr="00DB3D01">
              <w:rPr>
                <w:sz w:val="20"/>
                <w:szCs w:val="20"/>
                <w:lang w:val="en-US"/>
              </w:rPr>
              <w:t>22-feb-2021</w:t>
            </w:r>
          </w:p>
        </w:tc>
        <w:tc>
          <w:tcPr>
            <w:tcW w:w="3567" w:type="dxa"/>
            <w:vAlign w:val="center"/>
          </w:tcPr>
          <w:p w14:paraId="331A2B5C" w14:textId="77777777" w:rsidR="00121FAA" w:rsidRPr="00395A17" w:rsidRDefault="00121FAA" w:rsidP="006B0089">
            <w:pPr>
              <w:rPr>
                <w:sz w:val="20"/>
                <w:szCs w:val="20"/>
                <w:lang w:val="pt-BR"/>
              </w:rPr>
            </w:pPr>
            <w:r w:rsidRPr="00395A17">
              <w:rPr>
                <w:sz w:val="20"/>
                <w:szCs w:val="20"/>
                <w:lang w:val="pt-BR"/>
              </w:rPr>
              <w:t>Municipal Secretary of Transport / Rio de Janeiro Municipality</w:t>
            </w:r>
          </w:p>
        </w:tc>
        <w:tc>
          <w:tcPr>
            <w:tcW w:w="4535" w:type="dxa"/>
            <w:vMerge/>
          </w:tcPr>
          <w:p w14:paraId="0DFE2471" w14:textId="77777777" w:rsidR="00121FAA" w:rsidRPr="00395A17" w:rsidRDefault="00121FAA" w:rsidP="006B0089">
            <w:pPr>
              <w:jc w:val="both"/>
              <w:rPr>
                <w:sz w:val="20"/>
                <w:szCs w:val="20"/>
                <w:lang w:val="pt-BR"/>
              </w:rPr>
            </w:pPr>
          </w:p>
        </w:tc>
      </w:tr>
      <w:tr w:rsidR="00121FAA" w:rsidRPr="00DB3D01" w14:paraId="07F67C46" w14:textId="77777777" w:rsidTr="00C81332">
        <w:trPr>
          <w:trHeight w:val="204"/>
        </w:trPr>
        <w:tc>
          <w:tcPr>
            <w:tcW w:w="1248" w:type="dxa"/>
            <w:vAlign w:val="center"/>
          </w:tcPr>
          <w:p w14:paraId="56E669FF" w14:textId="77777777" w:rsidR="00121FAA" w:rsidRPr="00DB3D01" w:rsidRDefault="00121FAA" w:rsidP="006B0089">
            <w:pPr>
              <w:rPr>
                <w:sz w:val="20"/>
                <w:szCs w:val="20"/>
                <w:lang w:val="en-US"/>
              </w:rPr>
            </w:pPr>
            <w:r w:rsidRPr="00DB3D01">
              <w:rPr>
                <w:sz w:val="20"/>
                <w:szCs w:val="20"/>
                <w:lang w:val="en-US"/>
              </w:rPr>
              <w:t>23-feb-2021</w:t>
            </w:r>
          </w:p>
        </w:tc>
        <w:tc>
          <w:tcPr>
            <w:tcW w:w="3567" w:type="dxa"/>
            <w:vAlign w:val="center"/>
          </w:tcPr>
          <w:p w14:paraId="607D2E35" w14:textId="77777777" w:rsidR="00121FAA" w:rsidRPr="00DB3D01" w:rsidRDefault="00121FAA" w:rsidP="006B0089">
            <w:pPr>
              <w:rPr>
                <w:sz w:val="20"/>
                <w:szCs w:val="20"/>
                <w:lang w:val="en-US"/>
              </w:rPr>
            </w:pPr>
            <w:r w:rsidRPr="00DB3D01">
              <w:rPr>
                <w:sz w:val="20"/>
                <w:szCs w:val="20"/>
                <w:lang w:val="en-US"/>
              </w:rPr>
              <w:t>SPTrans / São Paulo Municipality</w:t>
            </w:r>
          </w:p>
        </w:tc>
        <w:tc>
          <w:tcPr>
            <w:tcW w:w="4535" w:type="dxa"/>
            <w:vMerge/>
          </w:tcPr>
          <w:p w14:paraId="3D62878A" w14:textId="77777777" w:rsidR="00121FAA" w:rsidRPr="00DB3D01" w:rsidRDefault="00121FAA" w:rsidP="006B0089">
            <w:pPr>
              <w:jc w:val="both"/>
              <w:rPr>
                <w:sz w:val="20"/>
                <w:szCs w:val="20"/>
                <w:lang w:val="en-US"/>
              </w:rPr>
            </w:pPr>
          </w:p>
        </w:tc>
      </w:tr>
      <w:tr w:rsidR="00121FAA" w:rsidRPr="00DB3D01" w14:paraId="3DC5B0E0" w14:textId="77777777" w:rsidTr="00C81332">
        <w:trPr>
          <w:trHeight w:val="547"/>
        </w:trPr>
        <w:tc>
          <w:tcPr>
            <w:tcW w:w="1248" w:type="dxa"/>
            <w:vAlign w:val="center"/>
          </w:tcPr>
          <w:p w14:paraId="160A3351" w14:textId="77777777" w:rsidR="00121FAA" w:rsidRPr="00DB3D01" w:rsidRDefault="00121FAA" w:rsidP="006B0089">
            <w:pPr>
              <w:rPr>
                <w:sz w:val="20"/>
                <w:szCs w:val="20"/>
                <w:lang w:val="en-US"/>
              </w:rPr>
            </w:pPr>
            <w:r w:rsidRPr="00DB3D01">
              <w:rPr>
                <w:sz w:val="20"/>
                <w:szCs w:val="20"/>
                <w:lang w:val="en-US"/>
              </w:rPr>
              <w:t>25-feb-2021</w:t>
            </w:r>
          </w:p>
        </w:tc>
        <w:tc>
          <w:tcPr>
            <w:tcW w:w="3567" w:type="dxa"/>
            <w:vAlign w:val="center"/>
          </w:tcPr>
          <w:p w14:paraId="205F7282" w14:textId="77777777" w:rsidR="00121FAA" w:rsidRPr="00DB3D01" w:rsidRDefault="00121FAA" w:rsidP="006B0089">
            <w:pPr>
              <w:rPr>
                <w:sz w:val="20"/>
                <w:szCs w:val="20"/>
                <w:lang w:val="en-US"/>
              </w:rPr>
            </w:pPr>
            <w:r w:rsidRPr="00DB3D01">
              <w:rPr>
                <w:sz w:val="20"/>
                <w:szCs w:val="20"/>
                <w:lang w:val="en-US"/>
              </w:rPr>
              <w:t>Secretary of Transport &amp; Mobility/</w:t>
            </w:r>
          </w:p>
          <w:p w14:paraId="08B8B507" w14:textId="77777777" w:rsidR="00121FAA" w:rsidRPr="00DB3D01" w:rsidRDefault="00121FAA" w:rsidP="006B0089">
            <w:pPr>
              <w:rPr>
                <w:sz w:val="20"/>
                <w:szCs w:val="20"/>
                <w:lang w:val="en-US"/>
              </w:rPr>
            </w:pPr>
            <w:r w:rsidRPr="00DB3D01">
              <w:rPr>
                <w:sz w:val="20"/>
                <w:szCs w:val="20"/>
                <w:lang w:val="en-US"/>
              </w:rPr>
              <w:t>Brasilia Municipality</w:t>
            </w:r>
          </w:p>
        </w:tc>
        <w:tc>
          <w:tcPr>
            <w:tcW w:w="4535" w:type="dxa"/>
            <w:vMerge/>
          </w:tcPr>
          <w:p w14:paraId="3105922E" w14:textId="77777777" w:rsidR="00121FAA" w:rsidRPr="00DB3D01" w:rsidRDefault="00121FAA" w:rsidP="006B0089">
            <w:pPr>
              <w:jc w:val="both"/>
              <w:rPr>
                <w:sz w:val="20"/>
                <w:szCs w:val="20"/>
                <w:lang w:val="en-US"/>
              </w:rPr>
            </w:pPr>
          </w:p>
        </w:tc>
      </w:tr>
    </w:tbl>
    <w:p w14:paraId="09FEDA36" w14:textId="77777777" w:rsidR="00121FAA" w:rsidRPr="00DB3D01" w:rsidRDefault="00121FAA" w:rsidP="00121FAA">
      <w:pPr>
        <w:jc w:val="both"/>
        <w:rPr>
          <w:sz w:val="18"/>
          <w:szCs w:val="18"/>
        </w:rPr>
      </w:pPr>
      <w:r w:rsidRPr="00DB3D01">
        <w:rPr>
          <w:sz w:val="18"/>
          <w:szCs w:val="18"/>
        </w:rPr>
        <w:t>Source: Annex 7 Funding Proposal.</w:t>
      </w:r>
    </w:p>
    <w:p w14:paraId="1EA12E74" w14:textId="77777777" w:rsidR="00121FAA" w:rsidRPr="00DB3D01" w:rsidRDefault="00121FAA" w:rsidP="003E45D9">
      <w:pPr>
        <w:jc w:val="both"/>
      </w:pPr>
    </w:p>
    <w:p w14:paraId="54C37777" w14:textId="15CC1EE0" w:rsidR="00BC2C91" w:rsidRPr="00DB3D01" w:rsidRDefault="005632E6">
      <w:pPr>
        <w:pStyle w:val="Paragraphedeliste"/>
        <w:numPr>
          <w:ilvl w:val="0"/>
          <w:numId w:val="19"/>
        </w:numPr>
        <w:jc w:val="both"/>
      </w:pPr>
      <w:r w:rsidRPr="00DB3D01">
        <w:t>Colombia</w:t>
      </w:r>
    </w:p>
    <w:p w14:paraId="0A63E009" w14:textId="77777777" w:rsidR="005632E6" w:rsidRPr="00DB3D01" w:rsidRDefault="005632E6" w:rsidP="003E45D9">
      <w:pPr>
        <w:pStyle w:val="Paragraphedeliste"/>
      </w:pPr>
    </w:p>
    <w:tbl>
      <w:tblPr>
        <w:tblStyle w:val="Grilledutableau"/>
        <w:tblW w:w="9350" w:type="dxa"/>
        <w:tblLook w:val="04A0" w:firstRow="1" w:lastRow="0" w:firstColumn="1" w:lastColumn="0" w:noHBand="0" w:noVBand="1"/>
      </w:tblPr>
      <w:tblGrid>
        <w:gridCol w:w="1248"/>
        <w:gridCol w:w="4276"/>
        <w:gridCol w:w="3826"/>
      </w:tblGrid>
      <w:tr w:rsidR="00585633" w:rsidRPr="00DB3D01" w14:paraId="2B201C77" w14:textId="77777777" w:rsidTr="0048555B">
        <w:trPr>
          <w:tblHeader/>
        </w:trPr>
        <w:tc>
          <w:tcPr>
            <w:tcW w:w="1248" w:type="dxa"/>
            <w:shd w:val="clear" w:color="auto" w:fill="D9E2F3" w:themeFill="accent1" w:themeFillTint="33"/>
          </w:tcPr>
          <w:p w14:paraId="29938010" w14:textId="77777777" w:rsidR="00585633" w:rsidRPr="00DB3D01" w:rsidRDefault="00585633" w:rsidP="006B0089">
            <w:pPr>
              <w:jc w:val="center"/>
              <w:rPr>
                <w:b/>
                <w:sz w:val="20"/>
                <w:szCs w:val="20"/>
                <w:lang w:val="en-US"/>
              </w:rPr>
            </w:pPr>
            <w:r w:rsidRPr="00DB3D01">
              <w:rPr>
                <w:b/>
                <w:sz w:val="20"/>
                <w:szCs w:val="20"/>
                <w:lang w:val="en-US"/>
              </w:rPr>
              <w:t>Date</w:t>
            </w:r>
          </w:p>
        </w:tc>
        <w:tc>
          <w:tcPr>
            <w:tcW w:w="4276" w:type="dxa"/>
            <w:shd w:val="clear" w:color="auto" w:fill="D9E2F3" w:themeFill="accent1" w:themeFillTint="33"/>
          </w:tcPr>
          <w:p w14:paraId="1AA4C0B4" w14:textId="77777777" w:rsidR="00585633" w:rsidRPr="00DB3D01" w:rsidRDefault="00585633" w:rsidP="006B0089">
            <w:pPr>
              <w:jc w:val="center"/>
              <w:rPr>
                <w:b/>
                <w:sz w:val="20"/>
                <w:szCs w:val="20"/>
                <w:lang w:val="en-US"/>
              </w:rPr>
            </w:pPr>
            <w:r w:rsidRPr="00DB3D01">
              <w:rPr>
                <w:b/>
                <w:sz w:val="20"/>
                <w:szCs w:val="20"/>
                <w:lang w:val="en-US"/>
              </w:rPr>
              <w:t>Entities</w:t>
            </w:r>
          </w:p>
        </w:tc>
        <w:tc>
          <w:tcPr>
            <w:tcW w:w="3826" w:type="dxa"/>
            <w:shd w:val="clear" w:color="auto" w:fill="D9E2F3" w:themeFill="accent1" w:themeFillTint="33"/>
          </w:tcPr>
          <w:p w14:paraId="3D817988" w14:textId="77777777" w:rsidR="00585633" w:rsidRPr="00DB3D01" w:rsidRDefault="00585633" w:rsidP="006B0089">
            <w:pPr>
              <w:jc w:val="center"/>
              <w:rPr>
                <w:b/>
                <w:sz w:val="20"/>
                <w:szCs w:val="20"/>
                <w:lang w:val="en-US"/>
              </w:rPr>
            </w:pPr>
            <w:r w:rsidRPr="00DB3D01">
              <w:rPr>
                <w:b/>
                <w:sz w:val="20"/>
                <w:szCs w:val="20"/>
                <w:lang w:val="en-US"/>
              </w:rPr>
              <w:t>Summary of main points</w:t>
            </w:r>
          </w:p>
        </w:tc>
      </w:tr>
      <w:tr w:rsidR="00585633" w:rsidRPr="00DB3D01" w14:paraId="764D61AF" w14:textId="77777777" w:rsidTr="005365DD">
        <w:trPr>
          <w:trHeight w:val="386"/>
        </w:trPr>
        <w:tc>
          <w:tcPr>
            <w:tcW w:w="1248" w:type="dxa"/>
            <w:vAlign w:val="center"/>
          </w:tcPr>
          <w:p w14:paraId="09F0D4B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03-dec-2020</w:t>
            </w:r>
          </w:p>
        </w:tc>
        <w:tc>
          <w:tcPr>
            <w:tcW w:w="4276" w:type="dxa"/>
            <w:vAlign w:val="center"/>
          </w:tcPr>
          <w:p w14:paraId="771CBE3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Mining and Energy Planning Unit (UPME)</w:t>
            </w:r>
          </w:p>
        </w:tc>
        <w:tc>
          <w:tcPr>
            <w:tcW w:w="3826" w:type="dxa"/>
            <w:vMerge w:val="restart"/>
          </w:tcPr>
          <w:p w14:paraId="24B9AF4D" w14:textId="0F80A01E"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Over 30 meetings with different stakeholders were held in Colombia</w:t>
            </w:r>
            <w:r w:rsidR="0008322F" w:rsidRPr="00DB3D01">
              <w:rPr>
                <w:rFonts w:ascii="Times New Roman" w:eastAsia="Times New Roman" w:hAnsi="Times New Roman" w:cs="Times New Roman"/>
                <w:sz w:val="20"/>
                <w:szCs w:val="20"/>
                <w:lang w:val="en-US" w:eastAsia="es-ES_tradnl"/>
              </w:rPr>
              <w:t xml:space="preserve">. </w:t>
            </w:r>
            <w:r w:rsidRPr="00DB3D01">
              <w:rPr>
                <w:rFonts w:ascii="Times New Roman" w:eastAsia="Times New Roman" w:hAnsi="Times New Roman" w:cs="Times New Roman"/>
                <w:sz w:val="20"/>
                <w:szCs w:val="20"/>
                <w:lang w:val="en-US" w:eastAsia="es-ES_tradnl"/>
              </w:rPr>
              <w:t>A summary of barriers and enabling factors identified in these meetings is presented below:</w:t>
            </w:r>
          </w:p>
          <w:p w14:paraId="0286F1B8" w14:textId="77777777"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Barriers:</w:t>
            </w:r>
          </w:p>
          <w:p w14:paraId="0DF3E408" w14:textId="77777777"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Cheaper technology implementation for diesel and gas versus electric.</w:t>
            </w:r>
          </w:p>
          <w:p w14:paraId="607FC59F" w14:textId="2BF8E670"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Lacking confidence from funding private sector over interested loaning parties due to short financial soundness and reliability on fulfillment of financial obligations</w:t>
            </w:r>
            <w:r w:rsidR="00C81332" w:rsidRPr="00DB3D01">
              <w:rPr>
                <w:rFonts w:ascii="Times New Roman" w:eastAsia="Times New Roman" w:hAnsi="Times New Roman" w:cs="Times New Roman"/>
                <w:sz w:val="20"/>
                <w:szCs w:val="20"/>
                <w:lang w:val="en-US" w:eastAsia="es-ES_tradnl"/>
              </w:rPr>
              <w:t>;</w:t>
            </w:r>
          </w:p>
          <w:p w14:paraId="20CD56E1" w14:textId="77777777"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xml:space="preserve">- Although the country has tax exemptions, the processes are lengthy and must be initiated in advance in order to receive the effective benefit. </w:t>
            </w:r>
          </w:p>
          <w:p w14:paraId="008AC1B8" w14:textId="359005FE"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Uncertainty over the operational performance of electric fleets in the country derives on a sense of risk and uncertainty of the operation of electric buses</w:t>
            </w:r>
            <w:r w:rsidR="00C81332" w:rsidRPr="00DB3D01">
              <w:rPr>
                <w:rFonts w:ascii="Times New Roman" w:eastAsia="Times New Roman" w:hAnsi="Times New Roman" w:cs="Times New Roman"/>
                <w:sz w:val="20"/>
                <w:szCs w:val="20"/>
                <w:lang w:val="en-US" w:eastAsia="es-ES_tradnl"/>
              </w:rPr>
              <w:t>;</w:t>
            </w:r>
            <w:r w:rsidRPr="00DB3D01">
              <w:rPr>
                <w:rFonts w:ascii="Times New Roman" w:eastAsia="Times New Roman" w:hAnsi="Times New Roman" w:cs="Times New Roman"/>
                <w:sz w:val="20"/>
                <w:szCs w:val="20"/>
                <w:lang w:val="en-US" w:eastAsia="es-ES_tradnl"/>
              </w:rPr>
              <w:t xml:space="preserve"> </w:t>
            </w:r>
          </w:p>
          <w:p w14:paraId="509B464E" w14:textId="76A30F39"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Restricted land availability in urban locations spikes land prices</w:t>
            </w:r>
            <w:r w:rsidR="00C81332" w:rsidRPr="00DB3D01">
              <w:rPr>
                <w:rFonts w:ascii="Times New Roman" w:eastAsia="Times New Roman" w:hAnsi="Times New Roman" w:cs="Times New Roman"/>
                <w:sz w:val="20"/>
                <w:szCs w:val="20"/>
                <w:lang w:val="en-US" w:eastAsia="es-ES_tradnl"/>
              </w:rPr>
              <w:t>;</w:t>
            </w:r>
          </w:p>
          <w:p w14:paraId="6FE4FF71" w14:textId="1819C734"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lastRenderedPageBreak/>
              <w:t>- Lack of electric technology manufacturing capacity that derives in shortage for the building, support and maintenance of electric vehicles</w:t>
            </w:r>
            <w:r w:rsidR="00C81332" w:rsidRPr="00DB3D01">
              <w:rPr>
                <w:rFonts w:ascii="Times New Roman" w:eastAsia="Times New Roman" w:hAnsi="Times New Roman" w:cs="Times New Roman"/>
                <w:sz w:val="20"/>
                <w:szCs w:val="20"/>
                <w:lang w:val="en-US" w:eastAsia="es-ES_tradnl"/>
              </w:rPr>
              <w:t>;</w:t>
            </w:r>
          </w:p>
          <w:p w14:paraId="0F15C0AE" w14:textId="77777777"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Uncertainty about the useful life of batteries, including their final disposal.</w:t>
            </w:r>
          </w:p>
          <w:p w14:paraId="508D8004" w14:textId="77777777"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Enabling factors:</w:t>
            </w:r>
          </w:p>
          <w:p w14:paraId="5F750B1E" w14:textId="0A0E8219"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Government policies directed to boost electric mobility</w:t>
            </w:r>
            <w:r w:rsidR="00C81332" w:rsidRPr="00DB3D01">
              <w:rPr>
                <w:rFonts w:ascii="Times New Roman" w:eastAsia="Times New Roman" w:hAnsi="Times New Roman" w:cs="Times New Roman"/>
                <w:sz w:val="20"/>
                <w:szCs w:val="20"/>
                <w:lang w:val="en-US" w:eastAsia="es-ES_tradnl"/>
              </w:rPr>
              <w:t>;</w:t>
            </w:r>
          </w:p>
          <w:p w14:paraId="28386CCB" w14:textId="75FC0351"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The National Government has stated incentives through an Electric Mobility Law</w:t>
            </w:r>
            <w:r w:rsidR="00C81332" w:rsidRPr="00DB3D01">
              <w:rPr>
                <w:rFonts w:ascii="Times New Roman" w:eastAsia="Times New Roman" w:hAnsi="Times New Roman" w:cs="Times New Roman"/>
                <w:sz w:val="20"/>
                <w:szCs w:val="20"/>
                <w:lang w:val="en-US" w:eastAsia="es-ES_tradnl"/>
              </w:rPr>
              <w:t>;</w:t>
            </w:r>
          </w:p>
          <w:p w14:paraId="17B27AFF" w14:textId="673B08B0"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National Government Agencies acknowledge importance of offerin</w:t>
            </w:r>
            <w:r w:rsidR="00A36D83" w:rsidRPr="00DB3D01">
              <w:rPr>
                <w:rFonts w:ascii="Times New Roman" w:eastAsia="Times New Roman" w:hAnsi="Times New Roman" w:cs="Times New Roman"/>
                <w:sz w:val="20"/>
                <w:szCs w:val="20"/>
                <w:lang w:val="en-US" w:eastAsia="es-ES_tradnl"/>
              </w:rPr>
              <w:t>g</w:t>
            </w:r>
            <w:r w:rsidR="00F4194D" w:rsidRPr="00DB3D01">
              <w:rPr>
                <w:rFonts w:ascii="Times New Roman" w:eastAsia="Times New Roman" w:hAnsi="Times New Roman" w:cs="Times New Roman"/>
                <w:sz w:val="20"/>
                <w:szCs w:val="20"/>
                <w:lang w:val="en-US" w:eastAsia="es-ES_tradnl"/>
              </w:rPr>
              <w:t xml:space="preserve"> </w:t>
            </w:r>
            <w:r w:rsidRPr="00DB3D01">
              <w:rPr>
                <w:rFonts w:ascii="Times New Roman" w:eastAsia="Times New Roman" w:hAnsi="Times New Roman" w:cs="Times New Roman"/>
                <w:sz w:val="20"/>
                <w:szCs w:val="20"/>
                <w:lang w:val="en-US" w:eastAsia="es-ES_tradnl"/>
              </w:rPr>
              <w:t>assistance for reducing technical gaps on implementation, operation and maintenance standards</w:t>
            </w:r>
            <w:r w:rsidR="00C81332" w:rsidRPr="00DB3D01">
              <w:rPr>
                <w:rFonts w:ascii="Times New Roman" w:eastAsia="Times New Roman" w:hAnsi="Times New Roman" w:cs="Times New Roman"/>
                <w:sz w:val="20"/>
                <w:szCs w:val="20"/>
                <w:lang w:val="en-US" w:eastAsia="es-ES_tradnl"/>
              </w:rPr>
              <w:t>;</w:t>
            </w:r>
          </w:p>
          <w:p w14:paraId="3525348C" w14:textId="074BB450"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Goodwill on both private and public sector for developing electric mobility as core sustainable transport alternative</w:t>
            </w:r>
            <w:r w:rsidR="00C81332" w:rsidRPr="00DB3D01">
              <w:rPr>
                <w:rFonts w:ascii="Times New Roman" w:eastAsia="Times New Roman" w:hAnsi="Times New Roman" w:cs="Times New Roman"/>
                <w:sz w:val="20"/>
                <w:szCs w:val="20"/>
                <w:lang w:val="en-US" w:eastAsia="es-ES_tradnl"/>
              </w:rPr>
              <w:t>;</w:t>
            </w:r>
          </w:p>
          <w:p w14:paraId="6F5DA344" w14:textId="77777777" w:rsidR="00585633" w:rsidRPr="00DB3D01" w:rsidRDefault="00585633" w:rsidP="006B0089">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Public and private entities are interested in electromobility.  Potential investment projects were identified.</w:t>
            </w:r>
          </w:p>
        </w:tc>
      </w:tr>
      <w:tr w:rsidR="00585633" w:rsidRPr="00872C8B" w14:paraId="5375115E" w14:textId="77777777" w:rsidTr="005365DD">
        <w:trPr>
          <w:trHeight w:val="264"/>
        </w:trPr>
        <w:tc>
          <w:tcPr>
            <w:tcW w:w="1248" w:type="dxa"/>
            <w:vAlign w:val="center"/>
          </w:tcPr>
          <w:p w14:paraId="11A96BB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10-dec-2020</w:t>
            </w:r>
          </w:p>
        </w:tc>
        <w:tc>
          <w:tcPr>
            <w:tcW w:w="4276" w:type="dxa"/>
            <w:vAlign w:val="center"/>
          </w:tcPr>
          <w:p w14:paraId="2B95152E"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Financiera Nacional de Desarrollo -FDN</w:t>
            </w:r>
          </w:p>
        </w:tc>
        <w:tc>
          <w:tcPr>
            <w:tcW w:w="3826" w:type="dxa"/>
            <w:vMerge/>
          </w:tcPr>
          <w:p w14:paraId="115A622D" w14:textId="77777777" w:rsidR="00585633" w:rsidRPr="00395A17" w:rsidRDefault="00585633" w:rsidP="006B0089">
            <w:pPr>
              <w:jc w:val="both"/>
              <w:rPr>
                <w:sz w:val="20"/>
                <w:szCs w:val="20"/>
                <w:lang w:val="es-ES"/>
              </w:rPr>
            </w:pPr>
          </w:p>
        </w:tc>
      </w:tr>
      <w:tr w:rsidR="00585633" w:rsidRPr="00DB3D01" w14:paraId="487E0B3A" w14:textId="77777777" w:rsidTr="005365DD">
        <w:tc>
          <w:tcPr>
            <w:tcW w:w="1248" w:type="dxa"/>
            <w:vAlign w:val="center"/>
          </w:tcPr>
          <w:p w14:paraId="4D2825C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16-dec-2020</w:t>
            </w:r>
          </w:p>
          <w:p w14:paraId="183D387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14-jan-2021</w:t>
            </w:r>
          </w:p>
          <w:p w14:paraId="7FAB7DB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20-jan-2021</w:t>
            </w:r>
          </w:p>
        </w:tc>
        <w:tc>
          <w:tcPr>
            <w:tcW w:w="4276" w:type="dxa"/>
            <w:vAlign w:val="center"/>
          </w:tcPr>
          <w:p w14:paraId="71031C4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TransMilenio S.A. (public entity – BRT TransMilenio)</w:t>
            </w:r>
          </w:p>
        </w:tc>
        <w:tc>
          <w:tcPr>
            <w:tcW w:w="3826" w:type="dxa"/>
            <w:vMerge/>
          </w:tcPr>
          <w:p w14:paraId="1F603280" w14:textId="77777777" w:rsidR="00585633" w:rsidRPr="00DB3D01" w:rsidRDefault="00585633" w:rsidP="006B0089">
            <w:pPr>
              <w:jc w:val="both"/>
              <w:rPr>
                <w:sz w:val="20"/>
                <w:szCs w:val="20"/>
                <w:lang w:val="en-US"/>
              </w:rPr>
            </w:pPr>
          </w:p>
        </w:tc>
      </w:tr>
      <w:tr w:rsidR="00585633" w:rsidRPr="00DB3D01" w14:paraId="54C60662" w14:textId="77777777" w:rsidTr="005365DD">
        <w:trPr>
          <w:trHeight w:val="206"/>
        </w:trPr>
        <w:tc>
          <w:tcPr>
            <w:tcW w:w="1248" w:type="dxa"/>
            <w:vAlign w:val="center"/>
          </w:tcPr>
          <w:p w14:paraId="268188C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16-dec-2020</w:t>
            </w:r>
          </w:p>
          <w:p w14:paraId="5269634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21-dec-2020</w:t>
            </w:r>
          </w:p>
        </w:tc>
        <w:tc>
          <w:tcPr>
            <w:tcW w:w="4276" w:type="dxa"/>
            <w:vAlign w:val="center"/>
          </w:tcPr>
          <w:p w14:paraId="3011A57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Empresas Públicas de Medellin (EPM) (utilities company)</w:t>
            </w:r>
          </w:p>
        </w:tc>
        <w:tc>
          <w:tcPr>
            <w:tcW w:w="3826" w:type="dxa"/>
            <w:vMerge/>
          </w:tcPr>
          <w:p w14:paraId="3005421C" w14:textId="77777777" w:rsidR="00585633" w:rsidRPr="00DB3D01" w:rsidRDefault="00585633" w:rsidP="006B0089">
            <w:pPr>
              <w:jc w:val="both"/>
              <w:rPr>
                <w:sz w:val="20"/>
                <w:szCs w:val="20"/>
                <w:lang w:val="en-US"/>
              </w:rPr>
            </w:pPr>
          </w:p>
        </w:tc>
      </w:tr>
      <w:tr w:rsidR="00585633" w:rsidRPr="00DB3D01" w14:paraId="2D6EA0FE" w14:textId="77777777" w:rsidTr="005365DD">
        <w:tc>
          <w:tcPr>
            <w:tcW w:w="1248" w:type="dxa"/>
            <w:vAlign w:val="center"/>
          </w:tcPr>
          <w:p w14:paraId="4BEFD21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18-dec-2020</w:t>
            </w:r>
          </w:p>
        </w:tc>
        <w:tc>
          <w:tcPr>
            <w:tcW w:w="4276" w:type="dxa"/>
            <w:vAlign w:val="center"/>
          </w:tcPr>
          <w:p w14:paraId="4A5C8DA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 xml:space="preserve">ZEBRA </w:t>
            </w:r>
          </w:p>
        </w:tc>
        <w:tc>
          <w:tcPr>
            <w:tcW w:w="3826" w:type="dxa"/>
            <w:vMerge/>
          </w:tcPr>
          <w:p w14:paraId="5BB442AC" w14:textId="77777777" w:rsidR="00585633" w:rsidRPr="00DB3D01" w:rsidRDefault="00585633" w:rsidP="006B0089">
            <w:pPr>
              <w:jc w:val="both"/>
              <w:rPr>
                <w:sz w:val="20"/>
                <w:szCs w:val="20"/>
                <w:lang w:val="en-US"/>
              </w:rPr>
            </w:pPr>
          </w:p>
        </w:tc>
      </w:tr>
      <w:tr w:rsidR="00585633" w:rsidRPr="00DB3D01" w14:paraId="4182914D" w14:textId="77777777" w:rsidTr="005365DD">
        <w:tc>
          <w:tcPr>
            <w:tcW w:w="1248" w:type="dxa"/>
            <w:vAlign w:val="center"/>
          </w:tcPr>
          <w:p w14:paraId="0823085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21-dec-2020</w:t>
            </w:r>
          </w:p>
        </w:tc>
        <w:tc>
          <w:tcPr>
            <w:tcW w:w="4276" w:type="dxa"/>
            <w:vAlign w:val="center"/>
          </w:tcPr>
          <w:p w14:paraId="4302CF5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Energy cluster - Chamber of Commerce</w:t>
            </w:r>
          </w:p>
        </w:tc>
        <w:tc>
          <w:tcPr>
            <w:tcW w:w="3826" w:type="dxa"/>
            <w:vMerge/>
          </w:tcPr>
          <w:p w14:paraId="5DD7F944" w14:textId="77777777" w:rsidR="00585633" w:rsidRPr="00DB3D01" w:rsidRDefault="00585633" w:rsidP="006B0089">
            <w:pPr>
              <w:jc w:val="both"/>
              <w:rPr>
                <w:sz w:val="20"/>
                <w:szCs w:val="20"/>
                <w:lang w:val="en-US"/>
              </w:rPr>
            </w:pPr>
          </w:p>
        </w:tc>
      </w:tr>
      <w:tr w:rsidR="00585633" w:rsidRPr="00DB3D01" w14:paraId="7EF6BEA0" w14:textId="77777777" w:rsidTr="005365DD">
        <w:tc>
          <w:tcPr>
            <w:tcW w:w="1248" w:type="dxa"/>
            <w:vAlign w:val="center"/>
          </w:tcPr>
          <w:p w14:paraId="490D0A8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21-dec-2020</w:t>
            </w:r>
          </w:p>
        </w:tc>
        <w:tc>
          <w:tcPr>
            <w:tcW w:w="4276" w:type="dxa"/>
            <w:vAlign w:val="center"/>
          </w:tcPr>
          <w:p w14:paraId="1459581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Celsia  (energy company)</w:t>
            </w:r>
          </w:p>
        </w:tc>
        <w:tc>
          <w:tcPr>
            <w:tcW w:w="3826" w:type="dxa"/>
            <w:vMerge/>
          </w:tcPr>
          <w:p w14:paraId="4295915F" w14:textId="77777777" w:rsidR="00585633" w:rsidRPr="00DB3D01" w:rsidRDefault="00585633" w:rsidP="006B0089">
            <w:pPr>
              <w:jc w:val="both"/>
              <w:rPr>
                <w:sz w:val="20"/>
                <w:szCs w:val="20"/>
                <w:lang w:val="en-US"/>
              </w:rPr>
            </w:pPr>
          </w:p>
        </w:tc>
      </w:tr>
      <w:tr w:rsidR="00585633" w:rsidRPr="00872C8B" w14:paraId="65546AD1" w14:textId="77777777" w:rsidTr="005365DD">
        <w:trPr>
          <w:trHeight w:val="419"/>
        </w:trPr>
        <w:tc>
          <w:tcPr>
            <w:tcW w:w="1248" w:type="dxa"/>
            <w:vAlign w:val="center"/>
          </w:tcPr>
          <w:p w14:paraId="5AFC0D8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22-dec-2020</w:t>
            </w:r>
          </w:p>
        </w:tc>
        <w:tc>
          <w:tcPr>
            <w:tcW w:w="4276" w:type="dxa"/>
            <w:vAlign w:val="center"/>
          </w:tcPr>
          <w:p w14:paraId="129F5181" w14:textId="77777777" w:rsidR="00585633" w:rsidRPr="0057317F" w:rsidRDefault="00585633" w:rsidP="006B0089">
            <w:pPr>
              <w:rPr>
                <w:color w:val="000000"/>
                <w:sz w:val="20"/>
                <w:szCs w:val="20"/>
                <w:lang w:val="fr-FR" w:eastAsia="es-CO"/>
              </w:rPr>
            </w:pPr>
            <w:r w:rsidRPr="0057317F">
              <w:rPr>
                <w:color w:val="000000"/>
                <w:sz w:val="20"/>
                <w:szCs w:val="20"/>
                <w:lang w:val="fr-FR" w:eastAsia="es-CO"/>
              </w:rPr>
              <w:t>Metroplus S.A. (public entity – BRT Metroplus) – Metro de Medellin</w:t>
            </w:r>
          </w:p>
        </w:tc>
        <w:tc>
          <w:tcPr>
            <w:tcW w:w="3826" w:type="dxa"/>
            <w:vMerge/>
          </w:tcPr>
          <w:p w14:paraId="05067F75" w14:textId="77777777" w:rsidR="00585633" w:rsidRPr="0057317F" w:rsidRDefault="00585633" w:rsidP="006B0089">
            <w:pPr>
              <w:jc w:val="both"/>
              <w:rPr>
                <w:sz w:val="20"/>
                <w:szCs w:val="20"/>
                <w:lang w:val="fr-FR"/>
              </w:rPr>
            </w:pPr>
          </w:p>
        </w:tc>
      </w:tr>
      <w:tr w:rsidR="00585633" w:rsidRPr="00DB3D01" w14:paraId="4894A2CA" w14:textId="77777777" w:rsidTr="005365DD">
        <w:tc>
          <w:tcPr>
            <w:tcW w:w="1248" w:type="dxa"/>
            <w:vAlign w:val="center"/>
          </w:tcPr>
          <w:p w14:paraId="7292C06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22-dec-2020</w:t>
            </w:r>
          </w:p>
        </w:tc>
        <w:tc>
          <w:tcPr>
            <w:tcW w:w="4276" w:type="dxa"/>
            <w:vAlign w:val="center"/>
          </w:tcPr>
          <w:p w14:paraId="02ECC9A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WWF</w:t>
            </w:r>
          </w:p>
        </w:tc>
        <w:tc>
          <w:tcPr>
            <w:tcW w:w="3826" w:type="dxa"/>
            <w:vMerge/>
          </w:tcPr>
          <w:p w14:paraId="5101AE9D" w14:textId="77777777" w:rsidR="00585633" w:rsidRPr="00DB3D01" w:rsidRDefault="00585633" w:rsidP="006B0089">
            <w:pPr>
              <w:jc w:val="both"/>
              <w:rPr>
                <w:sz w:val="20"/>
                <w:szCs w:val="20"/>
                <w:lang w:val="en-US"/>
              </w:rPr>
            </w:pPr>
          </w:p>
        </w:tc>
      </w:tr>
      <w:tr w:rsidR="00585633" w:rsidRPr="00DB3D01" w14:paraId="08C18DA5" w14:textId="77777777" w:rsidTr="005365DD">
        <w:tc>
          <w:tcPr>
            <w:tcW w:w="1248" w:type="dxa"/>
            <w:vAlign w:val="center"/>
          </w:tcPr>
          <w:p w14:paraId="0936037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22-dec-2020</w:t>
            </w:r>
          </w:p>
        </w:tc>
        <w:tc>
          <w:tcPr>
            <w:tcW w:w="4276" w:type="dxa"/>
            <w:vAlign w:val="center"/>
          </w:tcPr>
          <w:p w14:paraId="78309FA8"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Taxatelite (taxi company)</w:t>
            </w:r>
          </w:p>
        </w:tc>
        <w:tc>
          <w:tcPr>
            <w:tcW w:w="3826" w:type="dxa"/>
            <w:vMerge/>
          </w:tcPr>
          <w:p w14:paraId="7C69FAA5" w14:textId="77777777" w:rsidR="00585633" w:rsidRPr="00DB3D01" w:rsidRDefault="00585633" w:rsidP="006B0089">
            <w:pPr>
              <w:jc w:val="both"/>
              <w:rPr>
                <w:sz w:val="20"/>
                <w:szCs w:val="20"/>
                <w:lang w:val="en-US"/>
              </w:rPr>
            </w:pPr>
          </w:p>
        </w:tc>
      </w:tr>
      <w:tr w:rsidR="00585633" w:rsidRPr="00DB3D01" w14:paraId="3CB7BF7D" w14:textId="77777777" w:rsidTr="005365DD">
        <w:tc>
          <w:tcPr>
            <w:tcW w:w="1248" w:type="dxa"/>
            <w:vAlign w:val="center"/>
          </w:tcPr>
          <w:p w14:paraId="0463B69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27-dec-2020</w:t>
            </w:r>
          </w:p>
        </w:tc>
        <w:tc>
          <w:tcPr>
            <w:tcW w:w="4276" w:type="dxa"/>
            <w:vAlign w:val="center"/>
          </w:tcPr>
          <w:p w14:paraId="00610C9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TCC (logistic company)</w:t>
            </w:r>
          </w:p>
        </w:tc>
        <w:tc>
          <w:tcPr>
            <w:tcW w:w="3826" w:type="dxa"/>
            <w:vMerge/>
          </w:tcPr>
          <w:p w14:paraId="262D8E45" w14:textId="77777777" w:rsidR="00585633" w:rsidRPr="00DB3D01" w:rsidRDefault="00585633" w:rsidP="006B0089">
            <w:pPr>
              <w:jc w:val="both"/>
              <w:rPr>
                <w:sz w:val="20"/>
                <w:szCs w:val="20"/>
                <w:lang w:val="en-US"/>
              </w:rPr>
            </w:pPr>
          </w:p>
        </w:tc>
      </w:tr>
      <w:tr w:rsidR="00585633" w:rsidRPr="00DB3D01" w14:paraId="1D73A753" w14:textId="77777777" w:rsidTr="005365DD">
        <w:tc>
          <w:tcPr>
            <w:tcW w:w="1248" w:type="dxa"/>
            <w:vAlign w:val="center"/>
          </w:tcPr>
          <w:p w14:paraId="7039FF2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30-dec-2020</w:t>
            </w:r>
          </w:p>
        </w:tc>
        <w:tc>
          <w:tcPr>
            <w:tcW w:w="4276" w:type="dxa"/>
            <w:vAlign w:val="center"/>
          </w:tcPr>
          <w:p w14:paraId="7BFDF50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Auteco Mobility (private company)</w:t>
            </w:r>
          </w:p>
        </w:tc>
        <w:tc>
          <w:tcPr>
            <w:tcW w:w="3826" w:type="dxa"/>
            <w:vMerge/>
          </w:tcPr>
          <w:p w14:paraId="58ADC537" w14:textId="77777777" w:rsidR="00585633" w:rsidRPr="00DB3D01" w:rsidRDefault="00585633" w:rsidP="006B0089">
            <w:pPr>
              <w:jc w:val="both"/>
              <w:rPr>
                <w:sz w:val="20"/>
                <w:szCs w:val="20"/>
                <w:lang w:val="en-US"/>
              </w:rPr>
            </w:pPr>
          </w:p>
        </w:tc>
      </w:tr>
      <w:tr w:rsidR="00585633" w:rsidRPr="00DB3D01" w14:paraId="635FACA2" w14:textId="77777777" w:rsidTr="005365DD">
        <w:tc>
          <w:tcPr>
            <w:tcW w:w="1248" w:type="dxa"/>
            <w:vAlign w:val="center"/>
          </w:tcPr>
          <w:p w14:paraId="78E6D48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30-dec-2020</w:t>
            </w:r>
          </w:p>
        </w:tc>
        <w:tc>
          <w:tcPr>
            <w:tcW w:w="4276" w:type="dxa"/>
            <w:vAlign w:val="center"/>
          </w:tcPr>
          <w:p w14:paraId="4A74DDF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EMCALI utilities company)</w:t>
            </w:r>
          </w:p>
        </w:tc>
        <w:tc>
          <w:tcPr>
            <w:tcW w:w="3826" w:type="dxa"/>
            <w:vMerge/>
          </w:tcPr>
          <w:p w14:paraId="007353BA" w14:textId="77777777" w:rsidR="00585633" w:rsidRPr="00DB3D01" w:rsidRDefault="00585633" w:rsidP="006B0089">
            <w:pPr>
              <w:jc w:val="both"/>
              <w:rPr>
                <w:sz w:val="20"/>
                <w:szCs w:val="20"/>
                <w:lang w:val="en-US"/>
              </w:rPr>
            </w:pPr>
          </w:p>
        </w:tc>
      </w:tr>
      <w:tr w:rsidR="00585633" w:rsidRPr="00395A17" w14:paraId="7274B8DD" w14:textId="77777777" w:rsidTr="005365DD">
        <w:trPr>
          <w:trHeight w:val="412"/>
        </w:trPr>
        <w:tc>
          <w:tcPr>
            <w:tcW w:w="1248" w:type="dxa"/>
            <w:vAlign w:val="center"/>
          </w:tcPr>
          <w:p w14:paraId="686EA72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31-dec-2020</w:t>
            </w:r>
          </w:p>
        </w:tc>
        <w:tc>
          <w:tcPr>
            <w:tcW w:w="4276" w:type="dxa"/>
            <w:vAlign w:val="center"/>
          </w:tcPr>
          <w:p w14:paraId="78107D54"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Blanco y Negro Masivo (Private operator BRT Mio)</w:t>
            </w:r>
          </w:p>
        </w:tc>
        <w:tc>
          <w:tcPr>
            <w:tcW w:w="3826" w:type="dxa"/>
            <w:vMerge/>
          </w:tcPr>
          <w:p w14:paraId="2BA4F5C1" w14:textId="77777777" w:rsidR="00585633" w:rsidRPr="00395A17" w:rsidRDefault="00585633" w:rsidP="006B0089">
            <w:pPr>
              <w:jc w:val="both"/>
              <w:rPr>
                <w:sz w:val="20"/>
                <w:szCs w:val="20"/>
                <w:lang w:val="es-ES"/>
              </w:rPr>
            </w:pPr>
          </w:p>
        </w:tc>
      </w:tr>
      <w:tr w:rsidR="00585633" w:rsidRPr="00395A17" w14:paraId="44A5A950" w14:textId="77777777" w:rsidTr="005365DD">
        <w:trPr>
          <w:trHeight w:val="178"/>
        </w:trPr>
        <w:tc>
          <w:tcPr>
            <w:tcW w:w="1248" w:type="dxa"/>
            <w:vAlign w:val="center"/>
          </w:tcPr>
          <w:p w14:paraId="02E4E8A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04-jan-2021</w:t>
            </w:r>
          </w:p>
        </w:tc>
        <w:tc>
          <w:tcPr>
            <w:tcW w:w="4276" w:type="dxa"/>
            <w:vAlign w:val="center"/>
          </w:tcPr>
          <w:p w14:paraId="22BD2329"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Masivo de Occidente (private operator, Medellin)</w:t>
            </w:r>
          </w:p>
        </w:tc>
        <w:tc>
          <w:tcPr>
            <w:tcW w:w="3826" w:type="dxa"/>
            <w:vMerge/>
          </w:tcPr>
          <w:p w14:paraId="4CFA97FD" w14:textId="77777777" w:rsidR="00585633" w:rsidRPr="00395A17" w:rsidRDefault="00585633" w:rsidP="006B0089">
            <w:pPr>
              <w:jc w:val="both"/>
              <w:rPr>
                <w:sz w:val="20"/>
                <w:szCs w:val="20"/>
                <w:lang w:val="es-ES"/>
              </w:rPr>
            </w:pPr>
          </w:p>
        </w:tc>
      </w:tr>
      <w:tr w:rsidR="00585633" w:rsidRPr="00DB3D01" w14:paraId="2D00C88D" w14:textId="77777777" w:rsidTr="005365DD">
        <w:trPr>
          <w:trHeight w:val="238"/>
        </w:trPr>
        <w:tc>
          <w:tcPr>
            <w:tcW w:w="1248" w:type="dxa"/>
            <w:vAlign w:val="center"/>
          </w:tcPr>
          <w:p w14:paraId="225D4B3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lastRenderedPageBreak/>
              <w:t>05-jan-2021</w:t>
            </w:r>
          </w:p>
        </w:tc>
        <w:tc>
          <w:tcPr>
            <w:tcW w:w="4276" w:type="dxa"/>
            <w:vAlign w:val="center"/>
          </w:tcPr>
          <w:p w14:paraId="701A443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Sunwin (electric buses supplier)</w:t>
            </w:r>
          </w:p>
        </w:tc>
        <w:tc>
          <w:tcPr>
            <w:tcW w:w="3826" w:type="dxa"/>
            <w:vMerge/>
          </w:tcPr>
          <w:p w14:paraId="3AB781F1" w14:textId="77777777" w:rsidR="00585633" w:rsidRPr="00DB3D01" w:rsidRDefault="00585633" w:rsidP="006B0089">
            <w:pPr>
              <w:jc w:val="both"/>
              <w:rPr>
                <w:sz w:val="20"/>
                <w:szCs w:val="20"/>
                <w:lang w:val="en-US"/>
              </w:rPr>
            </w:pPr>
          </w:p>
        </w:tc>
      </w:tr>
      <w:tr w:rsidR="00585633" w:rsidRPr="00DB3D01" w14:paraId="3AB1040A" w14:textId="77777777" w:rsidTr="005365DD">
        <w:trPr>
          <w:trHeight w:val="270"/>
        </w:trPr>
        <w:tc>
          <w:tcPr>
            <w:tcW w:w="1248" w:type="dxa"/>
            <w:vAlign w:val="center"/>
          </w:tcPr>
          <w:p w14:paraId="121AA67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12-jan-2021</w:t>
            </w:r>
          </w:p>
        </w:tc>
        <w:tc>
          <w:tcPr>
            <w:tcW w:w="4276" w:type="dxa"/>
            <w:vAlign w:val="center"/>
          </w:tcPr>
          <w:p w14:paraId="236FC8A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Taxis libres (taxis company)</w:t>
            </w:r>
          </w:p>
        </w:tc>
        <w:tc>
          <w:tcPr>
            <w:tcW w:w="3826" w:type="dxa"/>
            <w:vMerge/>
          </w:tcPr>
          <w:p w14:paraId="12720185" w14:textId="77777777" w:rsidR="00585633" w:rsidRPr="00DB3D01" w:rsidRDefault="00585633" w:rsidP="006B0089">
            <w:pPr>
              <w:jc w:val="both"/>
              <w:rPr>
                <w:sz w:val="20"/>
                <w:szCs w:val="20"/>
                <w:lang w:val="en-US"/>
              </w:rPr>
            </w:pPr>
          </w:p>
        </w:tc>
      </w:tr>
      <w:tr w:rsidR="00585633" w:rsidRPr="00DB3D01" w14:paraId="5832E342" w14:textId="77777777" w:rsidTr="005365DD">
        <w:trPr>
          <w:trHeight w:val="274"/>
        </w:trPr>
        <w:tc>
          <w:tcPr>
            <w:tcW w:w="1248" w:type="dxa"/>
            <w:vAlign w:val="center"/>
          </w:tcPr>
          <w:p w14:paraId="33F4BA5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12-jan-2021</w:t>
            </w:r>
          </w:p>
        </w:tc>
        <w:tc>
          <w:tcPr>
            <w:tcW w:w="4276" w:type="dxa"/>
            <w:vAlign w:val="center"/>
          </w:tcPr>
          <w:p w14:paraId="4E9E6D9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Sumatoria (consulting company)</w:t>
            </w:r>
          </w:p>
        </w:tc>
        <w:tc>
          <w:tcPr>
            <w:tcW w:w="3826" w:type="dxa"/>
            <w:vMerge/>
          </w:tcPr>
          <w:p w14:paraId="2EDFBBC3" w14:textId="77777777" w:rsidR="00585633" w:rsidRPr="00DB3D01" w:rsidRDefault="00585633" w:rsidP="006B0089">
            <w:pPr>
              <w:jc w:val="both"/>
              <w:rPr>
                <w:sz w:val="20"/>
                <w:szCs w:val="20"/>
                <w:lang w:val="en-US"/>
              </w:rPr>
            </w:pPr>
          </w:p>
        </w:tc>
      </w:tr>
      <w:tr w:rsidR="00585633" w:rsidRPr="00DB3D01" w14:paraId="01501FF2" w14:textId="77777777" w:rsidTr="005365DD">
        <w:trPr>
          <w:trHeight w:val="278"/>
        </w:trPr>
        <w:tc>
          <w:tcPr>
            <w:tcW w:w="1248" w:type="dxa"/>
            <w:vAlign w:val="center"/>
          </w:tcPr>
          <w:p w14:paraId="3345366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12-jan-2021</w:t>
            </w:r>
          </w:p>
        </w:tc>
        <w:tc>
          <w:tcPr>
            <w:tcW w:w="4276" w:type="dxa"/>
            <w:vAlign w:val="center"/>
          </w:tcPr>
          <w:p w14:paraId="014464E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Secretary of Mobility of Medellín)</w:t>
            </w:r>
          </w:p>
        </w:tc>
        <w:tc>
          <w:tcPr>
            <w:tcW w:w="3826" w:type="dxa"/>
            <w:vMerge/>
          </w:tcPr>
          <w:p w14:paraId="37DF01AD" w14:textId="77777777" w:rsidR="00585633" w:rsidRPr="00DB3D01" w:rsidRDefault="00585633" w:rsidP="006B0089">
            <w:pPr>
              <w:jc w:val="both"/>
              <w:rPr>
                <w:sz w:val="20"/>
                <w:szCs w:val="20"/>
                <w:lang w:val="en-US"/>
              </w:rPr>
            </w:pPr>
          </w:p>
        </w:tc>
      </w:tr>
      <w:tr w:rsidR="00585633" w:rsidRPr="00DB3D01" w14:paraId="6E09CC0A" w14:textId="77777777" w:rsidTr="005365DD">
        <w:trPr>
          <w:trHeight w:val="268"/>
        </w:trPr>
        <w:tc>
          <w:tcPr>
            <w:tcW w:w="1248" w:type="dxa"/>
            <w:vAlign w:val="center"/>
          </w:tcPr>
          <w:p w14:paraId="79E63A8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14-jan-2021</w:t>
            </w:r>
          </w:p>
        </w:tc>
        <w:tc>
          <w:tcPr>
            <w:tcW w:w="4276" w:type="dxa"/>
            <w:vAlign w:val="center"/>
          </w:tcPr>
          <w:p w14:paraId="10609FB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Grupo Fanalca (private operators BRT systems)</w:t>
            </w:r>
          </w:p>
        </w:tc>
        <w:tc>
          <w:tcPr>
            <w:tcW w:w="3826" w:type="dxa"/>
            <w:vMerge/>
          </w:tcPr>
          <w:p w14:paraId="65DD18B5" w14:textId="77777777" w:rsidR="00585633" w:rsidRPr="00DB3D01" w:rsidRDefault="00585633" w:rsidP="006B0089">
            <w:pPr>
              <w:jc w:val="both"/>
              <w:rPr>
                <w:sz w:val="20"/>
                <w:szCs w:val="20"/>
                <w:lang w:val="en-US"/>
              </w:rPr>
            </w:pPr>
          </w:p>
        </w:tc>
      </w:tr>
      <w:tr w:rsidR="00585633" w:rsidRPr="00DB3D01" w14:paraId="2DC1D717" w14:textId="77777777" w:rsidTr="005365DD">
        <w:trPr>
          <w:trHeight w:val="286"/>
        </w:trPr>
        <w:tc>
          <w:tcPr>
            <w:tcW w:w="1248" w:type="dxa"/>
            <w:vAlign w:val="center"/>
          </w:tcPr>
          <w:p w14:paraId="08E5983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20-jan-2021</w:t>
            </w:r>
          </w:p>
        </w:tc>
        <w:tc>
          <w:tcPr>
            <w:tcW w:w="4276" w:type="dxa"/>
            <w:vAlign w:val="center"/>
          </w:tcPr>
          <w:p w14:paraId="6B0E38B2"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Sustainable Urban Mobility Unit (UMUS)/ Ministry of Transport</w:t>
            </w:r>
          </w:p>
        </w:tc>
        <w:tc>
          <w:tcPr>
            <w:tcW w:w="3826" w:type="dxa"/>
            <w:vMerge/>
          </w:tcPr>
          <w:p w14:paraId="1BA1EB05" w14:textId="77777777" w:rsidR="00585633" w:rsidRPr="00DB3D01" w:rsidRDefault="00585633" w:rsidP="006B0089">
            <w:pPr>
              <w:jc w:val="both"/>
              <w:rPr>
                <w:sz w:val="20"/>
                <w:szCs w:val="20"/>
                <w:lang w:val="en-US"/>
              </w:rPr>
            </w:pPr>
          </w:p>
        </w:tc>
      </w:tr>
      <w:tr w:rsidR="00585633" w:rsidRPr="00DB3D01" w14:paraId="164310EF" w14:textId="77777777" w:rsidTr="005365DD">
        <w:trPr>
          <w:trHeight w:val="294"/>
        </w:trPr>
        <w:tc>
          <w:tcPr>
            <w:tcW w:w="1248" w:type="dxa"/>
            <w:vAlign w:val="center"/>
          </w:tcPr>
          <w:p w14:paraId="006550A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25-jan-2021</w:t>
            </w:r>
          </w:p>
        </w:tc>
        <w:tc>
          <w:tcPr>
            <w:tcW w:w="4276" w:type="dxa"/>
            <w:vAlign w:val="center"/>
          </w:tcPr>
          <w:p w14:paraId="49D381C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Bancoldex (second floor bank)</w:t>
            </w:r>
          </w:p>
        </w:tc>
        <w:tc>
          <w:tcPr>
            <w:tcW w:w="3826" w:type="dxa"/>
            <w:vMerge/>
          </w:tcPr>
          <w:p w14:paraId="5225FC0B" w14:textId="77777777" w:rsidR="00585633" w:rsidRPr="00DB3D01" w:rsidRDefault="00585633" w:rsidP="006B0089">
            <w:pPr>
              <w:jc w:val="both"/>
              <w:rPr>
                <w:sz w:val="20"/>
                <w:szCs w:val="20"/>
                <w:lang w:val="en-US"/>
              </w:rPr>
            </w:pPr>
          </w:p>
        </w:tc>
      </w:tr>
      <w:tr w:rsidR="00585633" w:rsidRPr="00DB3D01" w14:paraId="7F4D477F" w14:textId="77777777" w:rsidTr="005365DD">
        <w:trPr>
          <w:trHeight w:val="126"/>
        </w:trPr>
        <w:tc>
          <w:tcPr>
            <w:tcW w:w="1248" w:type="dxa"/>
            <w:vAlign w:val="center"/>
          </w:tcPr>
          <w:p w14:paraId="25ED599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28-jan-2021</w:t>
            </w:r>
          </w:p>
        </w:tc>
        <w:tc>
          <w:tcPr>
            <w:tcW w:w="4276" w:type="dxa"/>
            <w:vAlign w:val="center"/>
          </w:tcPr>
          <w:p w14:paraId="1D93F677"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Electribus (concessionaire of fleet supply)</w:t>
            </w:r>
          </w:p>
        </w:tc>
        <w:tc>
          <w:tcPr>
            <w:tcW w:w="3826" w:type="dxa"/>
            <w:vMerge/>
          </w:tcPr>
          <w:p w14:paraId="5062F491" w14:textId="77777777" w:rsidR="00585633" w:rsidRPr="00DB3D01" w:rsidRDefault="00585633" w:rsidP="006B0089">
            <w:pPr>
              <w:jc w:val="both"/>
              <w:rPr>
                <w:sz w:val="20"/>
                <w:szCs w:val="20"/>
                <w:lang w:val="en-US"/>
              </w:rPr>
            </w:pPr>
          </w:p>
        </w:tc>
      </w:tr>
      <w:tr w:rsidR="00585633" w:rsidRPr="00DB3D01" w14:paraId="5CD1A40B" w14:textId="77777777" w:rsidTr="005365DD">
        <w:trPr>
          <w:trHeight w:val="278"/>
        </w:trPr>
        <w:tc>
          <w:tcPr>
            <w:tcW w:w="1248" w:type="dxa"/>
            <w:vAlign w:val="center"/>
          </w:tcPr>
          <w:p w14:paraId="52BCD7C2"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28-jan-2021</w:t>
            </w:r>
          </w:p>
        </w:tc>
        <w:tc>
          <w:tcPr>
            <w:tcW w:w="4276" w:type="dxa"/>
            <w:vAlign w:val="center"/>
          </w:tcPr>
          <w:p w14:paraId="31AE1ACC"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National Planning Department (DNP)</w:t>
            </w:r>
          </w:p>
        </w:tc>
        <w:tc>
          <w:tcPr>
            <w:tcW w:w="3826" w:type="dxa"/>
            <w:vMerge/>
          </w:tcPr>
          <w:p w14:paraId="7F46DE78" w14:textId="77777777" w:rsidR="00585633" w:rsidRPr="00DB3D01" w:rsidRDefault="00585633" w:rsidP="006B0089">
            <w:pPr>
              <w:jc w:val="both"/>
              <w:rPr>
                <w:sz w:val="20"/>
                <w:szCs w:val="20"/>
                <w:lang w:val="en-US"/>
              </w:rPr>
            </w:pPr>
          </w:p>
        </w:tc>
      </w:tr>
      <w:tr w:rsidR="00585633" w:rsidRPr="00DB3D01" w14:paraId="49380784" w14:textId="77777777" w:rsidTr="005365DD">
        <w:trPr>
          <w:trHeight w:val="298"/>
        </w:trPr>
        <w:tc>
          <w:tcPr>
            <w:tcW w:w="1248" w:type="dxa"/>
            <w:vAlign w:val="center"/>
          </w:tcPr>
          <w:p w14:paraId="718F1CF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02-feb-2021</w:t>
            </w:r>
          </w:p>
        </w:tc>
        <w:tc>
          <w:tcPr>
            <w:tcW w:w="4276" w:type="dxa"/>
            <w:vAlign w:val="center"/>
          </w:tcPr>
          <w:p w14:paraId="1A577AA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Secretariat of Mobility of Bogota</w:t>
            </w:r>
          </w:p>
        </w:tc>
        <w:tc>
          <w:tcPr>
            <w:tcW w:w="3826" w:type="dxa"/>
            <w:vMerge/>
          </w:tcPr>
          <w:p w14:paraId="2908948F" w14:textId="77777777" w:rsidR="00585633" w:rsidRPr="00DB3D01" w:rsidRDefault="00585633" w:rsidP="006B0089">
            <w:pPr>
              <w:jc w:val="both"/>
              <w:rPr>
                <w:sz w:val="20"/>
                <w:szCs w:val="20"/>
                <w:lang w:val="en-US"/>
              </w:rPr>
            </w:pPr>
          </w:p>
        </w:tc>
      </w:tr>
      <w:tr w:rsidR="00585633" w:rsidRPr="00DB3D01" w14:paraId="48444094" w14:textId="77777777" w:rsidTr="005365DD">
        <w:trPr>
          <w:trHeight w:val="148"/>
        </w:trPr>
        <w:tc>
          <w:tcPr>
            <w:tcW w:w="1248" w:type="dxa"/>
            <w:vAlign w:val="center"/>
          </w:tcPr>
          <w:p w14:paraId="05853D6E" w14:textId="650BB132" w:rsidR="00585633" w:rsidRPr="00DB3D01" w:rsidRDefault="00585633" w:rsidP="006B0089">
            <w:pPr>
              <w:rPr>
                <w:color w:val="000000"/>
                <w:sz w:val="20"/>
                <w:szCs w:val="20"/>
                <w:lang w:val="en-US" w:eastAsia="es-CO"/>
              </w:rPr>
            </w:pPr>
            <w:r w:rsidRPr="00DB3D01">
              <w:rPr>
                <w:color w:val="000000"/>
                <w:sz w:val="20"/>
                <w:szCs w:val="20"/>
                <w:lang w:val="en-US" w:eastAsia="es-CO"/>
              </w:rPr>
              <w:t>12-feb-2</w:t>
            </w:r>
            <w:r w:rsidR="00A74B79" w:rsidRPr="00DB3D01">
              <w:rPr>
                <w:color w:val="000000"/>
                <w:sz w:val="20"/>
                <w:szCs w:val="20"/>
                <w:lang w:val="en-US" w:eastAsia="es-CO"/>
              </w:rPr>
              <w:t>02</w:t>
            </w:r>
            <w:r w:rsidRPr="00DB3D01">
              <w:rPr>
                <w:color w:val="000000"/>
                <w:sz w:val="20"/>
                <w:szCs w:val="20"/>
                <w:lang w:val="en-US" w:eastAsia="es-CO"/>
              </w:rPr>
              <w:t>1</w:t>
            </w:r>
          </w:p>
        </w:tc>
        <w:tc>
          <w:tcPr>
            <w:tcW w:w="4276" w:type="dxa"/>
            <w:vAlign w:val="center"/>
          </w:tcPr>
          <w:p w14:paraId="63925CB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Corona (private company)</w:t>
            </w:r>
          </w:p>
        </w:tc>
        <w:tc>
          <w:tcPr>
            <w:tcW w:w="3826" w:type="dxa"/>
            <w:vMerge/>
          </w:tcPr>
          <w:p w14:paraId="00FB6AFE" w14:textId="77777777" w:rsidR="00585633" w:rsidRPr="00DB3D01" w:rsidRDefault="00585633" w:rsidP="006B0089">
            <w:pPr>
              <w:jc w:val="both"/>
              <w:rPr>
                <w:sz w:val="20"/>
                <w:szCs w:val="20"/>
                <w:lang w:val="en-US"/>
              </w:rPr>
            </w:pPr>
          </w:p>
        </w:tc>
      </w:tr>
      <w:tr w:rsidR="00585633" w:rsidRPr="00DB3D01" w14:paraId="4EDF9D21" w14:textId="77777777" w:rsidTr="005365DD">
        <w:trPr>
          <w:trHeight w:val="412"/>
        </w:trPr>
        <w:tc>
          <w:tcPr>
            <w:tcW w:w="1248" w:type="dxa"/>
            <w:vAlign w:val="center"/>
          </w:tcPr>
          <w:p w14:paraId="7D6E5158" w14:textId="6EAACCC6" w:rsidR="00585633" w:rsidRPr="00DB3D01" w:rsidRDefault="00585633" w:rsidP="006B0089">
            <w:pPr>
              <w:rPr>
                <w:color w:val="000000"/>
                <w:sz w:val="20"/>
                <w:szCs w:val="20"/>
                <w:lang w:val="en-US" w:eastAsia="es-CO"/>
              </w:rPr>
            </w:pPr>
            <w:r w:rsidRPr="00DB3D01">
              <w:rPr>
                <w:color w:val="000000"/>
                <w:sz w:val="20"/>
                <w:szCs w:val="20"/>
                <w:lang w:val="en-US" w:eastAsia="es-CO"/>
              </w:rPr>
              <w:t>18-feb-2</w:t>
            </w:r>
            <w:r w:rsidR="00A74B79" w:rsidRPr="00DB3D01">
              <w:rPr>
                <w:color w:val="000000"/>
                <w:sz w:val="20"/>
                <w:szCs w:val="20"/>
                <w:lang w:val="en-US" w:eastAsia="es-CO"/>
              </w:rPr>
              <w:t>02</w:t>
            </w:r>
            <w:r w:rsidRPr="00DB3D01">
              <w:rPr>
                <w:color w:val="000000"/>
                <w:sz w:val="20"/>
                <w:szCs w:val="20"/>
                <w:lang w:val="en-US" w:eastAsia="es-CO"/>
              </w:rPr>
              <w:t>1</w:t>
            </w:r>
          </w:p>
        </w:tc>
        <w:tc>
          <w:tcPr>
            <w:tcW w:w="4276" w:type="dxa"/>
            <w:vAlign w:val="center"/>
          </w:tcPr>
          <w:p w14:paraId="0C3391A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Ministry of Environment and Sustainable Development</w:t>
            </w:r>
          </w:p>
        </w:tc>
        <w:tc>
          <w:tcPr>
            <w:tcW w:w="3826" w:type="dxa"/>
            <w:vMerge/>
          </w:tcPr>
          <w:p w14:paraId="3166C6A6" w14:textId="77777777" w:rsidR="00585633" w:rsidRPr="00DB3D01" w:rsidRDefault="00585633" w:rsidP="006B0089">
            <w:pPr>
              <w:jc w:val="both"/>
              <w:rPr>
                <w:sz w:val="20"/>
                <w:szCs w:val="20"/>
                <w:lang w:val="en-US"/>
              </w:rPr>
            </w:pPr>
          </w:p>
        </w:tc>
      </w:tr>
      <w:tr w:rsidR="00585633" w:rsidRPr="00DB3D01" w14:paraId="425D8C67" w14:textId="77777777" w:rsidTr="005365DD">
        <w:trPr>
          <w:trHeight w:val="275"/>
        </w:trPr>
        <w:tc>
          <w:tcPr>
            <w:tcW w:w="1248" w:type="dxa"/>
            <w:vAlign w:val="center"/>
          </w:tcPr>
          <w:p w14:paraId="739BD81F" w14:textId="4FA2DBCB" w:rsidR="00585633" w:rsidRPr="00DB3D01" w:rsidRDefault="00585633" w:rsidP="006B0089">
            <w:pPr>
              <w:rPr>
                <w:color w:val="000000"/>
                <w:sz w:val="20"/>
                <w:szCs w:val="20"/>
                <w:lang w:val="en-US" w:eastAsia="es-CO"/>
              </w:rPr>
            </w:pPr>
            <w:r w:rsidRPr="00DB3D01">
              <w:rPr>
                <w:color w:val="000000"/>
                <w:sz w:val="20"/>
                <w:szCs w:val="20"/>
                <w:lang w:val="en-US" w:eastAsia="es-CO"/>
              </w:rPr>
              <w:t>21-feb-2</w:t>
            </w:r>
            <w:r w:rsidR="00A74B79" w:rsidRPr="00DB3D01">
              <w:rPr>
                <w:color w:val="000000"/>
                <w:sz w:val="20"/>
                <w:szCs w:val="20"/>
                <w:lang w:val="en-US" w:eastAsia="es-CO"/>
              </w:rPr>
              <w:t>02</w:t>
            </w:r>
            <w:r w:rsidRPr="00DB3D01">
              <w:rPr>
                <w:color w:val="000000"/>
                <w:sz w:val="20"/>
                <w:szCs w:val="20"/>
                <w:lang w:val="en-US" w:eastAsia="es-CO"/>
              </w:rPr>
              <w:t>1</w:t>
            </w:r>
          </w:p>
        </w:tc>
        <w:tc>
          <w:tcPr>
            <w:tcW w:w="4276" w:type="dxa"/>
            <w:vAlign w:val="center"/>
          </w:tcPr>
          <w:p w14:paraId="3CBF14F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Ministry of Energy</w:t>
            </w:r>
          </w:p>
        </w:tc>
        <w:tc>
          <w:tcPr>
            <w:tcW w:w="3826" w:type="dxa"/>
            <w:vMerge/>
          </w:tcPr>
          <w:p w14:paraId="09955EAB" w14:textId="77777777" w:rsidR="00585633" w:rsidRPr="00DB3D01" w:rsidRDefault="00585633" w:rsidP="006B0089">
            <w:pPr>
              <w:jc w:val="both"/>
              <w:rPr>
                <w:sz w:val="20"/>
                <w:szCs w:val="20"/>
                <w:lang w:val="en-US"/>
              </w:rPr>
            </w:pPr>
          </w:p>
        </w:tc>
      </w:tr>
      <w:tr w:rsidR="00585633" w:rsidRPr="00DB3D01" w14:paraId="41E44D3A" w14:textId="77777777" w:rsidTr="005365DD">
        <w:trPr>
          <w:trHeight w:val="153"/>
        </w:trPr>
        <w:tc>
          <w:tcPr>
            <w:tcW w:w="1248" w:type="dxa"/>
            <w:vAlign w:val="center"/>
          </w:tcPr>
          <w:p w14:paraId="19E033CC" w14:textId="0E0BE129" w:rsidR="00585633" w:rsidRPr="00DB3D01" w:rsidRDefault="00585633" w:rsidP="006B0089">
            <w:pPr>
              <w:rPr>
                <w:color w:val="000000"/>
                <w:sz w:val="20"/>
                <w:szCs w:val="20"/>
                <w:lang w:val="en-US" w:eastAsia="es-CO"/>
              </w:rPr>
            </w:pPr>
            <w:r w:rsidRPr="00DB3D01">
              <w:rPr>
                <w:color w:val="000000"/>
                <w:sz w:val="20"/>
                <w:szCs w:val="20"/>
                <w:lang w:val="en-US" w:eastAsia="es-CO"/>
              </w:rPr>
              <w:t>26-feb-2</w:t>
            </w:r>
            <w:r w:rsidR="00A74B79" w:rsidRPr="00DB3D01">
              <w:rPr>
                <w:color w:val="000000"/>
                <w:sz w:val="20"/>
                <w:szCs w:val="20"/>
                <w:lang w:val="en-US" w:eastAsia="es-CO"/>
              </w:rPr>
              <w:t>02</w:t>
            </w:r>
            <w:r w:rsidRPr="00DB3D01">
              <w:rPr>
                <w:color w:val="000000"/>
                <w:sz w:val="20"/>
                <w:szCs w:val="20"/>
                <w:lang w:val="en-US" w:eastAsia="es-CO"/>
              </w:rPr>
              <w:t>1</w:t>
            </w:r>
          </w:p>
        </w:tc>
        <w:tc>
          <w:tcPr>
            <w:tcW w:w="4276" w:type="dxa"/>
            <w:vAlign w:val="center"/>
          </w:tcPr>
          <w:p w14:paraId="492FCD8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Findeter (second floor bank)</w:t>
            </w:r>
          </w:p>
        </w:tc>
        <w:tc>
          <w:tcPr>
            <w:tcW w:w="3826" w:type="dxa"/>
            <w:vMerge/>
          </w:tcPr>
          <w:p w14:paraId="49EDC67C" w14:textId="77777777" w:rsidR="00585633" w:rsidRPr="00DB3D01" w:rsidRDefault="00585633" w:rsidP="006B0089">
            <w:pPr>
              <w:jc w:val="both"/>
              <w:rPr>
                <w:sz w:val="20"/>
                <w:szCs w:val="20"/>
                <w:lang w:val="en-US"/>
              </w:rPr>
            </w:pPr>
          </w:p>
        </w:tc>
      </w:tr>
      <w:tr w:rsidR="00585633" w:rsidRPr="00DB3D01" w14:paraId="39B3A4E7" w14:textId="77777777" w:rsidTr="005365DD">
        <w:trPr>
          <w:trHeight w:val="287"/>
        </w:trPr>
        <w:tc>
          <w:tcPr>
            <w:tcW w:w="1248" w:type="dxa"/>
            <w:vAlign w:val="center"/>
          </w:tcPr>
          <w:p w14:paraId="6E737D2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02-mar-2021</w:t>
            </w:r>
          </w:p>
        </w:tc>
        <w:tc>
          <w:tcPr>
            <w:tcW w:w="4276" w:type="dxa"/>
            <w:vAlign w:val="center"/>
          </w:tcPr>
          <w:p w14:paraId="5F959EF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Ministry of Transport</w:t>
            </w:r>
          </w:p>
        </w:tc>
        <w:tc>
          <w:tcPr>
            <w:tcW w:w="3826" w:type="dxa"/>
            <w:vMerge/>
          </w:tcPr>
          <w:p w14:paraId="09FFE9A9" w14:textId="77777777" w:rsidR="00585633" w:rsidRPr="00DB3D01" w:rsidRDefault="00585633" w:rsidP="006B0089">
            <w:pPr>
              <w:jc w:val="both"/>
              <w:rPr>
                <w:sz w:val="20"/>
                <w:szCs w:val="20"/>
                <w:lang w:val="en-US"/>
              </w:rPr>
            </w:pPr>
          </w:p>
        </w:tc>
      </w:tr>
      <w:tr w:rsidR="00585633" w:rsidRPr="00DB3D01" w14:paraId="711C1B70" w14:textId="77777777" w:rsidTr="005365DD">
        <w:trPr>
          <w:trHeight w:val="136"/>
        </w:trPr>
        <w:tc>
          <w:tcPr>
            <w:tcW w:w="1248" w:type="dxa"/>
            <w:vAlign w:val="center"/>
          </w:tcPr>
          <w:p w14:paraId="3BCA07B6"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05-mar-2021</w:t>
            </w:r>
          </w:p>
        </w:tc>
        <w:tc>
          <w:tcPr>
            <w:tcW w:w="4276" w:type="dxa"/>
            <w:vAlign w:val="center"/>
          </w:tcPr>
          <w:p w14:paraId="5096AA22"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Findeter (second floor bank)</w:t>
            </w:r>
          </w:p>
        </w:tc>
        <w:tc>
          <w:tcPr>
            <w:tcW w:w="3826" w:type="dxa"/>
            <w:vMerge/>
          </w:tcPr>
          <w:p w14:paraId="3F09AC19" w14:textId="77777777" w:rsidR="00585633" w:rsidRPr="00DB3D01" w:rsidRDefault="00585633" w:rsidP="006B0089">
            <w:pPr>
              <w:jc w:val="both"/>
              <w:rPr>
                <w:sz w:val="20"/>
                <w:szCs w:val="20"/>
                <w:lang w:val="en-US"/>
              </w:rPr>
            </w:pPr>
          </w:p>
        </w:tc>
      </w:tr>
    </w:tbl>
    <w:p w14:paraId="0339CCC9" w14:textId="1DA25B53" w:rsidR="00585633" w:rsidRPr="00DB3D01" w:rsidRDefault="00585633" w:rsidP="00585633">
      <w:pPr>
        <w:jc w:val="both"/>
        <w:rPr>
          <w:sz w:val="18"/>
          <w:szCs w:val="18"/>
        </w:rPr>
      </w:pPr>
      <w:r w:rsidRPr="00DB3D01">
        <w:rPr>
          <w:sz w:val="18"/>
          <w:szCs w:val="18"/>
        </w:rPr>
        <w:t>Source: Annex 7 Funding Proposal</w:t>
      </w:r>
    </w:p>
    <w:p w14:paraId="52C92A2D" w14:textId="77777777" w:rsidR="005632E6" w:rsidRPr="00DB3D01" w:rsidRDefault="005632E6" w:rsidP="003E45D9">
      <w:pPr>
        <w:pStyle w:val="Paragraphedeliste"/>
        <w:jc w:val="both"/>
      </w:pPr>
    </w:p>
    <w:p w14:paraId="4220C84B" w14:textId="1D1DDBCA" w:rsidR="005632E6" w:rsidRPr="00DB3D01" w:rsidRDefault="005632E6">
      <w:pPr>
        <w:pStyle w:val="Paragraphedeliste"/>
        <w:numPr>
          <w:ilvl w:val="0"/>
          <w:numId w:val="19"/>
        </w:numPr>
        <w:jc w:val="both"/>
      </w:pPr>
      <w:r w:rsidRPr="00DB3D01">
        <w:t>Costa Rica</w:t>
      </w:r>
    </w:p>
    <w:p w14:paraId="1D859858" w14:textId="57E302C3" w:rsidR="005632E6" w:rsidRPr="00DB3D01" w:rsidRDefault="005632E6" w:rsidP="003E45D9">
      <w:pPr>
        <w:pStyle w:val="Paragraphedeliste"/>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3958"/>
        <w:gridCol w:w="4253"/>
      </w:tblGrid>
      <w:tr w:rsidR="006B5765" w:rsidRPr="00DB3D01" w14:paraId="46B060F7" w14:textId="77777777" w:rsidTr="0048555B">
        <w:trPr>
          <w:trHeight w:val="274"/>
          <w:tblHeader/>
        </w:trPr>
        <w:tc>
          <w:tcPr>
            <w:tcW w:w="1140" w:type="dxa"/>
            <w:shd w:val="clear" w:color="auto" w:fill="D9E2F3" w:themeFill="accent1" w:themeFillTint="33"/>
            <w:noWrap/>
            <w:hideMark/>
          </w:tcPr>
          <w:p w14:paraId="51D45B5B" w14:textId="77777777" w:rsidR="006B5765" w:rsidRPr="00DB3D01" w:rsidRDefault="006B5765" w:rsidP="00220A85">
            <w:pPr>
              <w:jc w:val="center"/>
              <w:rPr>
                <w:b/>
                <w:sz w:val="20"/>
                <w:szCs w:val="20"/>
              </w:rPr>
            </w:pPr>
            <w:r w:rsidRPr="00DB3D01">
              <w:rPr>
                <w:b/>
                <w:sz w:val="20"/>
                <w:szCs w:val="20"/>
              </w:rPr>
              <w:t>Date</w:t>
            </w:r>
          </w:p>
        </w:tc>
        <w:tc>
          <w:tcPr>
            <w:tcW w:w="3958" w:type="dxa"/>
            <w:shd w:val="clear" w:color="auto" w:fill="D9E2F3" w:themeFill="accent1" w:themeFillTint="33"/>
            <w:noWrap/>
            <w:hideMark/>
          </w:tcPr>
          <w:p w14:paraId="5AC197E3" w14:textId="77777777" w:rsidR="006B5765" w:rsidRPr="00DB3D01" w:rsidRDefault="006B5765" w:rsidP="00220A85">
            <w:pPr>
              <w:jc w:val="center"/>
              <w:rPr>
                <w:b/>
                <w:sz w:val="20"/>
                <w:szCs w:val="20"/>
              </w:rPr>
            </w:pPr>
            <w:r w:rsidRPr="00DB3D01">
              <w:rPr>
                <w:b/>
                <w:sz w:val="20"/>
                <w:szCs w:val="20"/>
              </w:rPr>
              <w:t>Entities</w:t>
            </w:r>
          </w:p>
        </w:tc>
        <w:tc>
          <w:tcPr>
            <w:tcW w:w="4253" w:type="dxa"/>
            <w:shd w:val="clear" w:color="auto" w:fill="D9E2F3" w:themeFill="accent1" w:themeFillTint="33"/>
          </w:tcPr>
          <w:p w14:paraId="4FECB389" w14:textId="77777777" w:rsidR="006B5765" w:rsidRPr="00DB3D01" w:rsidRDefault="006B5765" w:rsidP="00220A85">
            <w:pPr>
              <w:jc w:val="center"/>
              <w:rPr>
                <w:b/>
                <w:sz w:val="20"/>
                <w:szCs w:val="20"/>
              </w:rPr>
            </w:pPr>
            <w:r w:rsidRPr="00DB3D01">
              <w:rPr>
                <w:b/>
                <w:sz w:val="20"/>
                <w:szCs w:val="20"/>
              </w:rPr>
              <w:t>Summary of main points</w:t>
            </w:r>
          </w:p>
        </w:tc>
      </w:tr>
      <w:tr w:rsidR="006B5765" w:rsidRPr="00DB3D01" w14:paraId="52176705" w14:textId="77777777" w:rsidTr="0048555B">
        <w:trPr>
          <w:trHeight w:val="219"/>
        </w:trPr>
        <w:tc>
          <w:tcPr>
            <w:tcW w:w="1140" w:type="dxa"/>
            <w:shd w:val="clear" w:color="auto" w:fill="auto"/>
            <w:vAlign w:val="center"/>
            <w:hideMark/>
          </w:tcPr>
          <w:p w14:paraId="7784C788" w14:textId="77777777" w:rsidR="006B5765" w:rsidRPr="00DB3D01" w:rsidRDefault="006B5765" w:rsidP="00220A85">
            <w:pPr>
              <w:rPr>
                <w:color w:val="000000"/>
                <w:sz w:val="20"/>
                <w:szCs w:val="20"/>
                <w:lang w:eastAsia="es-CO"/>
              </w:rPr>
            </w:pPr>
            <w:r w:rsidRPr="00DB3D01">
              <w:rPr>
                <w:color w:val="000000"/>
                <w:sz w:val="20"/>
                <w:szCs w:val="20"/>
                <w:lang w:eastAsia="es-CO"/>
              </w:rPr>
              <w:t>07-dec-2020</w:t>
            </w:r>
          </w:p>
        </w:tc>
        <w:tc>
          <w:tcPr>
            <w:tcW w:w="3958" w:type="dxa"/>
            <w:shd w:val="clear" w:color="auto" w:fill="auto"/>
            <w:vAlign w:val="center"/>
            <w:hideMark/>
          </w:tcPr>
          <w:p w14:paraId="3BE7AA83" w14:textId="77777777" w:rsidR="006B5765" w:rsidRPr="00DB3D01" w:rsidRDefault="006B5765" w:rsidP="00220A85">
            <w:pPr>
              <w:rPr>
                <w:color w:val="000000"/>
                <w:sz w:val="20"/>
                <w:szCs w:val="20"/>
                <w:lang w:eastAsia="es-CO"/>
              </w:rPr>
            </w:pPr>
            <w:r w:rsidRPr="00DB3D01">
              <w:rPr>
                <w:color w:val="000000"/>
                <w:sz w:val="20"/>
                <w:szCs w:val="20"/>
                <w:lang w:eastAsia="es-CO"/>
              </w:rPr>
              <w:t xml:space="preserve">Protecto Mi Transporte - GIZ </w:t>
            </w:r>
          </w:p>
        </w:tc>
        <w:tc>
          <w:tcPr>
            <w:tcW w:w="4253" w:type="dxa"/>
            <w:vMerge w:val="restart"/>
          </w:tcPr>
          <w:p w14:paraId="4185320A" w14:textId="77777777" w:rsidR="006B5765" w:rsidRPr="00DB3D01" w:rsidRDefault="006B5765" w:rsidP="00220A85">
            <w:pPr>
              <w:jc w:val="both"/>
              <w:rPr>
                <w:sz w:val="20"/>
                <w:szCs w:val="20"/>
              </w:rPr>
            </w:pPr>
            <w:r w:rsidRPr="00DB3D01">
              <w:rPr>
                <w:sz w:val="20"/>
                <w:szCs w:val="20"/>
              </w:rPr>
              <w:t>Over 10 meetings were held in Costa Rica with different stakeholders. A summary of barriers and enabling factors identified in these meetings is presented below:</w:t>
            </w:r>
          </w:p>
          <w:p w14:paraId="2DDD8A4B" w14:textId="77777777" w:rsidR="006B5765" w:rsidRPr="00DB3D01" w:rsidRDefault="006B5765" w:rsidP="00220A85">
            <w:pPr>
              <w:jc w:val="both"/>
              <w:rPr>
                <w:sz w:val="20"/>
                <w:szCs w:val="20"/>
              </w:rPr>
            </w:pPr>
            <w:r w:rsidRPr="00DB3D01">
              <w:rPr>
                <w:sz w:val="20"/>
                <w:szCs w:val="20"/>
              </w:rPr>
              <w:t>Barriers:</w:t>
            </w:r>
          </w:p>
          <w:p w14:paraId="270F1EDD" w14:textId="5EA6AC8C"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experience and know-how on creating for commercials EVs an enabling surrounding including regulations (e.g. concession contracts), business models and financial support policies which enable their massive uptake</w:t>
            </w:r>
            <w:r w:rsidR="00C81332" w:rsidRPr="00DB3D01">
              <w:rPr>
                <w:rFonts w:ascii="Times New Roman" w:eastAsia="Times New Roman" w:hAnsi="Times New Roman" w:cs="Times New Roman"/>
                <w:sz w:val="20"/>
                <w:szCs w:val="20"/>
                <w:lang w:val="en-US" w:eastAsia="es-ES_tradnl"/>
              </w:rPr>
              <w:t>;</w:t>
            </w:r>
          </w:p>
          <w:p w14:paraId="0A1FBFEF" w14:textId="1A4F7733"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Reformulation of outdated laws that include incentives for electric transportation</w:t>
            </w:r>
            <w:r w:rsidR="00C81332" w:rsidRPr="00DB3D01">
              <w:rPr>
                <w:rFonts w:ascii="Times New Roman" w:eastAsia="Times New Roman" w:hAnsi="Times New Roman" w:cs="Times New Roman"/>
                <w:sz w:val="20"/>
                <w:szCs w:val="20"/>
                <w:lang w:val="en-US" w:eastAsia="es-ES_tradnl"/>
              </w:rPr>
              <w:t>;</w:t>
            </w:r>
          </w:p>
          <w:p w14:paraId="7F12D769" w14:textId="201692B9"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Financing blockages due to short concessions period that do not guarantee payment fulfillment</w:t>
            </w:r>
            <w:r w:rsidR="00C81332" w:rsidRPr="00DB3D01">
              <w:rPr>
                <w:rFonts w:ascii="Times New Roman" w:eastAsia="Times New Roman" w:hAnsi="Times New Roman" w:cs="Times New Roman"/>
                <w:sz w:val="20"/>
                <w:szCs w:val="20"/>
                <w:lang w:val="en-US" w:eastAsia="es-ES_tradnl"/>
              </w:rPr>
              <w:t>;</w:t>
            </w:r>
            <w:r w:rsidRPr="00DB3D01">
              <w:rPr>
                <w:rFonts w:ascii="Times New Roman" w:eastAsia="Times New Roman" w:hAnsi="Times New Roman" w:cs="Times New Roman"/>
                <w:sz w:val="20"/>
                <w:szCs w:val="20"/>
                <w:lang w:val="en-US" w:eastAsia="es-ES_tradnl"/>
              </w:rPr>
              <w:t xml:space="preserve"> </w:t>
            </w:r>
          </w:p>
          <w:p w14:paraId="10DEE211" w14:textId="340FB45E"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Commercial EVs are perceived to lack profitability and have much higher upfront costs. The financial system has limited appetite for entering this market as it is not deemed to be profitable</w:t>
            </w:r>
            <w:r w:rsidR="00C81332" w:rsidRPr="00DB3D01">
              <w:rPr>
                <w:rFonts w:ascii="Times New Roman" w:eastAsia="Times New Roman" w:hAnsi="Times New Roman" w:cs="Times New Roman"/>
                <w:sz w:val="20"/>
                <w:szCs w:val="20"/>
                <w:lang w:val="en-US" w:eastAsia="es-ES_tradnl"/>
              </w:rPr>
              <w:t>;</w:t>
            </w:r>
          </w:p>
          <w:p w14:paraId="519350A9" w14:textId="63D12283"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For taxi and LCV deployment an urban public fast charging infrastructure is required. This is not yet available making operations of such vehicles problematic</w:t>
            </w:r>
            <w:r w:rsidR="00C81332" w:rsidRPr="00DB3D01">
              <w:rPr>
                <w:rFonts w:ascii="Times New Roman" w:eastAsia="Times New Roman" w:hAnsi="Times New Roman" w:cs="Times New Roman"/>
                <w:sz w:val="20"/>
                <w:szCs w:val="20"/>
                <w:lang w:val="en-US" w:eastAsia="es-ES_tradnl"/>
              </w:rPr>
              <w:t>;</w:t>
            </w:r>
          </w:p>
          <w:p w14:paraId="1B8A3CDD" w14:textId="77777777"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lastRenderedPageBreak/>
              <w:t>- Lack of significant financial support for the purchase or operations of commercial EVs. Kick-starting EV deployment in this area without concessional finance and subsidies covering part of the incremental investment will not be possible.</w:t>
            </w:r>
          </w:p>
          <w:p w14:paraId="214D991E" w14:textId="77777777" w:rsidR="006B5765" w:rsidRPr="00DB3D01" w:rsidRDefault="006B5765" w:rsidP="00220A85">
            <w:pPr>
              <w:jc w:val="both"/>
              <w:rPr>
                <w:sz w:val="20"/>
                <w:szCs w:val="20"/>
              </w:rPr>
            </w:pPr>
            <w:r w:rsidRPr="00DB3D01">
              <w:rPr>
                <w:sz w:val="20"/>
                <w:szCs w:val="20"/>
              </w:rPr>
              <w:t>Enabling factors:</w:t>
            </w:r>
          </w:p>
          <w:p w14:paraId="38F7DB88" w14:textId="77777777"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xml:space="preserve">- E-mobility is a topic since many years in Costa Rica. The Government has issued important laws and regulations as well as national development plans containing EV targets, incentives and support structures. </w:t>
            </w:r>
          </w:p>
          <w:p w14:paraId="17ADBCC3" w14:textId="5185E3E5" w:rsidR="006B5765" w:rsidRPr="00DB3D01" w:rsidRDefault="006B5765"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Public charging infrastructure (primarily for passenger cars) is being established and electricity prices for public charging as well as e-buses have been fixed</w:t>
            </w:r>
            <w:r w:rsidR="00C81332" w:rsidRPr="00DB3D01">
              <w:rPr>
                <w:rFonts w:ascii="Times New Roman" w:eastAsia="Times New Roman" w:hAnsi="Times New Roman" w:cs="Times New Roman"/>
                <w:sz w:val="20"/>
                <w:szCs w:val="20"/>
                <w:lang w:val="en-US" w:eastAsia="es-ES_tradnl"/>
              </w:rPr>
              <w:t>;</w:t>
            </w:r>
            <w:r w:rsidRPr="00DB3D01">
              <w:rPr>
                <w:rFonts w:ascii="Times New Roman" w:eastAsia="Times New Roman" w:hAnsi="Times New Roman" w:cs="Times New Roman"/>
                <w:sz w:val="20"/>
                <w:szCs w:val="20"/>
                <w:lang w:val="en-US" w:eastAsia="es-ES_tradnl"/>
              </w:rPr>
              <w:t xml:space="preserve">  </w:t>
            </w:r>
          </w:p>
          <w:p w14:paraId="7F2F3BD5" w14:textId="77777777" w:rsidR="006B5765" w:rsidRPr="00DB3D01" w:rsidRDefault="006B5765" w:rsidP="00220A85">
            <w:pPr>
              <w:rPr>
                <w:sz w:val="20"/>
                <w:szCs w:val="20"/>
              </w:rPr>
            </w:pPr>
            <w:r w:rsidRPr="00DB3D01">
              <w:rPr>
                <w:sz w:val="20"/>
                <w:szCs w:val="20"/>
              </w:rPr>
              <w:t>- Costa Rica produces close to 100% of electricity based on renewables and has sufficient additional production capacity.</w:t>
            </w:r>
          </w:p>
        </w:tc>
      </w:tr>
      <w:tr w:rsidR="005D2405" w:rsidRPr="00DB3D01" w14:paraId="3728182F" w14:textId="77777777" w:rsidTr="0048555B">
        <w:trPr>
          <w:trHeight w:val="219"/>
        </w:trPr>
        <w:tc>
          <w:tcPr>
            <w:tcW w:w="1140" w:type="dxa"/>
            <w:shd w:val="clear" w:color="auto" w:fill="auto"/>
            <w:vAlign w:val="center"/>
          </w:tcPr>
          <w:p w14:paraId="66D80268" w14:textId="77777777" w:rsidR="006B5765" w:rsidRPr="00DB3D01" w:rsidRDefault="006B5765" w:rsidP="00220A85">
            <w:pPr>
              <w:rPr>
                <w:color w:val="000000"/>
                <w:sz w:val="20"/>
                <w:szCs w:val="20"/>
                <w:lang w:eastAsia="es-CO"/>
              </w:rPr>
            </w:pPr>
            <w:r w:rsidRPr="00DB3D01">
              <w:rPr>
                <w:color w:val="000000"/>
                <w:sz w:val="20"/>
                <w:szCs w:val="20"/>
                <w:lang w:eastAsia="es-CO"/>
              </w:rPr>
              <w:t>14-dec-2020</w:t>
            </w:r>
          </w:p>
        </w:tc>
        <w:tc>
          <w:tcPr>
            <w:tcW w:w="3958" w:type="dxa"/>
            <w:shd w:val="clear" w:color="auto" w:fill="auto"/>
            <w:vAlign w:val="center"/>
          </w:tcPr>
          <w:p w14:paraId="07E13696" w14:textId="77777777" w:rsidR="006B5765" w:rsidRPr="00DB3D01" w:rsidRDefault="006B5765" w:rsidP="00220A85">
            <w:pPr>
              <w:rPr>
                <w:color w:val="000000"/>
                <w:sz w:val="20"/>
                <w:szCs w:val="20"/>
                <w:lang w:eastAsia="es-CO"/>
              </w:rPr>
            </w:pPr>
            <w:r w:rsidRPr="00DB3D01">
              <w:rPr>
                <w:color w:val="000000"/>
                <w:sz w:val="20"/>
                <w:szCs w:val="20"/>
                <w:lang w:eastAsia="es-CO"/>
              </w:rPr>
              <w:t>Ministry of Environment and Energy</w:t>
            </w:r>
          </w:p>
        </w:tc>
        <w:tc>
          <w:tcPr>
            <w:tcW w:w="4253" w:type="dxa"/>
            <w:vMerge/>
          </w:tcPr>
          <w:p w14:paraId="65F7D40F" w14:textId="77777777" w:rsidR="006B5765" w:rsidRPr="00DB3D01" w:rsidRDefault="006B5765" w:rsidP="00220A85">
            <w:pPr>
              <w:rPr>
                <w:color w:val="000000"/>
                <w:sz w:val="20"/>
                <w:szCs w:val="20"/>
                <w:lang w:eastAsia="es-CO"/>
              </w:rPr>
            </w:pPr>
          </w:p>
        </w:tc>
      </w:tr>
      <w:tr w:rsidR="005D2405" w:rsidRPr="00DB3D01" w14:paraId="66B626BB" w14:textId="77777777" w:rsidTr="0048555B">
        <w:trPr>
          <w:trHeight w:val="219"/>
        </w:trPr>
        <w:tc>
          <w:tcPr>
            <w:tcW w:w="1140" w:type="dxa"/>
            <w:shd w:val="clear" w:color="auto" w:fill="auto"/>
            <w:vAlign w:val="center"/>
          </w:tcPr>
          <w:p w14:paraId="62B676C8" w14:textId="77777777" w:rsidR="006B5765" w:rsidRPr="00DB3D01" w:rsidRDefault="006B5765" w:rsidP="00220A85">
            <w:pPr>
              <w:rPr>
                <w:color w:val="000000"/>
                <w:sz w:val="20"/>
                <w:szCs w:val="20"/>
                <w:lang w:eastAsia="es-CO"/>
              </w:rPr>
            </w:pPr>
            <w:r w:rsidRPr="00DB3D01">
              <w:rPr>
                <w:color w:val="000000"/>
                <w:sz w:val="20"/>
                <w:szCs w:val="20"/>
                <w:lang w:eastAsia="es-CO"/>
              </w:rPr>
              <w:t>14-dec-2020</w:t>
            </w:r>
          </w:p>
        </w:tc>
        <w:tc>
          <w:tcPr>
            <w:tcW w:w="3958" w:type="dxa"/>
            <w:shd w:val="clear" w:color="auto" w:fill="auto"/>
            <w:vAlign w:val="center"/>
          </w:tcPr>
          <w:p w14:paraId="0CF7CD6C" w14:textId="77777777" w:rsidR="006B5765" w:rsidRPr="00DB3D01" w:rsidRDefault="006B5765" w:rsidP="00220A85">
            <w:pPr>
              <w:rPr>
                <w:color w:val="000000"/>
                <w:sz w:val="20"/>
                <w:szCs w:val="20"/>
                <w:lang w:eastAsia="es-CO"/>
              </w:rPr>
            </w:pPr>
            <w:r w:rsidRPr="00DB3D01">
              <w:rPr>
                <w:color w:val="000000"/>
                <w:sz w:val="20"/>
                <w:szCs w:val="20"/>
                <w:lang w:eastAsia="es-CO"/>
              </w:rPr>
              <w:t>Public Transportation Council</w:t>
            </w:r>
          </w:p>
        </w:tc>
        <w:tc>
          <w:tcPr>
            <w:tcW w:w="4253" w:type="dxa"/>
            <w:vMerge/>
          </w:tcPr>
          <w:p w14:paraId="199057E4" w14:textId="77777777" w:rsidR="006B5765" w:rsidRPr="00DB3D01" w:rsidRDefault="006B5765" w:rsidP="00220A85">
            <w:pPr>
              <w:rPr>
                <w:color w:val="000000"/>
                <w:sz w:val="20"/>
                <w:szCs w:val="20"/>
                <w:lang w:eastAsia="es-CO"/>
              </w:rPr>
            </w:pPr>
          </w:p>
        </w:tc>
      </w:tr>
      <w:tr w:rsidR="005D2405" w:rsidRPr="00DB3D01" w14:paraId="6AB59F65" w14:textId="77777777" w:rsidTr="0048555B">
        <w:trPr>
          <w:trHeight w:val="219"/>
        </w:trPr>
        <w:tc>
          <w:tcPr>
            <w:tcW w:w="1140" w:type="dxa"/>
            <w:shd w:val="clear" w:color="auto" w:fill="auto"/>
            <w:vAlign w:val="center"/>
          </w:tcPr>
          <w:p w14:paraId="7EA4D458" w14:textId="77777777" w:rsidR="006B5765" w:rsidRPr="00DB3D01" w:rsidRDefault="006B5765" w:rsidP="00220A85">
            <w:pPr>
              <w:rPr>
                <w:color w:val="000000"/>
                <w:sz w:val="20"/>
                <w:szCs w:val="20"/>
                <w:lang w:eastAsia="es-CO"/>
              </w:rPr>
            </w:pPr>
            <w:r w:rsidRPr="00DB3D01">
              <w:rPr>
                <w:color w:val="000000"/>
                <w:sz w:val="20"/>
                <w:szCs w:val="20"/>
                <w:lang w:eastAsia="es-CO"/>
              </w:rPr>
              <w:t>15-dec-2020</w:t>
            </w:r>
          </w:p>
        </w:tc>
        <w:tc>
          <w:tcPr>
            <w:tcW w:w="3958" w:type="dxa"/>
            <w:shd w:val="clear" w:color="auto" w:fill="auto"/>
            <w:vAlign w:val="center"/>
          </w:tcPr>
          <w:p w14:paraId="14733BD1" w14:textId="77777777" w:rsidR="006B5765" w:rsidRPr="00DB3D01" w:rsidRDefault="006B5765" w:rsidP="00220A85">
            <w:pPr>
              <w:rPr>
                <w:color w:val="000000"/>
                <w:sz w:val="20"/>
                <w:szCs w:val="20"/>
                <w:lang w:eastAsia="es-CO"/>
              </w:rPr>
            </w:pPr>
            <w:r w:rsidRPr="00DB3D01">
              <w:rPr>
                <w:color w:val="000000"/>
                <w:sz w:val="20"/>
                <w:szCs w:val="20"/>
                <w:lang w:eastAsia="es-CO"/>
              </w:rPr>
              <w:t>President's House/First Lady's Office</w:t>
            </w:r>
          </w:p>
        </w:tc>
        <w:tc>
          <w:tcPr>
            <w:tcW w:w="4253" w:type="dxa"/>
            <w:vMerge/>
          </w:tcPr>
          <w:p w14:paraId="23CA808B" w14:textId="77777777" w:rsidR="006B5765" w:rsidRPr="00DB3D01" w:rsidRDefault="006B5765" w:rsidP="00220A85">
            <w:pPr>
              <w:rPr>
                <w:color w:val="000000"/>
                <w:sz w:val="20"/>
                <w:szCs w:val="20"/>
                <w:lang w:eastAsia="es-CO"/>
              </w:rPr>
            </w:pPr>
          </w:p>
        </w:tc>
      </w:tr>
      <w:tr w:rsidR="005D2405" w:rsidRPr="00DB3D01" w14:paraId="4167DEA4" w14:textId="77777777" w:rsidTr="0048555B">
        <w:trPr>
          <w:trHeight w:val="219"/>
        </w:trPr>
        <w:tc>
          <w:tcPr>
            <w:tcW w:w="1140" w:type="dxa"/>
            <w:shd w:val="clear" w:color="auto" w:fill="auto"/>
            <w:vAlign w:val="center"/>
          </w:tcPr>
          <w:p w14:paraId="0C21FF09" w14:textId="77777777" w:rsidR="006B5765" w:rsidRPr="00DB3D01" w:rsidRDefault="006B5765" w:rsidP="00220A85">
            <w:pPr>
              <w:rPr>
                <w:color w:val="000000"/>
                <w:sz w:val="20"/>
                <w:szCs w:val="20"/>
                <w:lang w:eastAsia="es-CO"/>
              </w:rPr>
            </w:pPr>
            <w:r w:rsidRPr="00DB3D01">
              <w:rPr>
                <w:color w:val="000000"/>
                <w:sz w:val="20"/>
                <w:szCs w:val="20"/>
                <w:lang w:eastAsia="es-CO"/>
              </w:rPr>
              <w:t>15-dec-2020</w:t>
            </w:r>
          </w:p>
        </w:tc>
        <w:tc>
          <w:tcPr>
            <w:tcW w:w="3958" w:type="dxa"/>
            <w:shd w:val="clear" w:color="auto" w:fill="auto"/>
            <w:vAlign w:val="center"/>
          </w:tcPr>
          <w:p w14:paraId="0F41BA77" w14:textId="77777777" w:rsidR="006B5765" w:rsidRPr="00DB3D01" w:rsidRDefault="006B5765" w:rsidP="00220A85">
            <w:pPr>
              <w:rPr>
                <w:color w:val="000000"/>
                <w:sz w:val="20"/>
                <w:szCs w:val="20"/>
                <w:lang w:eastAsia="es-CO"/>
              </w:rPr>
            </w:pPr>
            <w:r w:rsidRPr="00DB3D01">
              <w:rPr>
                <w:color w:val="000000"/>
                <w:sz w:val="20"/>
                <w:szCs w:val="20"/>
                <w:lang w:eastAsia="es-CO"/>
              </w:rPr>
              <w:t>National Bank</w:t>
            </w:r>
          </w:p>
        </w:tc>
        <w:tc>
          <w:tcPr>
            <w:tcW w:w="4253" w:type="dxa"/>
            <w:vMerge/>
          </w:tcPr>
          <w:p w14:paraId="679B1190" w14:textId="77777777" w:rsidR="006B5765" w:rsidRPr="00DB3D01" w:rsidRDefault="006B5765" w:rsidP="00220A85">
            <w:pPr>
              <w:rPr>
                <w:color w:val="000000"/>
                <w:sz w:val="20"/>
                <w:szCs w:val="20"/>
                <w:lang w:eastAsia="es-CO"/>
              </w:rPr>
            </w:pPr>
          </w:p>
        </w:tc>
      </w:tr>
      <w:tr w:rsidR="005D2405" w:rsidRPr="00DB3D01" w14:paraId="7E28991C" w14:textId="77777777" w:rsidTr="0048555B">
        <w:trPr>
          <w:trHeight w:val="387"/>
        </w:trPr>
        <w:tc>
          <w:tcPr>
            <w:tcW w:w="1140" w:type="dxa"/>
            <w:shd w:val="clear" w:color="auto" w:fill="auto"/>
            <w:vAlign w:val="center"/>
          </w:tcPr>
          <w:p w14:paraId="19D0AF54" w14:textId="77777777" w:rsidR="006B5765" w:rsidRPr="00DB3D01" w:rsidRDefault="006B5765" w:rsidP="00220A85">
            <w:pPr>
              <w:rPr>
                <w:color w:val="000000"/>
                <w:sz w:val="20"/>
                <w:szCs w:val="20"/>
                <w:lang w:eastAsia="es-CO"/>
              </w:rPr>
            </w:pPr>
            <w:r w:rsidRPr="00DB3D01">
              <w:rPr>
                <w:color w:val="000000"/>
                <w:sz w:val="20"/>
                <w:szCs w:val="20"/>
                <w:lang w:eastAsia="es-CO"/>
              </w:rPr>
              <w:t>29-dec-2020</w:t>
            </w:r>
          </w:p>
        </w:tc>
        <w:tc>
          <w:tcPr>
            <w:tcW w:w="3958" w:type="dxa"/>
            <w:shd w:val="clear" w:color="auto" w:fill="auto"/>
            <w:vAlign w:val="center"/>
          </w:tcPr>
          <w:p w14:paraId="75E2F065" w14:textId="77777777" w:rsidR="006B5765" w:rsidRPr="00DB3D01" w:rsidRDefault="006B5765" w:rsidP="00220A85">
            <w:pPr>
              <w:rPr>
                <w:color w:val="000000"/>
                <w:sz w:val="20"/>
                <w:szCs w:val="20"/>
                <w:lang w:eastAsia="es-CO"/>
              </w:rPr>
            </w:pPr>
            <w:r w:rsidRPr="00DB3D01">
              <w:rPr>
                <w:color w:val="000000"/>
                <w:sz w:val="20"/>
                <w:szCs w:val="20"/>
                <w:lang w:eastAsia="es-CO"/>
              </w:rPr>
              <w:t>Automercado (supermarket)</w:t>
            </w:r>
          </w:p>
        </w:tc>
        <w:tc>
          <w:tcPr>
            <w:tcW w:w="4253" w:type="dxa"/>
            <w:vMerge/>
          </w:tcPr>
          <w:p w14:paraId="1E2D4C74" w14:textId="77777777" w:rsidR="006B5765" w:rsidRPr="00DB3D01" w:rsidRDefault="006B5765" w:rsidP="00220A85">
            <w:pPr>
              <w:rPr>
                <w:color w:val="000000"/>
                <w:sz w:val="20"/>
                <w:szCs w:val="20"/>
                <w:lang w:eastAsia="es-CO"/>
              </w:rPr>
            </w:pPr>
          </w:p>
        </w:tc>
      </w:tr>
      <w:tr w:rsidR="005D2405" w:rsidRPr="00DB3D01" w14:paraId="77B1DEE9" w14:textId="77777777" w:rsidTr="0048555B">
        <w:trPr>
          <w:trHeight w:val="730"/>
        </w:trPr>
        <w:tc>
          <w:tcPr>
            <w:tcW w:w="1140" w:type="dxa"/>
            <w:shd w:val="clear" w:color="auto" w:fill="auto"/>
            <w:vAlign w:val="center"/>
          </w:tcPr>
          <w:p w14:paraId="43D400F3" w14:textId="77777777" w:rsidR="006B5765" w:rsidRPr="00DB3D01" w:rsidRDefault="006B5765" w:rsidP="00220A85">
            <w:pPr>
              <w:rPr>
                <w:color w:val="000000"/>
                <w:sz w:val="20"/>
                <w:szCs w:val="20"/>
                <w:lang w:eastAsia="es-CO"/>
              </w:rPr>
            </w:pPr>
            <w:r w:rsidRPr="00DB3D01">
              <w:rPr>
                <w:color w:val="000000"/>
                <w:sz w:val="20"/>
                <w:szCs w:val="20"/>
                <w:lang w:eastAsia="es-CO"/>
              </w:rPr>
              <w:t>05-jan-2021</w:t>
            </w:r>
          </w:p>
        </w:tc>
        <w:tc>
          <w:tcPr>
            <w:tcW w:w="3958" w:type="dxa"/>
            <w:shd w:val="clear" w:color="auto" w:fill="auto"/>
            <w:vAlign w:val="center"/>
          </w:tcPr>
          <w:p w14:paraId="37353A87" w14:textId="77777777" w:rsidR="006B5765" w:rsidRPr="00395A17" w:rsidRDefault="006B5765" w:rsidP="00220A85">
            <w:pPr>
              <w:rPr>
                <w:color w:val="000000"/>
                <w:sz w:val="20"/>
                <w:szCs w:val="20"/>
                <w:lang w:val="es-ES" w:eastAsia="es-CO"/>
              </w:rPr>
            </w:pPr>
            <w:r w:rsidRPr="00395A17">
              <w:rPr>
                <w:color w:val="000000"/>
                <w:sz w:val="20"/>
                <w:szCs w:val="20"/>
                <w:lang w:val="es-ES" w:eastAsia="es-CO"/>
              </w:rPr>
              <w:t xml:space="preserve">Autoridad Reguladora de los Servicios Públicos </w:t>
            </w:r>
          </w:p>
          <w:p w14:paraId="10131521" w14:textId="77777777" w:rsidR="006B5765" w:rsidRPr="00DB3D01" w:rsidRDefault="006B5765" w:rsidP="00220A85">
            <w:pPr>
              <w:rPr>
                <w:color w:val="000000"/>
                <w:sz w:val="20"/>
                <w:szCs w:val="20"/>
                <w:lang w:eastAsia="es-CO"/>
              </w:rPr>
            </w:pPr>
            <w:r w:rsidRPr="00DB3D01">
              <w:rPr>
                <w:color w:val="000000"/>
                <w:sz w:val="20"/>
                <w:szCs w:val="20"/>
                <w:lang w:eastAsia="es-CO"/>
              </w:rPr>
              <w:t xml:space="preserve">- ARESEP </w:t>
            </w:r>
          </w:p>
          <w:p w14:paraId="471E3C6C" w14:textId="77777777" w:rsidR="006B5765" w:rsidRPr="00DB3D01" w:rsidRDefault="006B5765" w:rsidP="00220A85">
            <w:pPr>
              <w:rPr>
                <w:color w:val="000000"/>
                <w:sz w:val="20"/>
                <w:szCs w:val="20"/>
                <w:lang w:eastAsia="es-CO"/>
              </w:rPr>
            </w:pPr>
            <w:r w:rsidRPr="00DB3D01">
              <w:rPr>
                <w:color w:val="000000"/>
                <w:sz w:val="20"/>
                <w:szCs w:val="20"/>
                <w:lang w:eastAsia="es-CO"/>
              </w:rPr>
              <w:t>(Regulatory Authority of Public Services)</w:t>
            </w:r>
          </w:p>
        </w:tc>
        <w:tc>
          <w:tcPr>
            <w:tcW w:w="4253" w:type="dxa"/>
            <w:vMerge/>
          </w:tcPr>
          <w:p w14:paraId="6E00E63B" w14:textId="77777777" w:rsidR="006B5765" w:rsidRPr="00DB3D01" w:rsidRDefault="006B5765" w:rsidP="00220A85">
            <w:pPr>
              <w:rPr>
                <w:color w:val="000000"/>
                <w:sz w:val="20"/>
                <w:szCs w:val="20"/>
                <w:lang w:eastAsia="es-CO"/>
              </w:rPr>
            </w:pPr>
          </w:p>
        </w:tc>
      </w:tr>
      <w:tr w:rsidR="005D2405" w:rsidRPr="00DB3D01" w14:paraId="5F02E509" w14:textId="77777777" w:rsidTr="0048555B">
        <w:trPr>
          <w:trHeight w:val="219"/>
        </w:trPr>
        <w:tc>
          <w:tcPr>
            <w:tcW w:w="1140" w:type="dxa"/>
            <w:shd w:val="clear" w:color="auto" w:fill="auto"/>
            <w:vAlign w:val="center"/>
          </w:tcPr>
          <w:p w14:paraId="4EF498D4" w14:textId="77777777" w:rsidR="006B5765" w:rsidRPr="00DB3D01" w:rsidRDefault="006B5765" w:rsidP="00220A85">
            <w:pPr>
              <w:rPr>
                <w:color w:val="000000"/>
                <w:sz w:val="20"/>
                <w:szCs w:val="20"/>
                <w:lang w:eastAsia="es-CO"/>
              </w:rPr>
            </w:pPr>
            <w:r w:rsidRPr="00DB3D01">
              <w:rPr>
                <w:color w:val="000000"/>
                <w:sz w:val="20"/>
                <w:szCs w:val="20"/>
                <w:lang w:eastAsia="es-CO"/>
              </w:rPr>
              <w:t>06-jan-2021</w:t>
            </w:r>
          </w:p>
        </w:tc>
        <w:tc>
          <w:tcPr>
            <w:tcW w:w="3958" w:type="dxa"/>
            <w:shd w:val="clear" w:color="auto" w:fill="auto"/>
            <w:vAlign w:val="center"/>
          </w:tcPr>
          <w:p w14:paraId="1897DB47" w14:textId="77777777" w:rsidR="006B5765" w:rsidRPr="00DB3D01" w:rsidRDefault="006B5765" w:rsidP="00220A85">
            <w:pPr>
              <w:rPr>
                <w:color w:val="000000"/>
                <w:sz w:val="20"/>
                <w:szCs w:val="20"/>
                <w:lang w:eastAsia="es-CO"/>
              </w:rPr>
            </w:pPr>
            <w:r w:rsidRPr="00DB3D01">
              <w:rPr>
                <w:color w:val="000000"/>
                <w:sz w:val="20"/>
                <w:szCs w:val="20"/>
                <w:lang w:eastAsia="es-CO"/>
              </w:rPr>
              <w:t>ONU - Environment</w:t>
            </w:r>
          </w:p>
        </w:tc>
        <w:tc>
          <w:tcPr>
            <w:tcW w:w="4253" w:type="dxa"/>
            <w:vMerge/>
          </w:tcPr>
          <w:p w14:paraId="14C3F99A" w14:textId="77777777" w:rsidR="006B5765" w:rsidRPr="00DB3D01" w:rsidRDefault="006B5765" w:rsidP="00220A85">
            <w:pPr>
              <w:rPr>
                <w:color w:val="000000"/>
                <w:sz w:val="20"/>
                <w:szCs w:val="20"/>
                <w:lang w:eastAsia="es-CO"/>
              </w:rPr>
            </w:pPr>
          </w:p>
        </w:tc>
      </w:tr>
      <w:tr w:rsidR="005D2405" w:rsidRPr="00DB3D01" w14:paraId="38F1C743" w14:textId="77777777" w:rsidTr="0048555B">
        <w:trPr>
          <w:trHeight w:val="431"/>
        </w:trPr>
        <w:tc>
          <w:tcPr>
            <w:tcW w:w="1140" w:type="dxa"/>
            <w:shd w:val="clear" w:color="auto" w:fill="auto"/>
            <w:vAlign w:val="center"/>
          </w:tcPr>
          <w:p w14:paraId="0E1701D8" w14:textId="77777777" w:rsidR="006B5765" w:rsidRPr="00DB3D01" w:rsidRDefault="006B5765" w:rsidP="00220A85">
            <w:pPr>
              <w:rPr>
                <w:color w:val="000000"/>
                <w:sz w:val="20"/>
                <w:szCs w:val="20"/>
                <w:lang w:eastAsia="es-CO"/>
              </w:rPr>
            </w:pPr>
            <w:r w:rsidRPr="00DB3D01">
              <w:rPr>
                <w:color w:val="000000"/>
                <w:sz w:val="20"/>
                <w:szCs w:val="20"/>
                <w:lang w:eastAsia="es-CO"/>
              </w:rPr>
              <w:t>11-jan-2021</w:t>
            </w:r>
          </w:p>
        </w:tc>
        <w:tc>
          <w:tcPr>
            <w:tcW w:w="3958" w:type="dxa"/>
            <w:shd w:val="clear" w:color="auto" w:fill="auto"/>
            <w:vAlign w:val="center"/>
          </w:tcPr>
          <w:p w14:paraId="23AE7743" w14:textId="77777777" w:rsidR="006B5765" w:rsidRPr="00DB3D01" w:rsidRDefault="006B5765" w:rsidP="00220A85">
            <w:pPr>
              <w:rPr>
                <w:color w:val="000000"/>
                <w:sz w:val="20"/>
                <w:szCs w:val="20"/>
                <w:lang w:eastAsia="es-CO"/>
              </w:rPr>
            </w:pPr>
            <w:r w:rsidRPr="00DB3D01">
              <w:rPr>
                <w:color w:val="000000"/>
                <w:sz w:val="20"/>
                <w:szCs w:val="20"/>
                <w:lang w:eastAsia="es-CO"/>
              </w:rPr>
              <w:t>Banco Popular (commercial bank)</w:t>
            </w:r>
          </w:p>
        </w:tc>
        <w:tc>
          <w:tcPr>
            <w:tcW w:w="4253" w:type="dxa"/>
            <w:vMerge/>
          </w:tcPr>
          <w:p w14:paraId="77221D3A" w14:textId="77777777" w:rsidR="006B5765" w:rsidRPr="00DB3D01" w:rsidRDefault="006B5765" w:rsidP="00220A85">
            <w:pPr>
              <w:rPr>
                <w:color w:val="000000"/>
                <w:sz w:val="20"/>
                <w:szCs w:val="20"/>
                <w:lang w:eastAsia="es-CO"/>
              </w:rPr>
            </w:pPr>
          </w:p>
        </w:tc>
      </w:tr>
      <w:tr w:rsidR="005D2405" w:rsidRPr="00DB3D01" w14:paraId="39E508F0" w14:textId="77777777" w:rsidTr="0048555B">
        <w:trPr>
          <w:trHeight w:val="219"/>
        </w:trPr>
        <w:tc>
          <w:tcPr>
            <w:tcW w:w="1140" w:type="dxa"/>
            <w:shd w:val="clear" w:color="auto" w:fill="auto"/>
            <w:vAlign w:val="center"/>
          </w:tcPr>
          <w:p w14:paraId="06CF3CD6" w14:textId="77777777" w:rsidR="006B5765" w:rsidRPr="00DB3D01" w:rsidRDefault="006B5765" w:rsidP="00220A85">
            <w:pPr>
              <w:rPr>
                <w:color w:val="000000"/>
                <w:sz w:val="20"/>
                <w:szCs w:val="20"/>
                <w:lang w:eastAsia="es-CO"/>
              </w:rPr>
            </w:pPr>
            <w:r w:rsidRPr="00DB3D01">
              <w:rPr>
                <w:color w:val="000000"/>
                <w:sz w:val="20"/>
                <w:szCs w:val="20"/>
                <w:lang w:eastAsia="es-CO"/>
              </w:rPr>
              <w:t>11-jan-2021</w:t>
            </w:r>
          </w:p>
        </w:tc>
        <w:tc>
          <w:tcPr>
            <w:tcW w:w="3958" w:type="dxa"/>
            <w:shd w:val="clear" w:color="auto" w:fill="auto"/>
            <w:vAlign w:val="center"/>
          </w:tcPr>
          <w:p w14:paraId="575DA24D" w14:textId="77777777" w:rsidR="006B5765" w:rsidRPr="00DB3D01" w:rsidRDefault="006B5765" w:rsidP="00220A85">
            <w:pPr>
              <w:rPr>
                <w:color w:val="000000"/>
                <w:sz w:val="20"/>
                <w:szCs w:val="20"/>
                <w:lang w:eastAsia="es-CO"/>
              </w:rPr>
            </w:pPr>
            <w:r w:rsidRPr="00DB3D01">
              <w:rPr>
                <w:color w:val="000000"/>
                <w:sz w:val="20"/>
                <w:szCs w:val="20"/>
                <w:lang w:eastAsia="es-CO"/>
              </w:rPr>
              <w:t>Banco Promérica (commercial bank)</w:t>
            </w:r>
          </w:p>
        </w:tc>
        <w:tc>
          <w:tcPr>
            <w:tcW w:w="4253" w:type="dxa"/>
            <w:vMerge/>
          </w:tcPr>
          <w:p w14:paraId="3E284588" w14:textId="77777777" w:rsidR="006B5765" w:rsidRPr="00DB3D01" w:rsidRDefault="006B5765" w:rsidP="00220A85">
            <w:pPr>
              <w:rPr>
                <w:color w:val="000000"/>
                <w:sz w:val="20"/>
                <w:szCs w:val="20"/>
                <w:lang w:eastAsia="es-CO"/>
              </w:rPr>
            </w:pPr>
          </w:p>
        </w:tc>
      </w:tr>
      <w:tr w:rsidR="005D2405" w:rsidRPr="00DB3D01" w14:paraId="4E755591" w14:textId="77777777" w:rsidTr="0048555B">
        <w:trPr>
          <w:trHeight w:val="219"/>
        </w:trPr>
        <w:tc>
          <w:tcPr>
            <w:tcW w:w="1140" w:type="dxa"/>
            <w:shd w:val="clear" w:color="auto" w:fill="auto"/>
            <w:vAlign w:val="center"/>
          </w:tcPr>
          <w:p w14:paraId="65943FEC" w14:textId="77777777" w:rsidR="006B5765" w:rsidRPr="00DB3D01" w:rsidRDefault="006B5765" w:rsidP="00220A85">
            <w:pPr>
              <w:rPr>
                <w:color w:val="000000"/>
                <w:sz w:val="18"/>
                <w:szCs w:val="18"/>
                <w:lang w:eastAsia="es-CO"/>
              </w:rPr>
            </w:pPr>
            <w:r w:rsidRPr="00DB3D01">
              <w:rPr>
                <w:color w:val="000000"/>
                <w:sz w:val="18"/>
                <w:szCs w:val="18"/>
                <w:lang w:eastAsia="es-CO"/>
              </w:rPr>
              <w:t>12-jan-2021</w:t>
            </w:r>
          </w:p>
        </w:tc>
        <w:tc>
          <w:tcPr>
            <w:tcW w:w="3958" w:type="dxa"/>
            <w:shd w:val="clear" w:color="auto" w:fill="auto"/>
            <w:vAlign w:val="center"/>
          </w:tcPr>
          <w:p w14:paraId="0365358D" w14:textId="77777777" w:rsidR="006B5765" w:rsidRPr="00DB3D01" w:rsidRDefault="006B5765" w:rsidP="00220A85">
            <w:pPr>
              <w:rPr>
                <w:color w:val="000000"/>
                <w:sz w:val="18"/>
                <w:szCs w:val="18"/>
                <w:lang w:eastAsia="es-CO"/>
              </w:rPr>
            </w:pPr>
            <w:r w:rsidRPr="00DB3D01">
              <w:rPr>
                <w:color w:val="000000"/>
                <w:sz w:val="18"/>
                <w:szCs w:val="18"/>
                <w:lang w:eastAsia="es-CO"/>
              </w:rPr>
              <w:t>CTW Leasing</w:t>
            </w:r>
          </w:p>
        </w:tc>
        <w:tc>
          <w:tcPr>
            <w:tcW w:w="4253" w:type="dxa"/>
            <w:vMerge/>
          </w:tcPr>
          <w:p w14:paraId="5CC41C84" w14:textId="77777777" w:rsidR="006B5765" w:rsidRPr="00DB3D01" w:rsidRDefault="006B5765" w:rsidP="00220A85">
            <w:pPr>
              <w:rPr>
                <w:color w:val="000000"/>
                <w:sz w:val="18"/>
                <w:szCs w:val="18"/>
                <w:lang w:eastAsia="es-CO"/>
              </w:rPr>
            </w:pPr>
          </w:p>
        </w:tc>
      </w:tr>
      <w:tr w:rsidR="006B5765" w:rsidRPr="00DB3D01" w14:paraId="2DD74835" w14:textId="77777777" w:rsidTr="0048555B">
        <w:trPr>
          <w:trHeight w:val="690"/>
        </w:trPr>
        <w:tc>
          <w:tcPr>
            <w:tcW w:w="1140" w:type="dxa"/>
            <w:shd w:val="clear" w:color="auto" w:fill="auto"/>
            <w:vAlign w:val="center"/>
          </w:tcPr>
          <w:p w14:paraId="52636177" w14:textId="77777777" w:rsidR="006B5765" w:rsidRPr="00DB3D01" w:rsidRDefault="006B5765" w:rsidP="00220A85">
            <w:pPr>
              <w:rPr>
                <w:color w:val="000000"/>
                <w:sz w:val="20"/>
                <w:szCs w:val="20"/>
                <w:lang w:eastAsia="es-CO"/>
              </w:rPr>
            </w:pPr>
            <w:r w:rsidRPr="00DB3D01">
              <w:rPr>
                <w:color w:val="000000"/>
                <w:sz w:val="20"/>
                <w:szCs w:val="20"/>
                <w:lang w:eastAsia="es-CO"/>
              </w:rPr>
              <w:t>13-jan-2021</w:t>
            </w:r>
          </w:p>
        </w:tc>
        <w:tc>
          <w:tcPr>
            <w:tcW w:w="3958" w:type="dxa"/>
            <w:shd w:val="clear" w:color="auto" w:fill="auto"/>
            <w:vAlign w:val="center"/>
          </w:tcPr>
          <w:p w14:paraId="499F028C" w14:textId="77777777" w:rsidR="006B5765" w:rsidRPr="00DB3D01" w:rsidRDefault="006B5765" w:rsidP="00220A85">
            <w:pPr>
              <w:rPr>
                <w:color w:val="000000"/>
                <w:sz w:val="20"/>
                <w:szCs w:val="20"/>
                <w:lang w:eastAsia="es-CO"/>
              </w:rPr>
            </w:pPr>
            <w:r w:rsidRPr="00DB3D01">
              <w:rPr>
                <w:color w:val="000000"/>
                <w:sz w:val="20"/>
                <w:szCs w:val="20"/>
                <w:lang w:eastAsia="es-CO"/>
              </w:rPr>
              <w:t>Inter-American Development Bank</w:t>
            </w:r>
          </w:p>
        </w:tc>
        <w:tc>
          <w:tcPr>
            <w:tcW w:w="4253" w:type="dxa"/>
            <w:vMerge/>
          </w:tcPr>
          <w:p w14:paraId="74319969" w14:textId="77777777" w:rsidR="006B5765" w:rsidRPr="00DB3D01" w:rsidRDefault="006B5765" w:rsidP="00220A85">
            <w:pPr>
              <w:rPr>
                <w:color w:val="000000"/>
                <w:sz w:val="20"/>
                <w:szCs w:val="20"/>
                <w:lang w:eastAsia="es-CO"/>
              </w:rPr>
            </w:pPr>
          </w:p>
        </w:tc>
      </w:tr>
      <w:tr w:rsidR="006B5765" w:rsidRPr="00DB3D01" w14:paraId="391E348B" w14:textId="77777777" w:rsidTr="0048555B">
        <w:trPr>
          <w:trHeight w:val="682"/>
        </w:trPr>
        <w:tc>
          <w:tcPr>
            <w:tcW w:w="1140" w:type="dxa"/>
            <w:shd w:val="clear" w:color="auto" w:fill="auto"/>
            <w:vAlign w:val="center"/>
          </w:tcPr>
          <w:p w14:paraId="36F9E4DC" w14:textId="77777777" w:rsidR="006B5765" w:rsidRPr="00DB3D01" w:rsidRDefault="006B5765" w:rsidP="00220A85">
            <w:pPr>
              <w:rPr>
                <w:color w:val="000000"/>
                <w:sz w:val="20"/>
                <w:szCs w:val="20"/>
                <w:lang w:eastAsia="es-CO"/>
              </w:rPr>
            </w:pPr>
            <w:r w:rsidRPr="00DB3D01">
              <w:rPr>
                <w:color w:val="000000"/>
                <w:sz w:val="20"/>
                <w:szCs w:val="20"/>
                <w:lang w:eastAsia="es-CO"/>
              </w:rPr>
              <w:lastRenderedPageBreak/>
              <w:t>13-jan-2021</w:t>
            </w:r>
          </w:p>
        </w:tc>
        <w:tc>
          <w:tcPr>
            <w:tcW w:w="3958" w:type="dxa"/>
            <w:shd w:val="clear" w:color="auto" w:fill="auto"/>
            <w:vAlign w:val="center"/>
          </w:tcPr>
          <w:p w14:paraId="2BCD89F7" w14:textId="77777777" w:rsidR="006B5765" w:rsidRPr="00DB3D01" w:rsidRDefault="006B5765" w:rsidP="00220A85">
            <w:pPr>
              <w:rPr>
                <w:color w:val="000000"/>
                <w:sz w:val="20"/>
                <w:szCs w:val="20"/>
                <w:lang w:eastAsia="es-CO"/>
              </w:rPr>
            </w:pPr>
            <w:r w:rsidRPr="00DB3D01">
              <w:rPr>
                <w:color w:val="000000"/>
                <w:sz w:val="20"/>
                <w:szCs w:val="20"/>
                <w:lang w:eastAsia="es-CO"/>
              </w:rPr>
              <w:t>Central American Bank for Economic Integration</w:t>
            </w:r>
          </w:p>
        </w:tc>
        <w:tc>
          <w:tcPr>
            <w:tcW w:w="4253" w:type="dxa"/>
            <w:vMerge/>
          </w:tcPr>
          <w:p w14:paraId="07328B7F" w14:textId="77777777" w:rsidR="006B5765" w:rsidRPr="00DB3D01" w:rsidRDefault="006B5765" w:rsidP="00220A85">
            <w:pPr>
              <w:rPr>
                <w:color w:val="000000"/>
                <w:sz w:val="20"/>
                <w:szCs w:val="20"/>
                <w:lang w:eastAsia="es-CO"/>
              </w:rPr>
            </w:pPr>
          </w:p>
        </w:tc>
      </w:tr>
      <w:tr w:rsidR="005D2405" w:rsidRPr="00872C8B" w14:paraId="026695D7" w14:textId="77777777" w:rsidTr="0048555B">
        <w:trPr>
          <w:trHeight w:val="219"/>
        </w:trPr>
        <w:tc>
          <w:tcPr>
            <w:tcW w:w="1140" w:type="dxa"/>
            <w:shd w:val="clear" w:color="auto" w:fill="auto"/>
            <w:vAlign w:val="center"/>
          </w:tcPr>
          <w:p w14:paraId="56D2952E" w14:textId="77777777" w:rsidR="006B5765" w:rsidRPr="00DB3D01" w:rsidRDefault="006B5765" w:rsidP="00220A85">
            <w:pPr>
              <w:rPr>
                <w:color w:val="000000"/>
                <w:sz w:val="20"/>
                <w:szCs w:val="20"/>
                <w:lang w:eastAsia="es-CO"/>
              </w:rPr>
            </w:pPr>
            <w:r w:rsidRPr="00DB3D01">
              <w:rPr>
                <w:color w:val="000000"/>
                <w:sz w:val="20"/>
                <w:szCs w:val="20"/>
                <w:lang w:eastAsia="es-CO"/>
              </w:rPr>
              <w:t>15-jan-2021</w:t>
            </w:r>
          </w:p>
        </w:tc>
        <w:tc>
          <w:tcPr>
            <w:tcW w:w="3958" w:type="dxa"/>
            <w:shd w:val="clear" w:color="auto" w:fill="auto"/>
            <w:vAlign w:val="center"/>
          </w:tcPr>
          <w:p w14:paraId="67B1F9FF" w14:textId="77777777" w:rsidR="006B5765" w:rsidRPr="0057317F" w:rsidRDefault="006B5765" w:rsidP="00220A85">
            <w:pPr>
              <w:rPr>
                <w:color w:val="000000"/>
                <w:sz w:val="20"/>
                <w:szCs w:val="20"/>
                <w:lang w:val="fr-FR" w:eastAsia="es-CO"/>
              </w:rPr>
            </w:pPr>
            <w:r w:rsidRPr="0057317F">
              <w:rPr>
                <w:color w:val="000000"/>
                <w:sz w:val="20"/>
                <w:szCs w:val="20"/>
                <w:lang w:val="fr-FR" w:eastAsia="es-CO"/>
              </w:rPr>
              <w:t>Correos de Costa Rica (national postal service)</w:t>
            </w:r>
          </w:p>
        </w:tc>
        <w:tc>
          <w:tcPr>
            <w:tcW w:w="4253" w:type="dxa"/>
            <w:vMerge/>
          </w:tcPr>
          <w:p w14:paraId="31D0A83E" w14:textId="77777777" w:rsidR="006B5765" w:rsidRPr="0057317F" w:rsidRDefault="006B5765" w:rsidP="00220A85">
            <w:pPr>
              <w:rPr>
                <w:color w:val="000000"/>
                <w:sz w:val="20"/>
                <w:szCs w:val="20"/>
                <w:lang w:val="fr-FR" w:eastAsia="es-CO"/>
              </w:rPr>
            </w:pPr>
          </w:p>
        </w:tc>
      </w:tr>
    </w:tbl>
    <w:p w14:paraId="4DD3B4CB" w14:textId="77777777" w:rsidR="006B5765" w:rsidRPr="00DB3D01" w:rsidRDefault="006B5765" w:rsidP="006B5765">
      <w:pPr>
        <w:jc w:val="both"/>
        <w:rPr>
          <w:sz w:val="18"/>
          <w:szCs w:val="18"/>
        </w:rPr>
      </w:pPr>
      <w:r w:rsidRPr="00DB3D01">
        <w:rPr>
          <w:sz w:val="18"/>
          <w:szCs w:val="18"/>
        </w:rPr>
        <w:t>Source: Annex 7 Funding Proposal</w:t>
      </w:r>
    </w:p>
    <w:p w14:paraId="3AEDDB37" w14:textId="77777777" w:rsidR="00C162DE" w:rsidRPr="00DB3D01" w:rsidRDefault="00C162DE" w:rsidP="003E45D9">
      <w:pPr>
        <w:pStyle w:val="Paragraphedeliste"/>
        <w:jc w:val="both"/>
      </w:pPr>
    </w:p>
    <w:p w14:paraId="26EBC22A" w14:textId="096DD4C5" w:rsidR="005632E6" w:rsidRPr="00DB3D01" w:rsidRDefault="005632E6">
      <w:pPr>
        <w:pStyle w:val="Paragraphedeliste"/>
        <w:numPr>
          <w:ilvl w:val="0"/>
          <w:numId w:val="19"/>
        </w:numPr>
        <w:jc w:val="both"/>
      </w:pPr>
      <w:r w:rsidRPr="00DB3D01">
        <w:t>Dominican Republic</w:t>
      </w:r>
    </w:p>
    <w:p w14:paraId="55883DF1" w14:textId="38A6E86F" w:rsidR="005632E6" w:rsidRPr="00DB3D01" w:rsidRDefault="005632E6" w:rsidP="003E45D9">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4"/>
        <w:gridCol w:w="3663"/>
        <w:gridCol w:w="4394"/>
      </w:tblGrid>
      <w:tr w:rsidR="00106F3B" w:rsidRPr="00DB3D01" w14:paraId="7F314A0B" w14:textId="77777777" w:rsidTr="00926966">
        <w:trPr>
          <w:trHeight w:val="274"/>
          <w:tblHeader/>
        </w:trPr>
        <w:tc>
          <w:tcPr>
            <w:tcW w:w="1294" w:type="dxa"/>
            <w:shd w:val="clear" w:color="000000" w:fill="D9E1F2"/>
            <w:noWrap/>
            <w:hideMark/>
          </w:tcPr>
          <w:p w14:paraId="3450D085" w14:textId="77777777" w:rsidR="00106F3B" w:rsidRPr="00DB3D01" w:rsidRDefault="00106F3B" w:rsidP="00220A85">
            <w:pPr>
              <w:jc w:val="center"/>
              <w:rPr>
                <w:b/>
                <w:bCs/>
                <w:color w:val="000000"/>
                <w:sz w:val="20"/>
                <w:szCs w:val="20"/>
                <w:lang w:eastAsia="es-CO"/>
              </w:rPr>
            </w:pPr>
            <w:r w:rsidRPr="00DB3D01">
              <w:rPr>
                <w:b/>
                <w:bCs/>
                <w:color w:val="000000"/>
                <w:sz w:val="20"/>
                <w:szCs w:val="20"/>
                <w:lang w:eastAsia="es-CO"/>
              </w:rPr>
              <w:t>Date</w:t>
            </w:r>
          </w:p>
        </w:tc>
        <w:tc>
          <w:tcPr>
            <w:tcW w:w="3663" w:type="dxa"/>
            <w:shd w:val="clear" w:color="000000" w:fill="D9E1F2"/>
            <w:noWrap/>
            <w:hideMark/>
          </w:tcPr>
          <w:p w14:paraId="1B5C3B89" w14:textId="77777777" w:rsidR="00106F3B" w:rsidRPr="00DB3D01" w:rsidRDefault="00106F3B" w:rsidP="00220A85">
            <w:pPr>
              <w:jc w:val="center"/>
              <w:rPr>
                <w:b/>
                <w:bCs/>
                <w:color w:val="000000"/>
                <w:sz w:val="20"/>
                <w:szCs w:val="20"/>
                <w:lang w:eastAsia="es-CO"/>
              </w:rPr>
            </w:pPr>
            <w:r w:rsidRPr="00DB3D01">
              <w:rPr>
                <w:b/>
                <w:bCs/>
                <w:color w:val="000000"/>
                <w:sz w:val="20"/>
                <w:szCs w:val="20"/>
                <w:lang w:eastAsia="es-CO"/>
              </w:rPr>
              <w:t>Entity</w:t>
            </w:r>
          </w:p>
        </w:tc>
        <w:tc>
          <w:tcPr>
            <w:tcW w:w="4394" w:type="dxa"/>
            <w:shd w:val="clear" w:color="000000" w:fill="D9E1F2"/>
          </w:tcPr>
          <w:p w14:paraId="3C64B99B" w14:textId="77777777" w:rsidR="00106F3B" w:rsidRPr="00DB3D01" w:rsidRDefault="00106F3B" w:rsidP="00220A85">
            <w:pPr>
              <w:jc w:val="center"/>
              <w:rPr>
                <w:b/>
                <w:bCs/>
                <w:color w:val="000000"/>
                <w:sz w:val="20"/>
                <w:szCs w:val="20"/>
                <w:lang w:eastAsia="es-CO"/>
              </w:rPr>
            </w:pPr>
            <w:r w:rsidRPr="00DB3D01">
              <w:rPr>
                <w:b/>
                <w:sz w:val="20"/>
                <w:szCs w:val="20"/>
              </w:rPr>
              <w:t>Summary of main points</w:t>
            </w:r>
          </w:p>
        </w:tc>
      </w:tr>
      <w:tr w:rsidR="00106F3B" w:rsidRPr="00DB3D01" w14:paraId="140B5781" w14:textId="77777777" w:rsidTr="00220A85">
        <w:trPr>
          <w:trHeight w:val="219"/>
        </w:trPr>
        <w:tc>
          <w:tcPr>
            <w:tcW w:w="1294" w:type="dxa"/>
            <w:shd w:val="clear" w:color="auto" w:fill="auto"/>
            <w:vAlign w:val="center"/>
            <w:hideMark/>
          </w:tcPr>
          <w:p w14:paraId="20F286ED" w14:textId="77777777" w:rsidR="00106F3B" w:rsidRPr="00DB3D01" w:rsidRDefault="00106F3B" w:rsidP="00220A85">
            <w:pPr>
              <w:rPr>
                <w:color w:val="000000"/>
                <w:sz w:val="20"/>
                <w:szCs w:val="20"/>
                <w:lang w:eastAsia="es-CO"/>
              </w:rPr>
            </w:pPr>
            <w:r w:rsidRPr="00DB3D01">
              <w:rPr>
                <w:color w:val="000000"/>
                <w:sz w:val="20"/>
                <w:szCs w:val="20"/>
                <w:lang w:eastAsia="es-CO"/>
              </w:rPr>
              <w:t>21-dec-2020</w:t>
            </w:r>
          </w:p>
        </w:tc>
        <w:tc>
          <w:tcPr>
            <w:tcW w:w="3663" w:type="dxa"/>
            <w:shd w:val="clear" w:color="auto" w:fill="auto"/>
            <w:vAlign w:val="center"/>
            <w:hideMark/>
          </w:tcPr>
          <w:p w14:paraId="132F008D" w14:textId="77777777" w:rsidR="00106F3B" w:rsidRPr="00DB3D01" w:rsidRDefault="00106F3B" w:rsidP="00220A85">
            <w:pPr>
              <w:rPr>
                <w:color w:val="000000"/>
                <w:sz w:val="20"/>
                <w:szCs w:val="20"/>
                <w:lang w:eastAsia="es-CO"/>
              </w:rPr>
            </w:pPr>
            <w:r w:rsidRPr="00DB3D01">
              <w:rPr>
                <w:color w:val="000000"/>
                <w:sz w:val="20"/>
                <w:szCs w:val="20"/>
                <w:lang w:eastAsia="es-CO"/>
              </w:rPr>
              <w:t>Ministry of Environment and Natural Resources (NDA)</w:t>
            </w:r>
          </w:p>
          <w:p w14:paraId="0D34DB85" w14:textId="77777777" w:rsidR="00106F3B" w:rsidRPr="00DB3D01" w:rsidRDefault="00106F3B" w:rsidP="00220A85">
            <w:pPr>
              <w:rPr>
                <w:color w:val="000000"/>
                <w:sz w:val="20"/>
                <w:szCs w:val="20"/>
                <w:lang w:eastAsia="es-CO"/>
              </w:rPr>
            </w:pPr>
            <w:r w:rsidRPr="00DB3D01">
              <w:rPr>
                <w:color w:val="000000"/>
                <w:sz w:val="20"/>
                <w:szCs w:val="20"/>
                <w:lang w:eastAsia="es-CO"/>
              </w:rPr>
              <w:t>Ministry of Economy, Planning and Development</w:t>
            </w:r>
          </w:p>
        </w:tc>
        <w:tc>
          <w:tcPr>
            <w:tcW w:w="4394" w:type="dxa"/>
            <w:vMerge w:val="restart"/>
          </w:tcPr>
          <w:p w14:paraId="3FD63CEE" w14:textId="1B043B67" w:rsidR="00106F3B" w:rsidRPr="00DB3D01" w:rsidRDefault="00106F3B" w:rsidP="00220A85">
            <w:pPr>
              <w:jc w:val="both"/>
              <w:rPr>
                <w:sz w:val="20"/>
                <w:szCs w:val="20"/>
              </w:rPr>
            </w:pPr>
            <w:r w:rsidRPr="00DB3D01">
              <w:rPr>
                <w:sz w:val="20"/>
                <w:szCs w:val="20"/>
              </w:rPr>
              <w:t>More than 15 meetings were held in Dominican Republic with different stakeholders. A summary of barriers and enabling factors identified in these meetings is presented below:</w:t>
            </w:r>
          </w:p>
          <w:p w14:paraId="3E0ABD8C" w14:textId="77777777" w:rsidR="00106F3B" w:rsidRPr="00DB3D01" w:rsidRDefault="00106F3B" w:rsidP="00220A85">
            <w:pPr>
              <w:jc w:val="both"/>
              <w:rPr>
                <w:sz w:val="20"/>
                <w:szCs w:val="20"/>
              </w:rPr>
            </w:pPr>
            <w:r w:rsidRPr="00DB3D01">
              <w:rPr>
                <w:sz w:val="20"/>
                <w:szCs w:val="20"/>
              </w:rPr>
              <w:t>Barriers:</w:t>
            </w:r>
          </w:p>
          <w:p w14:paraId="3D16886A" w14:textId="38EA8C3F"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experience and know-how on creating an enabling surrounding for commercials EVs including regulations (e.g. concession contracts), business models and financial support policies which enable their massive uptake</w:t>
            </w:r>
            <w:r w:rsidR="003B6CB8" w:rsidRPr="00DB3D01">
              <w:rPr>
                <w:rFonts w:ascii="Times New Roman" w:eastAsia="Times New Roman" w:hAnsi="Times New Roman" w:cs="Times New Roman"/>
                <w:sz w:val="20"/>
                <w:szCs w:val="20"/>
                <w:lang w:val="en-US" w:eastAsia="es-ES_tradnl"/>
              </w:rPr>
              <w:t>;</w:t>
            </w:r>
          </w:p>
          <w:p w14:paraId="247C1B35" w14:textId="2A9FBE55"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Reduced offer on lines of credit with uncompetitive interest rates for EV purchasing</w:t>
            </w:r>
            <w:r w:rsidR="003B6CB8" w:rsidRPr="00DB3D01">
              <w:rPr>
                <w:rFonts w:ascii="Times New Roman" w:eastAsia="Times New Roman" w:hAnsi="Times New Roman" w:cs="Times New Roman"/>
                <w:sz w:val="20"/>
                <w:szCs w:val="20"/>
                <w:lang w:val="en-US" w:eastAsia="es-ES_tradnl"/>
              </w:rPr>
              <w:t>;</w:t>
            </w:r>
          </w:p>
          <w:p w14:paraId="482C8BC8" w14:textId="161BB24C"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articulation between tax exemptions and incentives, and applied tax regulations</w:t>
            </w:r>
            <w:r w:rsidR="003B6CB8" w:rsidRPr="00DB3D01">
              <w:rPr>
                <w:rFonts w:ascii="Times New Roman" w:eastAsia="Times New Roman" w:hAnsi="Times New Roman" w:cs="Times New Roman"/>
                <w:sz w:val="20"/>
                <w:szCs w:val="20"/>
                <w:lang w:val="en-US" w:eastAsia="es-ES_tradnl"/>
              </w:rPr>
              <w:t>;</w:t>
            </w:r>
          </w:p>
          <w:p w14:paraId="6FFB5517" w14:textId="32660A16"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The lack of a regulations e.g. for charging infrastructure or pricing</w:t>
            </w:r>
            <w:r w:rsidR="003B6CB8" w:rsidRPr="00DB3D01">
              <w:rPr>
                <w:rFonts w:ascii="Times New Roman" w:eastAsia="Times New Roman" w:hAnsi="Times New Roman" w:cs="Times New Roman"/>
                <w:sz w:val="20"/>
                <w:szCs w:val="20"/>
                <w:lang w:val="en-US" w:eastAsia="es-ES_tradnl"/>
              </w:rPr>
              <w:t>;</w:t>
            </w:r>
          </w:p>
          <w:p w14:paraId="17FC409B" w14:textId="3AF44A56"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Electric recharging infrastructure is limited</w:t>
            </w:r>
            <w:r w:rsidR="003B6CB8" w:rsidRPr="00DB3D01">
              <w:rPr>
                <w:rFonts w:ascii="Times New Roman" w:eastAsia="Times New Roman" w:hAnsi="Times New Roman" w:cs="Times New Roman"/>
                <w:sz w:val="20"/>
                <w:szCs w:val="20"/>
                <w:lang w:val="en-US" w:eastAsia="es-ES_tradnl"/>
              </w:rPr>
              <w:t>;</w:t>
            </w:r>
          </w:p>
          <w:p w14:paraId="4347277E" w14:textId="73174F22"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Lack of knowledge of the technology (batteries, maintenance)</w:t>
            </w:r>
            <w:r w:rsidR="003B6CB8" w:rsidRPr="00DB3D01">
              <w:rPr>
                <w:rFonts w:ascii="Times New Roman" w:eastAsia="Times New Roman" w:hAnsi="Times New Roman" w:cs="Times New Roman"/>
                <w:sz w:val="20"/>
                <w:szCs w:val="20"/>
                <w:lang w:val="en-US" w:eastAsia="es-ES_tradnl"/>
              </w:rPr>
              <w:t>;</w:t>
            </w:r>
          </w:p>
          <w:p w14:paraId="1BC2D48F" w14:textId="0E0B4E89"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A high cost of EVs. Expensive importation taxes (higher than fossil fuel vehicles) and delays on merchandise nationalization</w:t>
            </w:r>
            <w:r w:rsidR="003B6CB8" w:rsidRPr="00DB3D01">
              <w:rPr>
                <w:rFonts w:ascii="Times New Roman" w:eastAsia="Times New Roman" w:hAnsi="Times New Roman" w:cs="Times New Roman"/>
                <w:sz w:val="20"/>
                <w:szCs w:val="20"/>
                <w:lang w:val="en-US" w:eastAsia="es-ES_tradnl"/>
              </w:rPr>
              <w:t>.</w:t>
            </w:r>
          </w:p>
          <w:p w14:paraId="1C6125E1" w14:textId="77777777"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No specialized providers of maintenance of EVs.</w:t>
            </w:r>
          </w:p>
          <w:p w14:paraId="79B5E3CC" w14:textId="77777777" w:rsidR="00106F3B" w:rsidRPr="00DB3D01" w:rsidRDefault="00106F3B" w:rsidP="00220A85">
            <w:pPr>
              <w:jc w:val="both"/>
              <w:rPr>
                <w:sz w:val="20"/>
                <w:szCs w:val="20"/>
              </w:rPr>
            </w:pPr>
            <w:r w:rsidRPr="00DB3D01">
              <w:rPr>
                <w:sz w:val="20"/>
                <w:szCs w:val="20"/>
              </w:rPr>
              <w:t>Enabling factors:</w:t>
            </w:r>
          </w:p>
          <w:p w14:paraId="51F0FFF2" w14:textId="65278F87"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Enabling regulatory framework through the national policy on EVs, the tax incentive law, or the law to support renewable energies</w:t>
            </w:r>
            <w:r w:rsidR="003B6CB8" w:rsidRPr="00DB3D01">
              <w:rPr>
                <w:rFonts w:ascii="Times New Roman" w:eastAsia="Times New Roman" w:hAnsi="Times New Roman" w:cs="Times New Roman"/>
                <w:sz w:val="20"/>
                <w:szCs w:val="20"/>
                <w:lang w:val="en-US" w:eastAsia="es-ES_tradnl"/>
              </w:rPr>
              <w:t>;</w:t>
            </w:r>
          </w:p>
          <w:p w14:paraId="2597C40D" w14:textId="5FBA4AB4" w:rsidR="00106F3B" w:rsidRPr="00DB3D01" w:rsidRDefault="00106F3B"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Political interest in electric mobility expressed through the Strategic Plan for Electric Mobility</w:t>
            </w:r>
            <w:r w:rsidR="003B6CB8" w:rsidRPr="00DB3D01">
              <w:rPr>
                <w:rFonts w:ascii="Times New Roman" w:eastAsia="Times New Roman" w:hAnsi="Times New Roman" w:cs="Times New Roman"/>
                <w:sz w:val="20"/>
                <w:szCs w:val="20"/>
                <w:lang w:val="en-US" w:eastAsia="es-ES_tradnl"/>
              </w:rPr>
              <w:t>;</w:t>
            </w:r>
          </w:p>
          <w:p w14:paraId="1907BA8F" w14:textId="72C1524B" w:rsidR="00C22462" w:rsidRPr="00DB3D01" w:rsidRDefault="00106F3B" w:rsidP="00C22462">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lastRenderedPageBreak/>
              <w:t>- Public and private entities are interested in electromobility</w:t>
            </w:r>
            <w:r w:rsidR="003B6CB8" w:rsidRPr="00DB3D01">
              <w:rPr>
                <w:rFonts w:ascii="Times New Roman" w:eastAsia="Times New Roman" w:hAnsi="Times New Roman" w:cs="Times New Roman"/>
                <w:sz w:val="20"/>
                <w:szCs w:val="20"/>
                <w:lang w:val="en-US" w:eastAsia="es-ES_tradnl"/>
              </w:rPr>
              <w:t>;</w:t>
            </w:r>
          </w:p>
          <w:p w14:paraId="1CEB904B" w14:textId="6E17904D" w:rsidR="00106F3B" w:rsidRPr="00DB3D01" w:rsidRDefault="00C22462" w:rsidP="00C22462">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xml:space="preserve"> </w:t>
            </w:r>
            <w:r w:rsidR="00106F3B" w:rsidRPr="00DB3D01">
              <w:rPr>
                <w:rFonts w:ascii="Times New Roman" w:eastAsia="Times New Roman" w:hAnsi="Times New Roman" w:cs="Times New Roman"/>
                <w:sz w:val="20"/>
                <w:szCs w:val="20"/>
                <w:lang w:val="en-US" w:eastAsia="es-ES_tradnl"/>
              </w:rPr>
              <w:t>- Goodwill from private sector to develop electric mobility as sustainable transport alternative on fleet replacements and renewals.</w:t>
            </w:r>
          </w:p>
        </w:tc>
      </w:tr>
      <w:tr w:rsidR="00106F3B" w:rsidRPr="00DB3D01" w14:paraId="2F2E54E9" w14:textId="77777777" w:rsidTr="00220A85">
        <w:trPr>
          <w:trHeight w:val="236"/>
        </w:trPr>
        <w:tc>
          <w:tcPr>
            <w:tcW w:w="1294" w:type="dxa"/>
            <w:shd w:val="clear" w:color="auto" w:fill="auto"/>
            <w:vAlign w:val="center"/>
          </w:tcPr>
          <w:p w14:paraId="1228A391" w14:textId="77777777" w:rsidR="00106F3B" w:rsidRPr="00DB3D01" w:rsidRDefault="00106F3B" w:rsidP="00220A85">
            <w:pPr>
              <w:rPr>
                <w:color w:val="000000"/>
                <w:sz w:val="20"/>
                <w:szCs w:val="20"/>
                <w:lang w:eastAsia="es-CO"/>
              </w:rPr>
            </w:pPr>
            <w:r w:rsidRPr="00DB3D01">
              <w:rPr>
                <w:color w:val="000000"/>
                <w:sz w:val="20"/>
                <w:szCs w:val="20"/>
                <w:lang w:eastAsia="es-CO"/>
              </w:rPr>
              <w:t>21-dec-2020</w:t>
            </w:r>
          </w:p>
        </w:tc>
        <w:tc>
          <w:tcPr>
            <w:tcW w:w="3663" w:type="dxa"/>
            <w:shd w:val="clear" w:color="auto" w:fill="auto"/>
            <w:vAlign w:val="center"/>
          </w:tcPr>
          <w:p w14:paraId="3C17B1E4" w14:textId="77777777" w:rsidR="00106F3B" w:rsidRPr="00DB3D01" w:rsidRDefault="00106F3B" w:rsidP="00220A85">
            <w:pPr>
              <w:rPr>
                <w:color w:val="000000"/>
                <w:sz w:val="20"/>
                <w:szCs w:val="20"/>
                <w:lang w:eastAsia="es-CO"/>
              </w:rPr>
            </w:pPr>
            <w:r w:rsidRPr="00DB3D01">
              <w:rPr>
                <w:color w:val="000000"/>
                <w:sz w:val="20"/>
                <w:szCs w:val="20"/>
                <w:lang w:eastAsia="es-CO"/>
              </w:rPr>
              <w:t>Energy Consulting and Solutions, ENCOS, SRL / Cucama (private company)</w:t>
            </w:r>
          </w:p>
        </w:tc>
        <w:tc>
          <w:tcPr>
            <w:tcW w:w="4394" w:type="dxa"/>
            <w:vMerge/>
          </w:tcPr>
          <w:p w14:paraId="741044DA" w14:textId="77777777" w:rsidR="00106F3B" w:rsidRPr="00DB3D01" w:rsidRDefault="00106F3B" w:rsidP="00220A85">
            <w:pPr>
              <w:rPr>
                <w:color w:val="000000"/>
                <w:sz w:val="20"/>
                <w:szCs w:val="20"/>
                <w:lang w:eastAsia="es-CO"/>
              </w:rPr>
            </w:pPr>
          </w:p>
        </w:tc>
      </w:tr>
      <w:tr w:rsidR="00106F3B" w:rsidRPr="00DB3D01" w14:paraId="60A8C396" w14:textId="77777777" w:rsidTr="00220A85">
        <w:trPr>
          <w:trHeight w:val="219"/>
        </w:trPr>
        <w:tc>
          <w:tcPr>
            <w:tcW w:w="1294" w:type="dxa"/>
            <w:shd w:val="clear" w:color="auto" w:fill="auto"/>
            <w:vAlign w:val="center"/>
          </w:tcPr>
          <w:p w14:paraId="1F7C2FE9" w14:textId="77777777" w:rsidR="00106F3B" w:rsidRPr="00DB3D01" w:rsidRDefault="00106F3B" w:rsidP="00220A85">
            <w:pPr>
              <w:rPr>
                <w:color w:val="000000"/>
                <w:sz w:val="20"/>
                <w:szCs w:val="20"/>
                <w:lang w:eastAsia="es-CO"/>
              </w:rPr>
            </w:pPr>
            <w:r w:rsidRPr="00DB3D01">
              <w:rPr>
                <w:color w:val="000000"/>
                <w:sz w:val="20"/>
                <w:szCs w:val="20"/>
                <w:lang w:eastAsia="es-CO"/>
              </w:rPr>
              <w:t>23-dec-2020</w:t>
            </w:r>
          </w:p>
        </w:tc>
        <w:tc>
          <w:tcPr>
            <w:tcW w:w="3663" w:type="dxa"/>
            <w:shd w:val="clear" w:color="auto" w:fill="auto"/>
            <w:vAlign w:val="center"/>
          </w:tcPr>
          <w:p w14:paraId="7A46B922" w14:textId="77777777" w:rsidR="00106F3B" w:rsidRPr="00DB3D01" w:rsidRDefault="00106F3B" w:rsidP="00220A85">
            <w:pPr>
              <w:rPr>
                <w:color w:val="000000"/>
                <w:sz w:val="20"/>
                <w:szCs w:val="20"/>
                <w:lang w:eastAsia="es-CO"/>
              </w:rPr>
            </w:pPr>
            <w:r w:rsidRPr="00DB3D01">
              <w:rPr>
                <w:color w:val="000000"/>
                <w:sz w:val="20"/>
                <w:szCs w:val="20"/>
                <w:lang w:eastAsia="es-CO"/>
              </w:rPr>
              <w:t>Dominican Electric Mobility Association (ASOMOEDO)</w:t>
            </w:r>
          </w:p>
        </w:tc>
        <w:tc>
          <w:tcPr>
            <w:tcW w:w="4394" w:type="dxa"/>
            <w:vMerge/>
          </w:tcPr>
          <w:p w14:paraId="06395619" w14:textId="77777777" w:rsidR="00106F3B" w:rsidRPr="00DB3D01" w:rsidRDefault="00106F3B" w:rsidP="00220A85">
            <w:pPr>
              <w:rPr>
                <w:color w:val="000000"/>
                <w:sz w:val="20"/>
                <w:szCs w:val="20"/>
                <w:lang w:eastAsia="es-CO"/>
              </w:rPr>
            </w:pPr>
          </w:p>
        </w:tc>
      </w:tr>
      <w:tr w:rsidR="00106F3B" w:rsidRPr="00DB3D01" w14:paraId="3E0BAC2B" w14:textId="77777777" w:rsidTr="00220A85">
        <w:trPr>
          <w:trHeight w:val="219"/>
        </w:trPr>
        <w:tc>
          <w:tcPr>
            <w:tcW w:w="1294" w:type="dxa"/>
            <w:shd w:val="clear" w:color="auto" w:fill="auto"/>
            <w:vAlign w:val="center"/>
          </w:tcPr>
          <w:p w14:paraId="45644EC6" w14:textId="77777777" w:rsidR="00106F3B" w:rsidRPr="00DB3D01" w:rsidRDefault="00106F3B" w:rsidP="00220A85">
            <w:pPr>
              <w:rPr>
                <w:color w:val="000000"/>
                <w:sz w:val="20"/>
                <w:szCs w:val="20"/>
                <w:lang w:eastAsia="es-CO"/>
              </w:rPr>
            </w:pPr>
            <w:r w:rsidRPr="00DB3D01">
              <w:rPr>
                <w:color w:val="000000"/>
                <w:sz w:val="20"/>
                <w:szCs w:val="20"/>
                <w:lang w:eastAsia="es-CO"/>
              </w:rPr>
              <w:t>12-jan-2021</w:t>
            </w:r>
          </w:p>
        </w:tc>
        <w:tc>
          <w:tcPr>
            <w:tcW w:w="3663" w:type="dxa"/>
            <w:shd w:val="clear" w:color="auto" w:fill="auto"/>
            <w:vAlign w:val="center"/>
          </w:tcPr>
          <w:p w14:paraId="342ED061" w14:textId="77777777" w:rsidR="00106F3B" w:rsidRPr="00DB3D01" w:rsidRDefault="00106F3B" w:rsidP="00220A85">
            <w:pPr>
              <w:rPr>
                <w:color w:val="000000"/>
                <w:sz w:val="20"/>
                <w:szCs w:val="20"/>
                <w:lang w:eastAsia="es-CO"/>
              </w:rPr>
            </w:pPr>
            <w:r w:rsidRPr="00DB3D01">
              <w:rPr>
                <w:color w:val="000000"/>
                <w:sz w:val="20"/>
                <w:szCs w:val="20"/>
                <w:lang w:eastAsia="es-CO"/>
              </w:rPr>
              <w:t>Ministry of Energy and Mines (MEM)</w:t>
            </w:r>
          </w:p>
        </w:tc>
        <w:tc>
          <w:tcPr>
            <w:tcW w:w="4394" w:type="dxa"/>
            <w:vMerge/>
          </w:tcPr>
          <w:p w14:paraId="02FCF9E6" w14:textId="77777777" w:rsidR="00106F3B" w:rsidRPr="00DB3D01" w:rsidRDefault="00106F3B" w:rsidP="00220A85">
            <w:pPr>
              <w:rPr>
                <w:color w:val="000000"/>
                <w:sz w:val="20"/>
                <w:szCs w:val="20"/>
                <w:lang w:eastAsia="es-CO"/>
              </w:rPr>
            </w:pPr>
          </w:p>
        </w:tc>
      </w:tr>
      <w:tr w:rsidR="00106F3B" w:rsidRPr="00DB3D01" w14:paraId="2A6E7384" w14:textId="77777777" w:rsidTr="00220A85">
        <w:trPr>
          <w:trHeight w:val="219"/>
        </w:trPr>
        <w:tc>
          <w:tcPr>
            <w:tcW w:w="1294" w:type="dxa"/>
            <w:shd w:val="clear" w:color="auto" w:fill="auto"/>
            <w:vAlign w:val="center"/>
          </w:tcPr>
          <w:p w14:paraId="60D8CFA1" w14:textId="77777777" w:rsidR="00106F3B" w:rsidRPr="00DB3D01" w:rsidRDefault="00106F3B" w:rsidP="00220A85">
            <w:pPr>
              <w:rPr>
                <w:color w:val="000000"/>
                <w:sz w:val="20"/>
                <w:szCs w:val="20"/>
                <w:lang w:eastAsia="es-CO"/>
              </w:rPr>
            </w:pPr>
            <w:r w:rsidRPr="00DB3D01">
              <w:rPr>
                <w:color w:val="000000"/>
                <w:sz w:val="20"/>
                <w:szCs w:val="20"/>
                <w:lang w:eastAsia="es-CO"/>
              </w:rPr>
              <w:t>13-jan-2021</w:t>
            </w:r>
          </w:p>
        </w:tc>
        <w:tc>
          <w:tcPr>
            <w:tcW w:w="3663" w:type="dxa"/>
            <w:shd w:val="clear" w:color="auto" w:fill="auto"/>
            <w:vAlign w:val="center"/>
          </w:tcPr>
          <w:p w14:paraId="78A23471" w14:textId="77777777" w:rsidR="00106F3B" w:rsidRPr="00DB3D01" w:rsidRDefault="00106F3B" w:rsidP="00220A85">
            <w:pPr>
              <w:rPr>
                <w:color w:val="000000"/>
                <w:sz w:val="20"/>
                <w:szCs w:val="20"/>
                <w:lang w:eastAsia="es-CO"/>
              </w:rPr>
            </w:pPr>
            <w:r w:rsidRPr="00DB3D01">
              <w:rPr>
                <w:color w:val="000000"/>
                <w:sz w:val="20"/>
                <w:szCs w:val="20"/>
                <w:lang w:eastAsia="es-CO"/>
              </w:rPr>
              <w:t>Superintendency of Electricity (SIE)</w:t>
            </w:r>
          </w:p>
        </w:tc>
        <w:tc>
          <w:tcPr>
            <w:tcW w:w="4394" w:type="dxa"/>
            <w:vMerge/>
          </w:tcPr>
          <w:p w14:paraId="01C2D4E8" w14:textId="77777777" w:rsidR="00106F3B" w:rsidRPr="00DB3D01" w:rsidRDefault="00106F3B" w:rsidP="00220A85">
            <w:pPr>
              <w:rPr>
                <w:color w:val="000000"/>
                <w:sz w:val="20"/>
                <w:szCs w:val="20"/>
                <w:lang w:eastAsia="es-CO"/>
              </w:rPr>
            </w:pPr>
          </w:p>
        </w:tc>
      </w:tr>
      <w:tr w:rsidR="00106F3B" w:rsidRPr="00DB3D01" w14:paraId="26E6D800" w14:textId="77777777" w:rsidTr="00220A85">
        <w:trPr>
          <w:trHeight w:val="219"/>
        </w:trPr>
        <w:tc>
          <w:tcPr>
            <w:tcW w:w="1294" w:type="dxa"/>
            <w:shd w:val="clear" w:color="auto" w:fill="auto"/>
            <w:vAlign w:val="center"/>
          </w:tcPr>
          <w:p w14:paraId="6A526160" w14:textId="77777777" w:rsidR="00106F3B" w:rsidRPr="00DB3D01" w:rsidRDefault="00106F3B" w:rsidP="00220A85">
            <w:pPr>
              <w:rPr>
                <w:color w:val="000000"/>
                <w:sz w:val="20"/>
                <w:szCs w:val="20"/>
                <w:lang w:eastAsia="es-CO"/>
              </w:rPr>
            </w:pPr>
            <w:r w:rsidRPr="00DB3D01">
              <w:rPr>
                <w:color w:val="000000"/>
                <w:sz w:val="20"/>
                <w:szCs w:val="20"/>
                <w:lang w:eastAsia="es-CO"/>
              </w:rPr>
              <w:t>13-jan-2021</w:t>
            </w:r>
          </w:p>
        </w:tc>
        <w:tc>
          <w:tcPr>
            <w:tcW w:w="3663" w:type="dxa"/>
            <w:shd w:val="clear" w:color="auto" w:fill="auto"/>
            <w:vAlign w:val="center"/>
          </w:tcPr>
          <w:p w14:paraId="756E8939" w14:textId="77777777" w:rsidR="00106F3B" w:rsidRPr="00DB3D01" w:rsidRDefault="00106F3B" w:rsidP="00220A85">
            <w:pPr>
              <w:rPr>
                <w:color w:val="000000"/>
                <w:sz w:val="20"/>
                <w:szCs w:val="20"/>
                <w:lang w:eastAsia="es-CO"/>
              </w:rPr>
            </w:pPr>
            <w:r w:rsidRPr="00DB3D01">
              <w:rPr>
                <w:color w:val="000000"/>
                <w:sz w:val="20"/>
                <w:szCs w:val="20"/>
                <w:lang w:eastAsia="es-CO"/>
              </w:rPr>
              <w:t>APOLO TAXI (taxi company)</w:t>
            </w:r>
          </w:p>
        </w:tc>
        <w:tc>
          <w:tcPr>
            <w:tcW w:w="4394" w:type="dxa"/>
            <w:vMerge/>
          </w:tcPr>
          <w:p w14:paraId="2C933862" w14:textId="77777777" w:rsidR="00106F3B" w:rsidRPr="00DB3D01" w:rsidRDefault="00106F3B" w:rsidP="00220A85">
            <w:pPr>
              <w:rPr>
                <w:color w:val="000000"/>
                <w:sz w:val="20"/>
                <w:szCs w:val="20"/>
                <w:lang w:eastAsia="es-CO"/>
              </w:rPr>
            </w:pPr>
          </w:p>
        </w:tc>
      </w:tr>
      <w:tr w:rsidR="00106F3B" w:rsidRPr="00DB3D01" w14:paraId="02FCDE00" w14:textId="77777777" w:rsidTr="00220A85">
        <w:trPr>
          <w:trHeight w:val="219"/>
        </w:trPr>
        <w:tc>
          <w:tcPr>
            <w:tcW w:w="1294" w:type="dxa"/>
            <w:shd w:val="clear" w:color="auto" w:fill="auto"/>
            <w:vAlign w:val="center"/>
          </w:tcPr>
          <w:p w14:paraId="00F94E06" w14:textId="77777777" w:rsidR="00106F3B" w:rsidRPr="00DB3D01" w:rsidRDefault="00106F3B" w:rsidP="00220A85">
            <w:pPr>
              <w:rPr>
                <w:color w:val="000000"/>
                <w:sz w:val="20"/>
                <w:szCs w:val="20"/>
                <w:lang w:eastAsia="es-CO"/>
              </w:rPr>
            </w:pPr>
            <w:r w:rsidRPr="00DB3D01">
              <w:rPr>
                <w:color w:val="000000"/>
                <w:sz w:val="20"/>
                <w:szCs w:val="20"/>
                <w:lang w:eastAsia="es-CO"/>
              </w:rPr>
              <w:t>14-jan-2021</w:t>
            </w:r>
          </w:p>
        </w:tc>
        <w:tc>
          <w:tcPr>
            <w:tcW w:w="3663" w:type="dxa"/>
            <w:shd w:val="clear" w:color="auto" w:fill="auto"/>
            <w:vAlign w:val="center"/>
          </w:tcPr>
          <w:p w14:paraId="7732DD5F" w14:textId="77777777" w:rsidR="00106F3B" w:rsidRPr="00DB3D01" w:rsidRDefault="00106F3B" w:rsidP="00220A85">
            <w:pPr>
              <w:rPr>
                <w:color w:val="000000"/>
                <w:sz w:val="20"/>
                <w:szCs w:val="20"/>
                <w:lang w:eastAsia="es-CO"/>
              </w:rPr>
            </w:pPr>
            <w:r w:rsidRPr="00DB3D01">
              <w:rPr>
                <w:color w:val="000000"/>
                <w:sz w:val="20"/>
                <w:szCs w:val="20"/>
                <w:lang w:eastAsia="es-CO"/>
              </w:rPr>
              <w:t>GO ELECTRIC</w:t>
            </w:r>
          </w:p>
        </w:tc>
        <w:tc>
          <w:tcPr>
            <w:tcW w:w="4394" w:type="dxa"/>
            <w:vMerge/>
          </w:tcPr>
          <w:p w14:paraId="75637142" w14:textId="77777777" w:rsidR="00106F3B" w:rsidRPr="00DB3D01" w:rsidRDefault="00106F3B" w:rsidP="00220A85">
            <w:pPr>
              <w:rPr>
                <w:color w:val="000000"/>
                <w:sz w:val="20"/>
                <w:szCs w:val="20"/>
                <w:lang w:eastAsia="es-CO"/>
              </w:rPr>
            </w:pPr>
          </w:p>
        </w:tc>
      </w:tr>
      <w:tr w:rsidR="00106F3B" w:rsidRPr="00DB3D01" w14:paraId="4886214A" w14:textId="77777777" w:rsidTr="00220A85">
        <w:trPr>
          <w:trHeight w:val="219"/>
        </w:trPr>
        <w:tc>
          <w:tcPr>
            <w:tcW w:w="1294" w:type="dxa"/>
            <w:shd w:val="clear" w:color="auto" w:fill="auto"/>
            <w:vAlign w:val="center"/>
          </w:tcPr>
          <w:p w14:paraId="39DD6491" w14:textId="77777777" w:rsidR="00106F3B" w:rsidRPr="00DB3D01" w:rsidRDefault="00106F3B" w:rsidP="00220A85">
            <w:pPr>
              <w:rPr>
                <w:color w:val="000000"/>
                <w:sz w:val="20"/>
                <w:szCs w:val="20"/>
                <w:lang w:eastAsia="es-CO"/>
              </w:rPr>
            </w:pPr>
            <w:r w:rsidRPr="00DB3D01">
              <w:rPr>
                <w:color w:val="000000"/>
                <w:sz w:val="20"/>
                <w:szCs w:val="20"/>
                <w:lang w:eastAsia="es-CO"/>
              </w:rPr>
              <w:t>19-jan-2021</w:t>
            </w:r>
          </w:p>
        </w:tc>
        <w:tc>
          <w:tcPr>
            <w:tcW w:w="3663" w:type="dxa"/>
            <w:shd w:val="clear" w:color="auto" w:fill="auto"/>
            <w:vAlign w:val="center"/>
          </w:tcPr>
          <w:p w14:paraId="7D67DBDA" w14:textId="77777777" w:rsidR="00106F3B" w:rsidRPr="00DB3D01" w:rsidRDefault="00106F3B" w:rsidP="00220A85">
            <w:pPr>
              <w:rPr>
                <w:color w:val="000000"/>
                <w:sz w:val="20"/>
                <w:szCs w:val="20"/>
                <w:lang w:eastAsia="es-CO"/>
              </w:rPr>
            </w:pPr>
            <w:r w:rsidRPr="00DB3D01">
              <w:rPr>
                <w:color w:val="000000"/>
                <w:sz w:val="20"/>
                <w:szCs w:val="20"/>
                <w:lang w:eastAsia="es-CO"/>
              </w:rPr>
              <w:t>Zero Emision RD</w:t>
            </w:r>
          </w:p>
        </w:tc>
        <w:tc>
          <w:tcPr>
            <w:tcW w:w="4394" w:type="dxa"/>
            <w:vMerge/>
          </w:tcPr>
          <w:p w14:paraId="146A2E7D" w14:textId="77777777" w:rsidR="00106F3B" w:rsidRPr="00DB3D01" w:rsidRDefault="00106F3B" w:rsidP="00220A85">
            <w:pPr>
              <w:rPr>
                <w:color w:val="000000"/>
                <w:sz w:val="20"/>
                <w:szCs w:val="20"/>
                <w:lang w:eastAsia="es-CO"/>
              </w:rPr>
            </w:pPr>
          </w:p>
        </w:tc>
      </w:tr>
      <w:tr w:rsidR="00106F3B" w:rsidRPr="00DB3D01" w14:paraId="26C043BA" w14:textId="77777777" w:rsidTr="00220A85">
        <w:trPr>
          <w:trHeight w:val="260"/>
        </w:trPr>
        <w:tc>
          <w:tcPr>
            <w:tcW w:w="1294" w:type="dxa"/>
            <w:shd w:val="clear" w:color="auto" w:fill="auto"/>
            <w:vAlign w:val="center"/>
          </w:tcPr>
          <w:p w14:paraId="5CB7F058" w14:textId="77777777" w:rsidR="00106F3B" w:rsidRPr="00DB3D01" w:rsidRDefault="00106F3B" w:rsidP="00220A85">
            <w:pPr>
              <w:rPr>
                <w:color w:val="000000"/>
                <w:sz w:val="20"/>
                <w:szCs w:val="20"/>
                <w:lang w:eastAsia="es-CO"/>
              </w:rPr>
            </w:pPr>
            <w:r w:rsidRPr="00DB3D01">
              <w:rPr>
                <w:color w:val="000000"/>
                <w:sz w:val="20"/>
                <w:szCs w:val="20"/>
                <w:lang w:eastAsia="es-CO"/>
              </w:rPr>
              <w:t>19-jan-2021</w:t>
            </w:r>
          </w:p>
        </w:tc>
        <w:tc>
          <w:tcPr>
            <w:tcW w:w="3663" w:type="dxa"/>
            <w:shd w:val="clear" w:color="auto" w:fill="auto"/>
            <w:vAlign w:val="center"/>
          </w:tcPr>
          <w:p w14:paraId="178C3F5B" w14:textId="77777777" w:rsidR="00106F3B" w:rsidRPr="00DB3D01" w:rsidRDefault="00106F3B" w:rsidP="00220A85">
            <w:pPr>
              <w:rPr>
                <w:color w:val="000000"/>
                <w:sz w:val="20"/>
                <w:szCs w:val="20"/>
                <w:lang w:eastAsia="es-CO"/>
              </w:rPr>
            </w:pPr>
            <w:r w:rsidRPr="00DB3D01">
              <w:rPr>
                <w:color w:val="000000"/>
                <w:sz w:val="20"/>
                <w:szCs w:val="20"/>
                <w:lang w:eastAsia="es-CO"/>
              </w:rPr>
              <w:t>InterEnergy Holdings Ltd. (EverGo)</w:t>
            </w:r>
          </w:p>
          <w:p w14:paraId="7A67424C" w14:textId="77777777" w:rsidR="00106F3B" w:rsidRPr="00DB3D01" w:rsidRDefault="00106F3B" w:rsidP="00220A85">
            <w:pPr>
              <w:rPr>
                <w:color w:val="000000"/>
                <w:sz w:val="20"/>
                <w:szCs w:val="20"/>
                <w:lang w:eastAsia="es-CO"/>
              </w:rPr>
            </w:pPr>
            <w:r w:rsidRPr="00DB3D01">
              <w:rPr>
                <w:color w:val="000000"/>
                <w:sz w:val="20"/>
                <w:szCs w:val="20"/>
                <w:lang w:eastAsia="es-CO"/>
              </w:rPr>
              <w:t>Consorcio Energético Punta Cana – Macao (CEPM)</w:t>
            </w:r>
          </w:p>
        </w:tc>
        <w:tc>
          <w:tcPr>
            <w:tcW w:w="4394" w:type="dxa"/>
            <w:vMerge/>
          </w:tcPr>
          <w:p w14:paraId="66675F4F" w14:textId="77777777" w:rsidR="00106F3B" w:rsidRPr="00DB3D01" w:rsidRDefault="00106F3B" w:rsidP="00220A85">
            <w:pPr>
              <w:rPr>
                <w:color w:val="000000"/>
                <w:sz w:val="20"/>
                <w:szCs w:val="20"/>
                <w:lang w:eastAsia="es-CO"/>
              </w:rPr>
            </w:pPr>
          </w:p>
        </w:tc>
      </w:tr>
      <w:tr w:rsidR="00106F3B" w:rsidRPr="00DB3D01" w14:paraId="55F0A010" w14:textId="77777777" w:rsidTr="00220A85">
        <w:trPr>
          <w:trHeight w:val="219"/>
        </w:trPr>
        <w:tc>
          <w:tcPr>
            <w:tcW w:w="1294" w:type="dxa"/>
            <w:shd w:val="clear" w:color="auto" w:fill="auto"/>
            <w:vAlign w:val="center"/>
          </w:tcPr>
          <w:p w14:paraId="38F2EADF" w14:textId="77777777" w:rsidR="00106F3B" w:rsidRPr="00DB3D01" w:rsidRDefault="00106F3B" w:rsidP="00220A85">
            <w:pPr>
              <w:rPr>
                <w:color w:val="000000"/>
                <w:sz w:val="20"/>
                <w:szCs w:val="20"/>
                <w:lang w:eastAsia="es-CO"/>
              </w:rPr>
            </w:pPr>
            <w:r w:rsidRPr="00DB3D01">
              <w:rPr>
                <w:color w:val="000000"/>
                <w:sz w:val="20"/>
                <w:szCs w:val="20"/>
                <w:lang w:eastAsia="es-CO"/>
              </w:rPr>
              <w:t>20-jan-2021</w:t>
            </w:r>
          </w:p>
        </w:tc>
        <w:tc>
          <w:tcPr>
            <w:tcW w:w="3663" w:type="dxa"/>
            <w:shd w:val="clear" w:color="auto" w:fill="auto"/>
            <w:vAlign w:val="center"/>
          </w:tcPr>
          <w:p w14:paraId="5A293E9B" w14:textId="77777777" w:rsidR="00106F3B" w:rsidRPr="00DB3D01" w:rsidRDefault="00106F3B" w:rsidP="00220A85">
            <w:pPr>
              <w:rPr>
                <w:color w:val="000000"/>
                <w:sz w:val="20"/>
                <w:szCs w:val="20"/>
                <w:lang w:eastAsia="es-CO"/>
              </w:rPr>
            </w:pPr>
            <w:r w:rsidRPr="00DB3D01">
              <w:rPr>
                <w:color w:val="000000"/>
                <w:sz w:val="20"/>
                <w:szCs w:val="20"/>
                <w:lang w:eastAsia="es-CO"/>
              </w:rPr>
              <w:t>TAINO EXPRESS (Courier)</w:t>
            </w:r>
          </w:p>
        </w:tc>
        <w:tc>
          <w:tcPr>
            <w:tcW w:w="4394" w:type="dxa"/>
            <w:vMerge/>
          </w:tcPr>
          <w:p w14:paraId="7B53B917" w14:textId="77777777" w:rsidR="00106F3B" w:rsidRPr="00DB3D01" w:rsidRDefault="00106F3B" w:rsidP="00220A85">
            <w:pPr>
              <w:rPr>
                <w:color w:val="000000"/>
                <w:sz w:val="20"/>
                <w:szCs w:val="20"/>
                <w:lang w:eastAsia="es-CO"/>
              </w:rPr>
            </w:pPr>
          </w:p>
        </w:tc>
      </w:tr>
      <w:tr w:rsidR="00106F3B" w:rsidRPr="00DB3D01" w14:paraId="2B0FD2C0" w14:textId="77777777" w:rsidTr="00220A85">
        <w:trPr>
          <w:trHeight w:val="219"/>
        </w:trPr>
        <w:tc>
          <w:tcPr>
            <w:tcW w:w="1294" w:type="dxa"/>
            <w:shd w:val="clear" w:color="auto" w:fill="auto"/>
            <w:vAlign w:val="center"/>
          </w:tcPr>
          <w:p w14:paraId="0B3977A2" w14:textId="77777777" w:rsidR="00106F3B" w:rsidRPr="00DB3D01" w:rsidRDefault="00106F3B" w:rsidP="00220A85">
            <w:pPr>
              <w:rPr>
                <w:color w:val="000000"/>
                <w:sz w:val="20"/>
                <w:szCs w:val="20"/>
                <w:lang w:eastAsia="es-CO"/>
              </w:rPr>
            </w:pPr>
            <w:r w:rsidRPr="00DB3D01">
              <w:rPr>
                <w:color w:val="000000"/>
                <w:sz w:val="20"/>
                <w:szCs w:val="20"/>
                <w:lang w:eastAsia="es-CO"/>
              </w:rPr>
              <w:t>26-jan-2021</w:t>
            </w:r>
          </w:p>
        </w:tc>
        <w:tc>
          <w:tcPr>
            <w:tcW w:w="3663" w:type="dxa"/>
            <w:shd w:val="clear" w:color="auto" w:fill="auto"/>
            <w:vAlign w:val="center"/>
          </w:tcPr>
          <w:p w14:paraId="36AF31F5" w14:textId="77777777" w:rsidR="00106F3B" w:rsidRPr="00DB3D01" w:rsidRDefault="00106F3B" w:rsidP="00220A85">
            <w:pPr>
              <w:rPr>
                <w:color w:val="000000"/>
                <w:sz w:val="20"/>
                <w:szCs w:val="20"/>
                <w:lang w:eastAsia="es-CO"/>
              </w:rPr>
            </w:pPr>
            <w:r w:rsidRPr="00DB3D01">
              <w:rPr>
                <w:color w:val="000000"/>
                <w:sz w:val="20"/>
                <w:szCs w:val="20"/>
                <w:lang w:eastAsia="es-CO"/>
              </w:rPr>
              <w:t>GIGA AUTO</w:t>
            </w:r>
          </w:p>
        </w:tc>
        <w:tc>
          <w:tcPr>
            <w:tcW w:w="4394" w:type="dxa"/>
            <w:vMerge/>
          </w:tcPr>
          <w:p w14:paraId="7A1C4F01" w14:textId="77777777" w:rsidR="00106F3B" w:rsidRPr="00DB3D01" w:rsidRDefault="00106F3B" w:rsidP="00220A85">
            <w:pPr>
              <w:rPr>
                <w:color w:val="000000"/>
                <w:sz w:val="20"/>
                <w:szCs w:val="20"/>
                <w:lang w:eastAsia="es-CO"/>
              </w:rPr>
            </w:pPr>
          </w:p>
        </w:tc>
      </w:tr>
      <w:tr w:rsidR="00106F3B" w:rsidRPr="00DB3D01" w14:paraId="6041B67F" w14:textId="77777777" w:rsidTr="00220A85">
        <w:trPr>
          <w:trHeight w:val="219"/>
        </w:trPr>
        <w:tc>
          <w:tcPr>
            <w:tcW w:w="1294" w:type="dxa"/>
            <w:shd w:val="clear" w:color="auto" w:fill="auto"/>
            <w:vAlign w:val="center"/>
          </w:tcPr>
          <w:p w14:paraId="1914CD1E" w14:textId="77777777" w:rsidR="00106F3B" w:rsidRPr="00DB3D01" w:rsidRDefault="00106F3B" w:rsidP="00220A85">
            <w:pPr>
              <w:rPr>
                <w:color w:val="000000"/>
                <w:sz w:val="20"/>
                <w:szCs w:val="20"/>
                <w:lang w:eastAsia="es-CO"/>
              </w:rPr>
            </w:pPr>
            <w:r w:rsidRPr="00DB3D01">
              <w:rPr>
                <w:color w:val="000000"/>
                <w:sz w:val="20"/>
                <w:szCs w:val="20"/>
                <w:lang w:eastAsia="es-CO"/>
              </w:rPr>
              <w:t>27-jan-2021</w:t>
            </w:r>
          </w:p>
        </w:tc>
        <w:tc>
          <w:tcPr>
            <w:tcW w:w="3663" w:type="dxa"/>
            <w:shd w:val="clear" w:color="auto" w:fill="auto"/>
            <w:vAlign w:val="center"/>
          </w:tcPr>
          <w:p w14:paraId="4E0DC8AC" w14:textId="77777777" w:rsidR="00106F3B" w:rsidRPr="00DB3D01" w:rsidRDefault="00106F3B" w:rsidP="00220A85">
            <w:pPr>
              <w:rPr>
                <w:color w:val="000000"/>
                <w:sz w:val="20"/>
                <w:szCs w:val="20"/>
                <w:lang w:eastAsia="es-CO"/>
              </w:rPr>
            </w:pPr>
            <w:r w:rsidRPr="00DB3D01">
              <w:rPr>
                <w:color w:val="000000"/>
                <w:sz w:val="20"/>
                <w:szCs w:val="20"/>
                <w:lang w:eastAsia="es-CO"/>
              </w:rPr>
              <w:t>Caribe Tours (bus operator) / Caribe Pack (courier)</w:t>
            </w:r>
          </w:p>
        </w:tc>
        <w:tc>
          <w:tcPr>
            <w:tcW w:w="4394" w:type="dxa"/>
            <w:vMerge/>
          </w:tcPr>
          <w:p w14:paraId="01D840FC" w14:textId="77777777" w:rsidR="00106F3B" w:rsidRPr="00DB3D01" w:rsidRDefault="00106F3B" w:rsidP="00220A85">
            <w:pPr>
              <w:rPr>
                <w:color w:val="000000"/>
                <w:sz w:val="20"/>
                <w:szCs w:val="20"/>
                <w:lang w:eastAsia="es-CO"/>
              </w:rPr>
            </w:pPr>
          </w:p>
        </w:tc>
      </w:tr>
      <w:tr w:rsidR="00106F3B" w:rsidRPr="00DB3D01" w14:paraId="2A693D73" w14:textId="77777777" w:rsidTr="00220A85">
        <w:trPr>
          <w:trHeight w:val="219"/>
        </w:trPr>
        <w:tc>
          <w:tcPr>
            <w:tcW w:w="1294" w:type="dxa"/>
            <w:shd w:val="clear" w:color="auto" w:fill="auto"/>
            <w:vAlign w:val="center"/>
          </w:tcPr>
          <w:p w14:paraId="540313C2" w14:textId="77777777" w:rsidR="00106F3B" w:rsidRPr="00DB3D01" w:rsidRDefault="00106F3B" w:rsidP="00220A85">
            <w:pPr>
              <w:rPr>
                <w:color w:val="000000"/>
                <w:sz w:val="20"/>
                <w:szCs w:val="20"/>
                <w:lang w:eastAsia="es-CO"/>
              </w:rPr>
            </w:pPr>
            <w:r w:rsidRPr="00DB3D01">
              <w:rPr>
                <w:color w:val="000000"/>
                <w:sz w:val="20"/>
                <w:szCs w:val="20"/>
                <w:lang w:eastAsia="es-CO"/>
              </w:rPr>
              <w:t>27-jan-2021</w:t>
            </w:r>
          </w:p>
        </w:tc>
        <w:tc>
          <w:tcPr>
            <w:tcW w:w="3663" w:type="dxa"/>
            <w:shd w:val="clear" w:color="auto" w:fill="auto"/>
            <w:vAlign w:val="center"/>
          </w:tcPr>
          <w:p w14:paraId="1519E05B" w14:textId="77777777" w:rsidR="00106F3B" w:rsidRPr="00DB3D01" w:rsidRDefault="00106F3B" w:rsidP="00220A85">
            <w:pPr>
              <w:rPr>
                <w:color w:val="000000"/>
                <w:sz w:val="20"/>
                <w:szCs w:val="20"/>
                <w:lang w:eastAsia="es-CO"/>
              </w:rPr>
            </w:pPr>
            <w:r w:rsidRPr="00DB3D01">
              <w:rPr>
                <w:color w:val="000000"/>
                <w:sz w:val="20"/>
                <w:szCs w:val="20"/>
                <w:lang w:eastAsia="es-CO"/>
              </w:rPr>
              <w:t>DHL (courier)</w:t>
            </w:r>
          </w:p>
        </w:tc>
        <w:tc>
          <w:tcPr>
            <w:tcW w:w="4394" w:type="dxa"/>
            <w:vMerge/>
          </w:tcPr>
          <w:p w14:paraId="1CC0C599" w14:textId="77777777" w:rsidR="00106F3B" w:rsidRPr="00DB3D01" w:rsidRDefault="00106F3B" w:rsidP="00220A85">
            <w:pPr>
              <w:rPr>
                <w:color w:val="000000"/>
                <w:sz w:val="20"/>
                <w:szCs w:val="20"/>
                <w:lang w:eastAsia="es-CO"/>
              </w:rPr>
            </w:pPr>
          </w:p>
        </w:tc>
      </w:tr>
      <w:tr w:rsidR="00106F3B" w:rsidRPr="00DB3D01" w14:paraId="343A1608" w14:textId="77777777" w:rsidTr="00220A85">
        <w:trPr>
          <w:trHeight w:val="219"/>
        </w:trPr>
        <w:tc>
          <w:tcPr>
            <w:tcW w:w="1294" w:type="dxa"/>
            <w:shd w:val="clear" w:color="auto" w:fill="auto"/>
            <w:vAlign w:val="center"/>
          </w:tcPr>
          <w:p w14:paraId="22672777" w14:textId="77777777" w:rsidR="00106F3B" w:rsidRPr="00DB3D01" w:rsidRDefault="00106F3B" w:rsidP="00220A85">
            <w:pPr>
              <w:rPr>
                <w:color w:val="000000"/>
                <w:sz w:val="20"/>
                <w:szCs w:val="20"/>
                <w:lang w:eastAsia="es-CO"/>
              </w:rPr>
            </w:pPr>
            <w:r w:rsidRPr="00DB3D01">
              <w:rPr>
                <w:color w:val="000000"/>
                <w:sz w:val="20"/>
                <w:szCs w:val="20"/>
                <w:lang w:eastAsia="es-CO"/>
              </w:rPr>
              <w:t>01-feb-2021</w:t>
            </w:r>
          </w:p>
        </w:tc>
        <w:tc>
          <w:tcPr>
            <w:tcW w:w="3663" w:type="dxa"/>
            <w:shd w:val="clear" w:color="auto" w:fill="auto"/>
            <w:vAlign w:val="center"/>
          </w:tcPr>
          <w:p w14:paraId="6A61CD08" w14:textId="77777777" w:rsidR="00106F3B" w:rsidRPr="00DB3D01" w:rsidRDefault="00106F3B" w:rsidP="00220A85">
            <w:pPr>
              <w:rPr>
                <w:color w:val="000000"/>
                <w:sz w:val="20"/>
                <w:szCs w:val="20"/>
                <w:lang w:eastAsia="es-CO"/>
              </w:rPr>
            </w:pPr>
            <w:r w:rsidRPr="00DB3D01">
              <w:rPr>
                <w:color w:val="000000"/>
                <w:sz w:val="20"/>
                <w:szCs w:val="20"/>
                <w:lang w:eastAsia="es-CO"/>
              </w:rPr>
              <w:t>Metropolitan Bus Service Office (OMSA, public bus operator)</w:t>
            </w:r>
          </w:p>
        </w:tc>
        <w:tc>
          <w:tcPr>
            <w:tcW w:w="4394" w:type="dxa"/>
            <w:vMerge/>
          </w:tcPr>
          <w:p w14:paraId="45038CB7" w14:textId="77777777" w:rsidR="00106F3B" w:rsidRPr="00DB3D01" w:rsidRDefault="00106F3B" w:rsidP="00220A85">
            <w:pPr>
              <w:rPr>
                <w:color w:val="000000"/>
                <w:sz w:val="20"/>
                <w:szCs w:val="20"/>
                <w:lang w:eastAsia="es-CO"/>
              </w:rPr>
            </w:pPr>
          </w:p>
        </w:tc>
      </w:tr>
      <w:tr w:rsidR="00106F3B" w:rsidRPr="00DB3D01" w14:paraId="2C9B1644" w14:textId="77777777" w:rsidTr="00220A85">
        <w:trPr>
          <w:trHeight w:val="219"/>
        </w:trPr>
        <w:tc>
          <w:tcPr>
            <w:tcW w:w="1294" w:type="dxa"/>
            <w:shd w:val="clear" w:color="auto" w:fill="auto"/>
            <w:vAlign w:val="center"/>
          </w:tcPr>
          <w:p w14:paraId="336C0AAC" w14:textId="77777777" w:rsidR="00106F3B" w:rsidRPr="00DB3D01" w:rsidRDefault="00106F3B" w:rsidP="00220A85">
            <w:pPr>
              <w:rPr>
                <w:color w:val="000000"/>
                <w:sz w:val="20"/>
                <w:szCs w:val="20"/>
                <w:lang w:eastAsia="es-CO"/>
              </w:rPr>
            </w:pPr>
            <w:r w:rsidRPr="00DB3D01">
              <w:rPr>
                <w:color w:val="000000"/>
                <w:sz w:val="20"/>
                <w:szCs w:val="20"/>
                <w:lang w:eastAsia="es-CO"/>
              </w:rPr>
              <w:t>02-feb-2021</w:t>
            </w:r>
          </w:p>
        </w:tc>
        <w:tc>
          <w:tcPr>
            <w:tcW w:w="3663" w:type="dxa"/>
            <w:shd w:val="clear" w:color="auto" w:fill="auto"/>
            <w:vAlign w:val="center"/>
          </w:tcPr>
          <w:p w14:paraId="52E23330" w14:textId="77777777" w:rsidR="00106F3B" w:rsidRPr="0057317F" w:rsidRDefault="00106F3B" w:rsidP="00220A85">
            <w:pPr>
              <w:rPr>
                <w:color w:val="000000"/>
                <w:sz w:val="20"/>
                <w:szCs w:val="20"/>
                <w:lang w:val="fr-FR" w:eastAsia="es-CO"/>
              </w:rPr>
            </w:pPr>
            <w:r w:rsidRPr="0057317F">
              <w:rPr>
                <w:color w:val="000000"/>
                <w:sz w:val="20"/>
                <w:szCs w:val="20"/>
                <w:lang w:val="fr-FR" w:eastAsia="es-CO"/>
              </w:rPr>
              <w:t xml:space="preserve">Central Nacional de Transportistas Unificados - CNTU </w:t>
            </w:r>
          </w:p>
          <w:p w14:paraId="4AD295F3" w14:textId="77777777" w:rsidR="00106F3B" w:rsidRPr="00DB3D01" w:rsidRDefault="00106F3B" w:rsidP="00220A85">
            <w:pPr>
              <w:rPr>
                <w:color w:val="000000"/>
                <w:sz w:val="20"/>
                <w:szCs w:val="20"/>
                <w:lang w:eastAsia="es-CO"/>
              </w:rPr>
            </w:pPr>
            <w:r w:rsidRPr="00DB3D01">
              <w:rPr>
                <w:color w:val="000000"/>
                <w:sz w:val="20"/>
                <w:szCs w:val="20"/>
                <w:lang w:eastAsia="es-CO"/>
              </w:rPr>
              <w:t>(A transportation union, affiliating small bus or taxis owners.)</w:t>
            </w:r>
          </w:p>
        </w:tc>
        <w:tc>
          <w:tcPr>
            <w:tcW w:w="4394" w:type="dxa"/>
            <w:vMerge/>
          </w:tcPr>
          <w:p w14:paraId="0BCF5922" w14:textId="77777777" w:rsidR="00106F3B" w:rsidRPr="00DB3D01" w:rsidRDefault="00106F3B" w:rsidP="00220A85">
            <w:pPr>
              <w:rPr>
                <w:color w:val="000000"/>
                <w:sz w:val="20"/>
                <w:szCs w:val="20"/>
                <w:lang w:eastAsia="es-CO"/>
              </w:rPr>
            </w:pPr>
          </w:p>
        </w:tc>
      </w:tr>
      <w:tr w:rsidR="00106F3B" w:rsidRPr="00872C8B" w14:paraId="3318C8C0" w14:textId="77777777" w:rsidTr="00220A85">
        <w:trPr>
          <w:trHeight w:val="219"/>
        </w:trPr>
        <w:tc>
          <w:tcPr>
            <w:tcW w:w="1294" w:type="dxa"/>
            <w:shd w:val="clear" w:color="auto" w:fill="auto"/>
            <w:vAlign w:val="center"/>
          </w:tcPr>
          <w:p w14:paraId="54B1E8EC" w14:textId="77777777" w:rsidR="00106F3B" w:rsidRPr="00DB3D01" w:rsidRDefault="00106F3B" w:rsidP="00220A85">
            <w:pPr>
              <w:rPr>
                <w:color w:val="000000"/>
                <w:sz w:val="20"/>
                <w:szCs w:val="20"/>
                <w:lang w:eastAsia="es-CO"/>
              </w:rPr>
            </w:pPr>
            <w:r w:rsidRPr="00DB3D01">
              <w:rPr>
                <w:color w:val="000000"/>
                <w:sz w:val="20"/>
                <w:szCs w:val="20"/>
                <w:lang w:eastAsia="es-CO"/>
              </w:rPr>
              <w:t>02-feb-2021</w:t>
            </w:r>
          </w:p>
        </w:tc>
        <w:tc>
          <w:tcPr>
            <w:tcW w:w="3663" w:type="dxa"/>
            <w:shd w:val="clear" w:color="auto" w:fill="auto"/>
            <w:vAlign w:val="center"/>
          </w:tcPr>
          <w:p w14:paraId="484184BE" w14:textId="77777777" w:rsidR="00106F3B" w:rsidRPr="0057317F" w:rsidRDefault="00106F3B" w:rsidP="00220A85">
            <w:pPr>
              <w:rPr>
                <w:color w:val="000000"/>
                <w:sz w:val="20"/>
                <w:szCs w:val="20"/>
                <w:lang w:val="fr-FR" w:eastAsia="es-CO"/>
              </w:rPr>
            </w:pPr>
            <w:r w:rsidRPr="0057317F">
              <w:rPr>
                <w:color w:val="000000"/>
                <w:sz w:val="20"/>
                <w:szCs w:val="20"/>
                <w:lang w:val="fr-FR" w:eastAsia="es-CO"/>
              </w:rPr>
              <w:t>Instituto Nacional de Tránsito y Trasporte Terrestre - INTRANT (public entity)</w:t>
            </w:r>
          </w:p>
        </w:tc>
        <w:tc>
          <w:tcPr>
            <w:tcW w:w="4394" w:type="dxa"/>
            <w:vMerge/>
          </w:tcPr>
          <w:p w14:paraId="148E5327" w14:textId="77777777" w:rsidR="00106F3B" w:rsidRPr="0057317F" w:rsidRDefault="00106F3B" w:rsidP="00220A85">
            <w:pPr>
              <w:rPr>
                <w:color w:val="000000"/>
                <w:sz w:val="20"/>
                <w:szCs w:val="20"/>
                <w:lang w:val="fr-FR" w:eastAsia="es-CO"/>
              </w:rPr>
            </w:pPr>
          </w:p>
        </w:tc>
      </w:tr>
      <w:tr w:rsidR="00106F3B" w:rsidRPr="00DB3D01" w14:paraId="0D679D29" w14:textId="77777777" w:rsidTr="00220A85">
        <w:trPr>
          <w:trHeight w:val="219"/>
        </w:trPr>
        <w:tc>
          <w:tcPr>
            <w:tcW w:w="1294" w:type="dxa"/>
            <w:shd w:val="clear" w:color="auto" w:fill="auto"/>
            <w:vAlign w:val="center"/>
          </w:tcPr>
          <w:p w14:paraId="58DA2F76" w14:textId="77777777" w:rsidR="00106F3B" w:rsidRPr="00DB3D01" w:rsidRDefault="00106F3B" w:rsidP="00220A85">
            <w:pPr>
              <w:rPr>
                <w:color w:val="000000"/>
                <w:sz w:val="20"/>
                <w:szCs w:val="20"/>
                <w:lang w:eastAsia="es-CO"/>
              </w:rPr>
            </w:pPr>
            <w:r w:rsidRPr="00DB3D01">
              <w:rPr>
                <w:color w:val="000000"/>
                <w:sz w:val="20"/>
                <w:szCs w:val="20"/>
                <w:lang w:eastAsia="es-CO"/>
              </w:rPr>
              <w:lastRenderedPageBreak/>
              <w:t>04-feb-2021</w:t>
            </w:r>
          </w:p>
        </w:tc>
        <w:tc>
          <w:tcPr>
            <w:tcW w:w="3663" w:type="dxa"/>
            <w:shd w:val="clear" w:color="auto" w:fill="auto"/>
            <w:vAlign w:val="center"/>
          </w:tcPr>
          <w:p w14:paraId="455BA72C" w14:textId="77777777" w:rsidR="00106F3B" w:rsidRPr="00DB3D01" w:rsidRDefault="00F547B9" w:rsidP="00220A85">
            <w:pPr>
              <w:rPr>
                <w:color w:val="000000"/>
                <w:sz w:val="20"/>
                <w:szCs w:val="20"/>
                <w:lang w:eastAsia="es-CO"/>
              </w:rPr>
            </w:pPr>
            <w:hyperlink r:id="rId29" w:history="1"/>
            <w:r w:rsidR="00106F3B" w:rsidRPr="00DB3D01">
              <w:rPr>
                <w:color w:val="000000"/>
                <w:sz w:val="20"/>
                <w:szCs w:val="20"/>
                <w:lang w:eastAsia="es-CO"/>
              </w:rPr>
              <w:t xml:space="preserve">Central Nacional de Organizaciones del Transporte -CONATRA </w:t>
            </w:r>
          </w:p>
          <w:p w14:paraId="68290CA3" w14:textId="77777777" w:rsidR="00106F3B" w:rsidRPr="00DB3D01" w:rsidRDefault="00106F3B" w:rsidP="00220A85">
            <w:pPr>
              <w:rPr>
                <w:color w:val="000000"/>
                <w:sz w:val="20"/>
                <w:szCs w:val="20"/>
                <w:lang w:eastAsia="es-CO"/>
              </w:rPr>
            </w:pPr>
            <w:r w:rsidRPr="00DB3D01">
              <w:rPr>
                <w:color w:val="000000"/>
                <w:sz w:val="20"/>
                <w:szCs w:val="20"/>
                <w:lang w:eastAsia="es-CO"/>
              </w:rPr>
              <w:t>(A transportation union, affiliating small bus owners.)</w:t>
            </w:r>
          </w:p>
        </w:tc>
        <w:tc>
          <w:tcPr>
            <w:tcW w:w="4394" w:type="dxa"/>
            <w:vMerge/>
          </w:tcPr>
          <w:p w14:paraId="09D6B843" w14:textId="77777777" w:rsidR="00106F3B" w:rsidRPr="00DB3D01" w:rsidRDefault="00106F3B" w:rsidP="00220A85">
            <w:pPr>
              <w:rPr>
                <w:sz w:val="20"/>
                <w:szCs w:val="20"/>
              </w:rPr>
            </w:pPr>
          </w:p>
        </w:tc>
      </w:tr>
      <w:tr w:rsidR="00106F3B" w:rsidRPr="00395A17" w14:paraId="035F277E" w14:textId="77777777" w:rsidTr="00220A85">
        <w:trPr>
          <w:trHeight w:val="219"/>
        </w:trPr>
        <w:tc>
          <w:tcPr>
            <w:tcW w:w="1294" w:type="dxa"/>
            <w:shd w:val="clear" w:color="auto" w:fill="auto"/>
            <w:vAlign w:val="center"/>
          </w:tcPr>
          <w:p w14:paraId="5B04F7EC" w14:textId="77777777" w:rsidR="00106F3B" w:rsidRPr="00DB3D01" w:rsidRDefault="00106F3B" w:rsidP="00220A85">
            <w:pPr>
              <w:rPr>
                <w:color w:val="000000"/>
                <w:sz w:val="20"/>
                <w:szCs w:val="20"/>
                <w:lang w:eastAsia="es-CO"/>
              </w:rPr>
            </w:pPr>
            <w:r w:rsidRPr="00DB3D01">
              <w:rPr>
                <w:color w:val="000000"/>
                <w:sz w:val="20"/>
                <w:szCs w:val="20"/>
                <w:lang w:eastAsia="es-CO"/>
              </w:rPr>
              <w:t>04-feb-2021</w:t>
            </w:r>
          </w:p>
        </w:tc>
        <w:tc>
          <w:tcPr>
            <w:tcW w:w="3663" w:type="dxa"/>
            <w:shd w:val="clear" w:color="auto" w:fill="auto"/>
            <w:vAlign w:val="center"/>
          </w:tcPr>
          <w:p w14:paraId="68A80441" w14:textId="77777777" w:rsidR="00106F3B" w:rsidRPr="00395A17" w:rsidRDefault="00106F3B" w:rsidP="00220A85">
            <w:pPr>
              <w:rPr>
                <w:color w:val="000000"/>
                <w:sz w:val="20"/>
                <w:szCs w:val="20"/>
                <w:lang w:val="es-ES" w:eastAsia="es-CO"/>
              </w:rPr>
            </w:pPr>
            <w:r w:rsidRPr="00395A17">
              <w:rPr>
                <w:color w:val="000000"/>
                <w:sz w:val="20"/>
                <w:szCs w:val="20"/>
                <w:lang w:val="es-ES" w:eastAsia="es-CO"/>
              </w:rPr>
              <w:t>AVA Electric/ECO Mensajería (Sustainable Entrepreneurship)</w:t>
            </w:r>
          </w:p>
        </w:tc>
        <w:tc>
          <w:tcPr>
            <w:tcW w:w="4394" w:type="dxa"/>
            <w:vMerge/>
          </w:tcPr>
          <w:p w14:paraId="10B8248E" w14:textId="77777777" w:rsidR="00106F3B" w:rsidRPr="00395A17" w:rsidRDefault="00106F3B" w:rsidP="00220A85">
            <w:pPr>
              <w:rPr>
                <w:color w:val="000000"/>
                <w:sz w:val="20"/>
                <w:szCs w:val="20"/>
                <w:lang w:val="es-ES" w:eastAsia="es-CO"/>
              </w:rPr>
            </w:pPr>
          </w:p>
        </w:tc>
      </w:tr>
    </w:tbl>
    <w:p w14:paraId="51D86A0E" w14:textId="77777777" w:rsidR="006B5765" w:rsidRPr="00DB3D01" w:rsidRDefault="006B5765" w:rsidP="006B5765">
      <w:pPr>
        <w:jc w:val="both"/>
        <w:rPr>
          <w:sz w:val="18"/>
          <w:szCs w:val="18"/>
        </w:rPr>
      </w:pPr>
      <w:r w:rsidRPr="00DB3D01">
        <w:rPr>
          <w:sz w:val="18"/>
          <w:szCs w:val="18"/>
        </w:rPr>
        <w:t>Source: Annex 7 Funding Proposal</w:t>
      </w:r>
    </w:p>
    <w:p w14:paraId="3AB490EE" w14:textId="77777777" w:rsidR="005632E6" w:rsidRPr="00DB3D01" w:rsidRDefault="005632E6" w:rsidP="003E45D9">
      <w:pPr>
        <w:jc w:val="both"/>
      </w:pPr>
    </w:p>
    <w:p w14:paraId="5B30CEA1" w14:textId="40CA9DEB" w:rsidR="005632E6" w:rsidRPr="00DB3D01" w:rsidRDefault="005632E6">
      <w:pPr>
        <w:pStyle w:val="Paragraphedeliste"/>
        <w:numPr>
          <w:ilvl w:val="0"/>
          <w:numId w:val="19"/>
        </w:numPr>
        <w:jc w:val="both"/>
      </w:pPr>
      <w:r w:rsidRPr="00DB3D01">
        <w:t>Mexico</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3686"/>
        <w:gridCol w:w="3946"/>
      </w:tblGrid>
      <w:tr w:rsidR="00D538BA" w:rsidRPr="00DB3D01" w14:paraId="55C5BAFA" w14:textId="77777777" w:rsidTr="0048555B">
        <w:trPr>
          <w:trHeight w:val="274"/>
          <w:tblHeader/>
        </w:trPr>
        <w:tc>
          <w:tcPr>
            <w:tcW w:w="1271" w:type="dxa"/>
            <w:shd w:val="clear" w:color="000000" w:fill="D9E1F2"/>
            <w:noWrap/>
            <w:vAlign w:val="center"/>
            <w:hideMark/>
          </w:tcPr>
          <w:p w14:paraId="50CA8CB9" w14:textId="77777777" w:rsidR="00D538BA" w:rsidRPr="00DB3D01" w:rsidRDefault="00D538BA" w:rsidP="00220A85">
            <w:pPr>
              <w:jc w:val="center"/>
              <w:rPr>
                <w:b/>
                <w:bCs/>
                <w:color w:val="000000"/>
                <w:sz w:val="20"/>
                <w:szCs w:val="20"/>
                <w:lang w:eastAsia="es-CO"/>
              </w:rPr>
            </w:pPr>
            <w:r w:rsidRPr="00DB3D01">
              <w:rPr>
                <w:b/>
                <w:bCs/>
                <w:color w:val="000000"/>
                <w:sz w:val="20"/>
                <w:szCs w:val="20"/>
                <w:lang w:eastAsia="es-CO"/>
              </w:rPr>
              <w:t>Date</w:t>
            </w:r>
          </w:p>
        </w:tc>
        <w:tc>
          <w:tcPr>
            <w:tcW w:w="3686" w:type="dxa"/>
            <w:shd w:val="clear" w:color="000000" w:fill="D9E1F2"/>
            <w:noWrap/>
            <w:vAlign w:val="center"/>
            <w:hideMark/>
          </w:tcPr>
          <w:p w14:paraId="05858275" w14:textId="77777777" w:rsidR="00D538BA" w:rsidRPr="00DB3D01" w:rsidRDefault="00D538BA" w:rsidP="00220A85">
            <w:pPr>
              <w:jc w:val="center"/>
              <w:rPr>
                <w:b/>
                <w:bCs/>
                <w:color w:val="000000"/>
                <w:sz w:val="20"/>
                <w:szCs w:val="20"/>
                <w:lang w:eastAsia="es-CO"/>
              </w:rPr>
            </w:pPr>
            <w:r w:rsidRPr="00DB3D01">
              <w:rPr>
                <w:b/>
                <w:bCs/>
                <w:color w:val="000000"/>
                <w:sz w:val="20"/>
                <w:szCs w:val="20"/>
                <w:lang w:eastAsia="es-CO"/>
              </w:rPr>
              <w:t>Entity</w:t>
            </w:r>
          </w:p>
        </w:tc>
        <w:tc>
          <w:tcPr>
            <w:tcW w:w="3946" w:type="dxa"/>
            <w:shd w:val="clear" w:color="000000" w:fill="D9E1F2"/>
          </w:tcPr>
          <w:p w14:paraId="6DEA6F89" w14:textId="77777777" w:rsidR="00D538BA" w:rsidRPr="00DB3D01" w:rsidRDefault="00D538BA" w:rsidP="00220A85">
            <w:pPr>
              <w:jc w:val="center"/>
              <w:rPr>
                <w:b/>
                <w:bCs/>
                <w:color w:val="000000"/>
                <w:sz w:val="20"/>
                <w:szCs w:val="20"/>
                <w:lang w:eastAsia="es-CO"/>
              </w:rPr>
            </w:pPr>
            <w:r w:rsidRPr="00DB3D01">
              <w:rPr>
                <w:b/>
                <w:sz w:val="20"/>
                <w:szCs w:val="20"/>
              </w:rPr>
              <w:t>Summary of main points</w:t>
            </w:r>
          </w:p>
        </w:tc>
      </w:tr>
      <w:tr w:rsidR="00D538BA" w:rsidRPr="00DB3D01" w14:paraId="715AC873" w14:textId="77777777" w:rsidTr="0048555B">
        <w:trPr>
          <w:trHeight w:val="219"/>
        </w:trPr>
        <w:tc>
          <w:tcPr>
            <w:tcW w:w="1271" w:type="dxa"/>
            <w:shd w:val="clear" w:color="auto" w:fill="auto"/>
            <w:vAlign w:val="center"/>
            <w:hideMark/>
          </w:tcPr>
          <w:p w14:paraId="1DA2EB5A" w14:textId="77777777" w:rsidR="00D538BA" w:rsidRPr="00DB3D01" w:rsidRDefault="00D538BA" w:rsidP="00220A85">
            <w:pPr>
              <w:rPr>
                <w:color w:val="000000"/>
                <w:sz w:val="20"/>
                <w:szCs w:val="20"/>
                <w:lang w:eastAsia="es-CO"/>
              </w:rPr>
            </w:pPr>
            <w:r w:rsidRPr="00DB3D01">
              <w:rPr>
                <w:color w:val="000000"/>
                <w:sz w:val="20"/>
                <w:szCs w:val="20"/>
                <w:lang w:eastAsia="es-CO"/>
              </w:rPr>
              <w:t>26-nov-2020</w:t>
            </w:r>
          </w:p>
        </w:tc>
        <w:tc>
          <w:tcPr>
            <w:tcW w:w="3686" w:type="dxa"/>
            <w:shd w:val="clear" w:color="auto" w:fill="auto"/>
            <w:vAlign w:val="center"/>
            <w:hideMark/>
          </w:tcPr>
          <w:p w14:paraId="0E2BB011" w14:textId="77777777" w:rsidR="00D538BA" w:rsidRPr="00DB3D01" w:rsidRDefault="00D538BA" w:rsidP="00220A85">
            <w:pPr>
              <w:rPr>
                <w:color w:val="000000"/>
                <w:sz w:val="20"/>
                <w:szCs w:val="20"/>
                <w:lang w:eastAsia="es-CO"/>
              </w:rPr>
            </w:pPr>
            <w:r w:rsidRPr="00DB3D01">
              <w:rPr>
                <w:color w:val="000000"/>
                <w:sz w:val="20"/>
                <w:szCs w:val="20"/>
                <w:lang w:eastAsia="es-CO"/>
              </w:rPr>
              <w:t>AFD</w:t>
            </w:r>
          </w:p>
        </w:tc>
        <w:tc>
          <w:tcPr>
            <w:tcW w:w="3946" w:type="dxa"/>
            <w:vMerge w:val="restart"/>
          </w:tcPr>
          <w:p w14:paraId="3D0E43E2" w14:textId="2B0E8586" w:rsidR="00D538BA" w:rsidRPr="00DB3D01" w:rsidRDefault="00D538BA" w:rsidP="00220A85">
            <w:pPr>
              <w:jc w:val="both"/>
              <w:rPr>
                <w:sz w:val="20"/>
                <w:szCs w:val="20"/>
              </w:rPr>
            </w:pPr>
            <w:r w:rsidRPr="00DB3D01">
              <w:rPr>
                <w:sz w:val="20"/>
                <w:szCs w:val="20"/>
              </w:rPr>
              <w:t>Over 25 meetings were held in Mexico with different stakeholders. A summary of barriers and enabling factors identified in these meetings is presented below:</w:t>
            </w:r>
          </w:p>
          <w:p w14:paraId="674F086B" w14:textId="77777777" w:rsidR="00D538BA" w:rsidRPr="00DB3D01" w:rsidRDefault="00D538BA" w:rsidP="00220A85">
            <w:pPr>
              <w:jc w:val="both"/>
              <w:rPr>
                <w:sz w:val="20"/>
                <w:szCs w:val="20"/>
              </w:rPr>
            </w:pPr>
            <w:r w:rsidRPr="00DB3D01">
              <w:rPr>
                <w:sz w:val="20"/>
                <w:szCs w:val="20"/>
              </w:rPr>
              <w:t>Barriers:</w:t>
            </w:r>
          </w:p>
          <w:p w14:paraId="5E02F079" w14:textId="17ECB5DE" w:rsidR="00D538BA" w:rsidRPr="00DB3D01" w:rsidRDefault="00D538BA" w:rsidP="00220A85">
            <w:pPr>
              <w:jc w:val="both"/>
              <w:rPr>
                <w:sz w:val="20"/>
                <w:szCs w:val="20"/>
              </w:rPr>
            </w:pPr>
            <w:r w:rsidRPr="00DB3D01">
              <w:rPr>
                <w:sz w:val="20"/>
                <w:szCs w:val="20"/>
              </w:rPr>
              <w:t>- Public transportation in Mexico is predominantly individually owned units in both buses and taxis. This makes the process of fleet renewal difficult, since they are not subject to credit and therefore do not have the financial conditions to acquire electric vehicles</w:t>
            </w:r>
            <w:r w:rsidR="00A5291E" w:rsidRPr="00DB3D01">
              <w:rPr>
                <w:sz w:val="20"/>
                <w:szCs w:val="20"/>
              </w:rPr>
              <w:t>;</w:t>
            </w:r>
            <w:r w:rsidRPr="00DB3D01">
              <w:rPr>
                <w:sz w:val="20"/>
                <w:szCs w:val="20"/>
              </w:rPr>
              <w:t xml:space="preserve"> </w:t>
            </w:r>
          </w:p>
          <w:p w14:paraId="31D0389C" w14:textId="4DCE46A2" w:rsidR="00D538BA" w:rsidRPr="00DB3D01" w:rsidRDefault="00D538BA" w:rsidP="00220A85">
            <w:pPr>
              <w:jc w:val="both"/>
              <w:rPr>
                <w:sz w:val="20"/>
                <w:szCs w:val="20"/>
              </w:rPr>
            </w:pPr>
            <w:r w:rsidRPr="00DB3D01">
              <w:rPr>
                <w:sz w:val="20"/>
                <w:szCs w:val="20"/>
              </w:rPr>
              <w:t xml:space="preserve">- Duration of public transportation concessions: the concession length in many states is too short for electric buses i.e. they cannot recover their costs and the concession period does not match their technical lifespan including a one-time battery replacement. This makes financing more difficult and </w:t>
            </w:r>
            <w:r w:rsidR="00A5291E" w:rsidRPr="00DB3D01">
              <w:rPr>
                <w:sz w:val="20"/>
                <w:szCs w:val="20"/>
              </w:rPr>
              <w:t>costly;</w:t>
            </w:r>
          </w:p>
          <w:p w14:paraId="1C188CAB" w14:textId="77777777" w:rsidR="00D538BA" w:rsidRPr="00DB3D01" w:rsidRDefault="00D538BA" w:rsidP="00220A85">
            <w:pPr>
              <w:jc w:val="both"/>
              <w:rPr>
                <w:sz w:val="20"/>
                <w:szCs w:val="20"/>
              </w:rPr>
            </w:pPr>
            <w:r w:rsidRPr="00DB3D01">
              <w:rPr>
                <w:sz w:val="20"/>
                <w:szCs w:val="20"/>
              </w:rPr>
              <w:t>- There is still no certainty of the operational performance of electric fleets in the country.</w:t>
            </w:r>
          </w:p>
          <w:p w14:paraId="74D94759" w14:textId="7018C2DC" w:rsidR="00D538BA" w:rsidRPr="00DB3D01" w:rsidRDefault="00D538BA" w:rsidP="00220A85">
            <w:pPr>
              <w:jc w:val="both"/>
              <w:rPr>
                <w:sz w:val="20"/>
                <w:szCs w:val="20"/>
              </w:rPr>
            </w:pPr>
            <w:r w:rsidRPr="00DB3D01">
              <w:rPr>
                <w:sz w:val="20"/>
                <w:szCs w:val="20"/>
              </w:rPr>
              <w:t>- Higher initial investment for electric technology and charging system versus diesel</w:t>
            </w:r>
            <w:r w:rsidR="00A5291E" w:rsidRPr="00DB3D01">
              <w:rPr>
                <w:sz w:val="20"/>
                <w:szCs w:val="20"/>
              </w:rPr>
              <w:t>;</w:t>
            </w:r>
          </w:p>
          <w:p w14:paraId="4E930942" w14:textId="3B0DED03" w:rsidR="00D538BA" w:rsidRPr="00DB3D01" w:rsidRDefault="00D538BA" w:rsidP="00220A85">
            <w:pPr>
              <w:jc w:val="both"/>
              <w:rPr>
                <w:sz w:val="20"/>
                <w:szCs w:val="20"/>
              </w:rPr>
            </w:pPr>
            <w:r w:rsidRPr="00DB3D01">
              <w:rPr>
                <w:sz w:val="20"/>
                <w:szCs w:val="20"/>
              </w:rPr>
              <w:t>- Lack of knowledge of the after-sales service provided by electric bus manufacturers</w:t>
            </w:r>
            <w:r w:rsidR="00A5291E" w:rsidRPr="00DB3D01">
              <w:rPr>
                <w:sz w:val="20"/>
                <w:szCs w:val="20"/>
              </w:rPr>
              <w:t>;</w:t>
            </w:r>
          </w:p>
          <w:p w14:paraId="79D7006A" w14:textId="77777777" w:rsidR="00D538BA" w:rsidRPr="00DB3D01" w:rsidRDefault="00D538BA" w:rsidP="00220A85">
            <w:pPr>
              <w:jc w:val="both"/>
              <w:rPr>
                <w:sz w:val="20"/>
                <w:szCs w:val="20"/>
              </w:rPr>
            </w:pPr>
            <w:r w:rsidRPr="00DB3D01">
              <w:rPr>
                <w:sz w:val="20"/>
                <w:szCs w:val="20"/>
              </w:rPr>
              <w:t>Enabling factors:</w:t>
            </w:r>
          </w:p>
          <w:p w14:paraId="4837E1BC" w14:textId="10FE11AB" w:rsidR="00D538BA" w:rsidRPr="00DB3D01" w:rsidRDefault="00D538BA" w:rsidP="00220A85">
            <w:pPr>
              <w:jc w:val="both"/>
              <w:rPr>
                <w:sz w:val="20"/>
                <w:szCs w:val="20"/>
              </w:rPr>
            </w:pPr>
            <w:r w:rsidRPr="00DB3D01">
              <w:rPr>
                <w:sz w:val="20"/>
                <w:szCs w:val="20"/>
              </w:rPr>
              <w:t>- Experience in the automotive industry: Mexico has different production plants</w:t>
            </w:r>
            <w:r w:rsidR="00A5291E" w:rsidRPr="00DB3D01">
              <w:rPr>
                <w:sz w:val="20"/>
                <w:szCs w:val="20"/>
              </w:rPr>
              <w:t>;</w:t>
            </w:r>
          </w:p>
          <w:p w14:paraId="22DBD39F" w14:textId="4D8A6E5F" w:rsidR="00D538BA" w:rsidRPr="00DB3D01" w:rsidRDefault="00D538BA" w:rsidP="00220A85">
            <w:pPr>
              <w:jc w:val="both"/>
              <w:rPr>
                <w:sz w:val="20"/>
                <w:szCs w:val="20"/>
              </w:rPr>
            </w:pPr>
            <w:r w:rsidRPr="00DB3D01">
              <w:rPr>
                <w:sz w:val="20"/>
                <w:szCs w:val="20"/>
              </w:rPr>
              <w:t>- Existence of structured transport systems: the schemes that have been developed in different states for the provision of mass transport services have evolved and allow for a distribution of responsibilities and greater institutional capacity in regulation, which is conducive to the transition to electrical technologies</w:t>
            </w:r>
            <w:r w:rsidR="00A5291E" w:rsidRPr="00DB3D01">
              <w:rPr>
                <w:sz w:val="20"/>
                <w:szCs w:val="20"/>
              </w:rPr>
              <w:t>;</w:t>
            </w:r>
          </w:p>
          <w:p w14:paraId="66524AEF" w14:textId="3D7EFF30" w:rsidR="00D538BA" w:rsidRPr="00DB3D01" w:rsidRDefault="00D538BA" w:rsidP="00220A85">
            <w:pPr>
              <w:rPr>
                <w:sz w:val="20"/>
                <w:szCs w:val="20"/>
              </w:rPr>
            </w:pPr>
            <w:r w:rsidRPr="00DB3D01">
              <w:rPr>
                <w:sz w:val="20"/>
                <w:szCs w:val="20"/>
              </w:rPr>
              <w:t>- Ongoing pilot projects developing electric mobility implementation</w:t>
            </w:r>
            <w:r w:rsidR="00A5291E" w:rsidRPr="00DB3D01">
              <w:rPr>
                <w:sz w:val="20"/>
                <w:szCs w:val="20"/>
              </w:rPr>
              <w:t>;</w:t>
            </w:r>
          </w:p>
          <w:p w14:paraId="7E119A4C" w14:textId="77777777" w:rsidR="00D538BA" w:rsidRPr="00DB3D01" w:rsidRDefault="00D538BA" w:rsidP="00220A85">
            <w:pPr>
              <w:jc w:val="both"/>
              <w:rPr>
                <w:sz w:val="20"/>
                <w:szCs w:val="20"/>
              </w:rPr>
            </w:pPr>
            <w:r w:rsidRPr="00DB3D01">
              <w:rPr>
                <w:sz w:val="20"/>
                <w:szCs w:val="20"/>
              </w:rPr>
              <w:t>- Interest of EV manufacturers in the national market.</w:t>
            </w:r>
          </w:p>
          <w:p w14:paraId="04594FE5" w14:textId="77777777" w:rsidR="00D538BA" w:rsidRPr="00DB3D01" w:rsidRDefault="00D538BA"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 Public and private entities are interested in electromobility.  Potential investment projects were identified.</w:t>
            </w:r>
          </w:p>
        </w:tc>
      </w:tr>
      <w:tr w:rsidR="00D538BA" w:rsidRPr="00DB3D01" w14:paraId="0E86BDC4" w14:textId="77777777" w:rsidTr="0048555B">
        <w:trPr>
          <w:trHeight w:val="219"/>
        </w:trPr>
        <w:tc>
          <w:tcPr>
            <w:tcW w:w="1271" w:type="dxa"/>
            <w:shd w:val="clear" w:color="auto" w:fill="auto"/>
            <w:vAlign w:val="center"/>
          </w:tcPr>
          <w:p w14:paraId="42C8CFD3" w14:textId="77777777" w:rsidR="00D538BA" w:rsidRPr="00DB3D01" w:rsidRDefault="00D538BA" w:rsidP="00220A85">
            <w:pPr>
              <w:rPr>
                <w:color w:val="000000"/>
                <w:sz w:val="20"/>
                <w:szCs w:val="20"/>
                <w:lang w:eastAsia="es-CO"/>
              </w:rPr>
            </w:pPr>
            <w:r w:rsidRPr="00DB3D01">
              <w:rPr>
                <w:color w:val="000000"/>
                <w:sz w:val="20"/>
                <w:szCs w:val="20"/>
                <w:lang w:eastAsia="es-CO"/>
              </w:rPr>
              <w:t>30-nov-2020</w:t>
            </w:r>
          </w:p>
          <w:p w14:paraId="2CD9A8CC" w14:textId="77777777" w:rsidR="00D538BA" w:rsidRPr="00DB3D01" w:rsidRDefault="00D538BA" w:rsidP="00220A85">
            <w:pPr>
              <w:rPr>
                <w:color w:val="000000"/>
                <w:sz w:val="20"/>
                <w:szCs w:val="20"/>
                <w:lang w:eastAsia="es-CO"/>
              </w:rPr>
            </w:pPr>
            <w:r w:rsidRPr="00DB3D01">
              <w:rPr>
                <w:color w:val="000000"/>
                <w:sz w:val="20"/>
                <w:szCs w:val="20"/>
                <w:lang w:eastAsia="es-CO"/>
              </w:rPr>
              <w:t>03-dec-2020</w:t>
            </w:r>
          </w:p>
        </w:tc>
        <w:tc>
          <w:tcPr>
            <w:tcW w:w="3686" w:type="dxa"/>
            <w:shd w:val="clear" w:color="auto" w:fill="auto"/>
            <w:vAlign w:val="center"/>
          </w:tcPr>
          <w:p w14:paraId="352D571A" w14:textId="77777777" w:rsidR="00D538BA" w:rsidRPr="00DB3D01" w:rsidRDefault="00D538BA" w:rsidP="00220A85">
            <w:pPr>
              <w:rPr>
                <w:color w:val="000000"/>
                <w:sz w:val="20"/>
                <w:szCs w:val="20"/>
                <w:lang w:eastAsia="es-CO"/>
              </w:rPr>
            </w:pPr>
            <w:r w:rsidRPr="00DB3D01">
              <w:rPr>
                <w:color w:val="000000"/>
                <w:sz w:val="20"/>
                <w:szCs w:val="20"/>
                <w:lang w:eastAsia="es-CO"/>
              </w:rPr>
              <w:t>KfW</w:t>
            </w:r>
          </w:p>
        </w:tc>
        <w:tc>
          <w:tcPr>
            <w:tcW w:w="3946" w:type="dxa"/>
            <w:vMerge/>
          </w:tcPr>
          <w:p w14:paraId="277354BE" w14:textId="77777777" w:rsidR="00D538BA" w:rsidRPr="00DB3D01" w:rsidRDefault="00D538BA" w:rsidP="00220A85">
            <w:pPr>
              <w:rPr>
                <w:color w:val="000000"/>
                <w:sz w:val="20"/>
                <w:szCs w:val="20"/>
                <w:lang w:eastAsia="es-CO"/>
              </w:rPr>
            </w:pPr>
          </w:p>
        </w:tc>
      </w:tr>
      <w:tr w:rsidR="00D538BA" w:rsidRPr="00DB3D01" w14:paraId="3F5F9DF2" w14:textId="77777777" w:rsidTr="0048555B">
        <w:trPr>
          <w:trHeight w:val="219"/>
        </w:trPr>
        <w:tc>
          <w:tcPr>
            <w:tcW w:w="1271" w:type="dxa"/>
            <w:shd w:val="clear" w:color="auto" w:fill="auto"/>
            <w:vAlign w:val="center"/>
          </w:tcPr>
          <w:p w14:paraId="622AB948" w14:textId="77777777" w:rsidR="00D538BA" w:rsidRPr="00DB3D01" w:rsidRDefault="00D538BA" w:rsidP="00220A85">
            <w:pPr>
              <w:rPr>
                <w:color w:val="000000"/>
                <w:sz w:val="20"/>
                <w:szCs w:val="20"/>
                <w:lang w:eastAsia="es-CO"/>
              </w:rPr>
            </w:pPr>
            <w:r w:rsidRPr="00DB3D01">
              <w:rPr>
                <w:color w:val="000000"/>
                <w:sz w:val="20"/>
                <w:szCs w:val="20"/>
                <w:lang w:eastAsia="es-CO"/>
              </w:rPr>
              <w:t>30-nov-2020</w:t>
            </w:r>
          </w:p>
          <w:p w14:paraId="1C12D806" w14:textId="77777777" w:rsidR="00D538BA" w:rsidRPr="00DB3D01" w:rsidRDefault="00D538BA" w:rsidP="00220A85">
            <w:pPr>
              <w:rPr>
                <w:color w:val="000000"/>
                <w:sz w:val="20"/>
                <w:szCs w:val="20"/>
                <w:lang w:eastAsia="es-CO"/>
              </w:rPr>
            </w:pPr>
            <w:r w:rsidRPr="00DB3D01">
              <w:rPr>
                <w:color w:val="000000"/>
                <w:sz w:val="20"/>
                <w:szCs w:val="20"/>
                <w:lang w:eastAsia="es-CO"/>
              </w:rPr>
              <w:t>14-dic-2020</w:t>
            </w:r>
          </w:p>
        </w:tc>
        <w:tc>
          <w:tcPr>
            <w:tcW w:w="3686" w:type="dxa"/>
            <w:shd w:val="clear" w:color="auto" w:fill="auto"/>
            <w:vAlign w:val="center"/>
          </w:tcPr>
          <w:p w14:paraId="19F621FE" w14:textId="77777777" w:rsidR="00D538BA" w:rsidRPr="00DB3D01" w:rsidRDefault="00D538BA" w:rsidP="00220A85">
            <w:pPr>
              <w:rPr>
                <w:color w:val="000000"/>
                <w:sz w:val="20"/>
                <w:szCs w:val="20"/>
                <w:lang w:eastAsia="es-CO"/>
              </w:rPr>
            </w:pPr>
            <w:r w:rsidRPr="00DB3D01">
              <w:rPr>
                <w:color w:val="000000"/>
                <w:sz w:val="20"/>
                <w:szCs w:val="20"/>
                <w:lang w:eastAsia="es-CO"/>
              </w:rPr>
              <w:t>GIZ</w:t>
            </w:r>
          </w:p>
        </w:tc>
        <w:tc>
          <w:tcPr>
            <w:tcW w:w="3946" w:type="dxa"/>
            <w:vMerge/>
          </w:tcPr>
          <w:p w14:paraId="1282CF83" w14:textId="77777777" w:rsidR="00D538BA" w:rsidRPr="00DB3D01" w:rsidRDefault="00D538BA" w:rsidP="00220A85">
            <w:pPr>
              <w:rPr>
                <w:color w:val="000000"/>
                <w:sz w:val="20"/>
                <w:szCs w:val="20"/>
                <w:lang w:eastAsia="es-CO"/>
              </w:rPr>
            </w:pPr>
          </w:p>
        </w:tc>
      </w:tr>
      <w:tr w:rsidR="00D538BA" w:rsidRPr="00DB3D01" w14:paraId="7F26E352" w14:textId="77777777" w:rsidTr="0048555B">
        <w:trPr>
          <w:trHeight w:val="219"/>
        </w:trPr>
        <w:tc>
          <w:tcPr>
            <w:tcW w:w="1271" w:type="dxa"/>
            <w:shd w:val="clear" w:color="auto" w:fill="auto"/>
            <w:vAlign w:val="center"/>
          </w:tcPr>
          <w:p w14:paraId="523B2015" w14:textId="77777777" w:rsidR="00D538BA" w:rsidRPr="00DB3D01" w:rsidRDefault="00D538BA" w:rsidP="00220A85">
            <w:pPr>
              <w:rPr>
                <w:color w:val="000000"/>
                <w:sz w:val="20"/>
                <w:szCs w:val="20"/>
                <w:lang w:eastAsia="es-CO"/>
              </w:rPr>
            </w:pPr>
            <w:r w:rsidRPr="00DB3D01">
              <w:rPr>
                <w:color w:val="000000"/>
                <w:sz w:val="20"/>
                <w:szCs w:val="20"/>
                <w:lang w:eastAsia="es-CO"/>
              </w:rPr>
              <w:t>14-dec-2020</w:t>
            </w:r>
          </w:p>
        </w:tc>
        <w:tc>
          <w:tcPr>
            <w:tcW w:w="3686" w:type="dxa"/>
            <w:shd w:val="clear" w:color="auto" w:fill="auto"/>
            <w:vAlign w:val="center"/>
          </w:tcPr>
          <w:p w14:paraId="414AB74C" w14:textId="77777777" w:rsidR="00D538BA" w:rsidRPr="00DB3D01" w:rsidRDefault="00D538BA" w:rsidP="00220A85">
            <w:pPr>
              <w:rPr>
                <w:color w:val="000000"/>
                <w:sz w:val="20"/>
                <w:szCs w:val="20"/>
                <w:lang w:eastAsia="es-CO"/>
              </w:rPr>
            </w:pPr>
            <w:r w:rsidRPr="00DB3D01">
              <w:rPr>
                <w:color w:val="000000"/>
                <w:sz w:val="20"/>
                <w:szCs w:val="20"/>
                <w:lang w:eastAsia="es-CO"/>
              </w:rPr>
              <w:t>Metrobus (public entity)</w:t>
            </w:r>
          </w:p>
        </w:tc>
        <w:tc>
          <w:tcPr>
            <w:tcW w:w="3946" w:type="dxa"/>
            <w:vMerge/>
          </w:tcPr>
          <w:p w14:paraId="6A66A723" w14:textId="77777777" w:rsidR="00D538BA" w:rsidRPr="00DB3D01" w:rsidRDefault="00D538BA" w:rsidP="00220A85">
            <w:pPr>
              <w:rPr>
                <w:color w:val="000000"/>
                <w:sz w:val="20"/>
                <w:szCs w:val="20"/>
                <w:lang w:eastAsia="es-CO"/>
              </w:rPr>
            </w:pPr>
          </w:p>
        </w:tc>
      </w:tr>
      <w:tr w:rsidR="00D538BA" w:rsidRPr="00DB3D01" w14:paraId="67599FDC" w14:textId="77777777" w:rsidTr="0048555B">
        <w:trPr>
          <w:trHeight w:val="219"/>
        </w:trPr>
        <w:tc>
          <w:tcPr>
            <w:tcW w:w="1271" w:type="dxa"/>
            <w:shd w:val="clear" w:color="auto" w:fill="auto"/>
            <w:vAlign w:val="center"/>
          </w:tcPr>
          <w:p w14:paraId="11EBB96D" w14:textId="77777777" w:rsidR="00D538BA" w:rsidRPr="00DB3D01" w:rsidRDefault="00D538BA" w:rsidP="00220A85">
            <w:pPr>
              <w:rPr>
                <w:color w:val="000000"/>
                <w:sz w:val="20"/>
                <w:szCs w:val="20"/>
                <w:lang w:eastAsia="es-CO"/>
              </w:rPr>
            </w:pPr>
            <w:r w:rsidRPr="00DB3D01">
              <w:rPr>
                <w:color w:val="000000"/>
                <w:sz w:val="20"/>
                <w:szCs w:val="20"/>
                <w:lang w:eastAsia="es-CO"/>
              </w:rPr>
              <w:t>14-dec-2020</w:t>
            </w:r>
          </w:p>
        </w:tc>
        <w:tc>
          <w:tcPr>
            <w:tcW w:w="3686" w:type="dxa"/>
            <w:shd w:val="clear" w:color="auto" w:fill="auto"/>
            <w:vAlign w:val="center"/>
          </w:tcPr>
          <w:p w14:paraId="1B354F29" w14:textId="77777777" w:rsidR="00D538BA" w:rsidRPr="00DB3D01" w:rsidRDefault="00D538BA" w:rsidP="00220A85">
            <w:pPr>
              <w:rPr>
                <w:color w:val="000000"/>
                <w:sz w:val="20"/>
                <w:szCs w:val="20"/>
                <w:lang w:eastAsia="es-CO"/>
              </w:rPr>
            </w:pPr>
            <w:r w:rsidRPr="00DB3D01">
              <w:rPr>
                <w:color w:val="000000"/>
                <w:sz w:val="20"/>
                <w:szCs w:val="20"/>
                <w:lang w:eastAsia="es-CO"/>
              </w:rPr>
              <w:t>ENGIE (energy company)</w:t>
            </w:r>
          </w:p>
        </w:tc>
        <w:tc>
          <w:tcPr>
            <w:tcW w:w="3946" w:type="dxa"/>
            <w:vMerge/>
          </w:tcPr>
          <w:p w14:paraId="672A9316" w14:textId="77777777" w:rsidR="00D538BA" w:rsidRPr="00DB3D01" w:rsidRDefault="00D538BA" w:rsidP="00220A85">
            <w:pPr>
              <w:rPr>
                <w:color w:val="000000"/>
                <w:sz w:val="20"/>
                <w:szCs w:val="20"/>
                <w:lang w:eastAsia="es-CO"/>
              </w:rPr>
            </w:pPr>
          </w:p>
        </w:tc>
      </w:tr>
      <w:tr w:rsidR="00D538BA" w:rsidRPr="00DB3D01" w14:paraId="18D28B31" w14:textId="77777777" w:rsidTr="0048555B">
        <w:trPr>
          <w:trHeight w:val="219"/>
        </w:trPr>
        <w:tc>
          <w:tcPr>
            <w:tcW w:w="1271" w:type="dxa"/>
            <w:shd w:val="clear" w:color="auto" w:fill="auto"/>
            <w:vAlign w:val="center"/>
          </w:tcPr>
          <w:p w14:paraId="7456B833" w14:textId="77777777" w:rsidR="00D538BA" w:rsidRPr="00DB3D01" w:rsidRDefault="00D538BA" w:rsidP="00220A85">
            <w:pPr>
              <w:rPr>
                <w:color w:val="000000"/>
                <w:sz w:val="20"/>
                <w:szCs w:val="20"/>
                <w:lang w:eastAsia="es-CO"/>
              </w:rPr>
            </w:pPr>
            <w:r w:rsidRPr="00DB3D01">
              <w:rPr>
                <w:color w:val="000000"/>
                <w:sz w:val="20"/>
                <w:szCs w:val="20"/>
                <w:lang w:eastAsia="es-CO"/>
              </w:rPr>
              <w:t>18-dec-2020</w:t>
            </w:r>
          </w:p>
        </w:tc>
        <w:tc>
          <w:tcPr>
            <w:tcW w:w="3686" w:type="dxa"/>
            <w:shd w:val="clear" w:color="auto" w:fill="auto"/>
            <w:vAlign w:val="center"/>
          </w:tcPr>
          <w:p w14:paraId="3DE57157" w14:textId="77777777" w:rsidR="00D538BA" w:rsidRPr="00DB3D01" w:rsidRDefault="00D538BA" w:rsidP="00220A85">
            <w:pPr>
              <w:rPr>
                <w:color w:val="000000"/>
                <w:sz w:val="20"/>
                <w:szCs w:val="20"/>
                <w:lang w:eastAsia="es-CO"/>
              </w:rPr>
            </w:pPr>
            <w:r w:rsidRPr="00DB3D01">
              <w:rPr>
                <w:color w:val="000000"/>
                <w:sz w:val="20"/>
                <w:szCs w:val="20"/>
                <w:lang w:eastAsia="es-CO"/>
              </w:rPr>
              <w:t>ZEBRA</w:t>
            </w:r>
          </w:p>
        </w:tc>
        <w:tc>
          <w:tcPr>
            <w:tcW w:w="3946" w:type="dxa"/>
            <w:vMerge/>
          </w:tcPr>
          <w:p w14:paraId="2639F757" w14:textId="77777777" w:rsidR="00D538BA" w:rsidRPr="00DB3D01" w:rsidRDefault="00D538BA" w:rsidP="00220A85">
            <w:pPr>
              <w:rPr>
                <w:color w:val="000000"/>
                <w:sz w:val="20"/>
                <w:szCs w:val="20"/>
                <w:lang w:eastAsia="es-CO"/>
              </w:rPr>
            </w:pPr>
          </w:p>
        </w:tc>
      </w:tr>
      <w:tr w:rsidR="00D538BA" w:rsidRPr="00DB3D01" w14:paraId="31CF51F0" w14:textId="77777777" w:rsidTr="0048555B">
        <w:trPr>
          <w:trHeight w:val="219"/>
        </w:trPr>
        <w:tc>
          <w:tcPr>
            <w:tcW w:w="1271" w:type="dxa"/>
            <w:shd w:val="clear" w:color="auto" w:fill="auto"/>
            <w:vAlign w:val="center"/>
          </w:tcPr>
          <w:p w14:paraId="60328E52" w14:textId="77777777" w:rsidR="00D538BA" w:rsidRPr="00DB3D01" w:rsidRDefault="00D538BA" w:rsidP="00220A85">
            <w:pPr>
              <w:rPr>
                <w:color w:val="000000"/>
                <w:sz w:val="20"/>
                <w:szCs w:val="20"/>
                <w:lang w:eastAsia="es-CO"/>
              </w:rPr>
            </w:pPr>
            <w:r w:rsidRPr="00DB3D01">
              <w:rPr>
                <w:color w:val="000000"/>
                <w:sz w:val="20"/>
                <w:szCs w:val="20"/>
                <w:lang w:eastAsia="es-CO"/>
              </w:rPr>
              <w:t>13-jan-2021</w:t>
            </w:r>
          </w:p>
        </w:tc>
        <w:tc>
          <w:tcPr>
            <w:tcW w:w="3686" w:type="dxa"/>
            <w:shd w:val="clear" w:color="auto" w:fill="auto"/>
            <w:vAlign w:val="center"/>
          </w:tcPr>
          <w:p w14:paraId="0E8AD07C" w14:textId="77777777" w:rsidR="00D538BA" w:rsidRPr="00DB3D01" w:rsidRDefault="00D538BA" w:rsidP="00220A85">
            <w:pPr>
              <w:rPr>
                <w:color w:val="000000"/>
                <w:sz w:val="20"/>
                <w:szCs w:val="20"/>
                <w:lang w:eastAsia="es-CO"/>
              </w:rPr>
            </w:pPr>
            <w:r w:rsidRPr="00DB3D01">
              <w:rPr>
                <w:color w:val="000000"/>
                <w:sz w:val="20"/>
                <w:szCs w:val="20"/>
                <w:lang w:eastAsia="es-CO"/>
              </w:rPr>
              <w:t>National Institute of Ecology and Climate Change (INECC)</w:t>
            </w:r>
          </w:p>
        </w:tc>
        <w:tc>
          <w:tcPr>
            <w:tcW w:w="3946" w:type="dxa"/>
            <w:vMerge/>
          </w:tcPr>
          <w:p w14:paraId="7E6CDFB6" w14:textId="77777777" w:rsidR="00D538BA" w:rsidRPr="00DB3D01" w:rsidRDefault="00D538BA" w:rsidP="00220A85">
            <w:pPr>
              <w:rPr>
                <w:color w:val="000000"/>
                <w:sz w:val="20"/>
                <w:szCs w:val="20"/>
                <w:lang w:eastAsia="es-CO"/>
              </w:rPr>
            </w:pPr>
          </w:p>
        </w:tc>
      </w:tr>
      <w:tr w:rsidR="00D538BA" w:rsidRPr="00872C8B" w14:paraId="352E483A" w14:textId="77777777" w:rsidTr="0048555B">
        <w:trPr>
          <w:trHeight w:val="219"/>
        </w:trPr>
        <w:tc>
          <w:tcPr>
            <w:tcW w:w="1271" w:type="dxa"/>
            <w:shd w:val="clear" w:color="auto" w:fill="auto"/>
            <w:vAlign w:val="center"/>
          </w:tcPr>
          <w:p w14:paraId="798731BC" w14:textId="77777777" w:rsidR="00D538BA" w:rsidRPr="00DB3D01" w:rsidRDefault="00D538BA" w:rsidP="00220A85">
            <w:pPr>
              <w:rPr>
                <w:color w:val="000000"/>
                <w:sz w:val="20"/>
                <w:szCs w:val="20"/>
                <w:lang w:eastAsia="es-CO"/>
              </w:rPr>
            </w:pPr>
            <w:r w:rsidRPr="00DB3D01">
              <w:rPr>
                <w:color w:val="000000"/>
                <w:sz w:val="20"/>
                <w:szCs w:val="20"/>
                <w:lang w:eastAsia="es-CO"/>
              </w:rPr>
              <w:t>22-jan-2021</w:t>
            </w:r>
          </w:p>
        </w:tc>
        <w:tc>
          <w:tcPr>
            <w:tcW w:w="3686" w:type="dxa"/>
            <w:shd w:val="clear" w:color="auto" w:fill="auto"/>
            <w:vAlign w:val="center"/>
          </w:tcPr>
          <w:p w14:paraId="528BF96C" w14:textId="77777777" w:rsidR="00D538BA" w:rsidRPr="00395A17" w:rsidRDefault="00D538BA" w:rsidP="00220A85">
            <w:pPr>
              <w:rPr>
                <w:color w:val="000000"/>
                <w:sz w:val="20"/>
                <w:szCs w:val="20"/>
                <w:lang w:val="es-ES" w:eastAsia="es-CO"/>
              </w:rPr>
            </w:pPr>
            <w:r w:rsidRPr="00395A17">
              <w:rPr>
                <w:color w:val="000000"/>
                <w:sz w:val="20"/>
                <w:szCs w:val="20"/>
                <w:lang w:val="es-ES" w:eastAsia="es-CO"/>
              </w:rPr>
              <w:t>Servicios de Transportes Eléctrico de la Ciudad de México – STE (public operator - trolebus)</w:t>
            </w:r>
          </w:p>
        </w:tc>
        <w:tc>
          <w:tcPr>
            <w:tcW w:w="3946" w:type="dxa"/>
            <w:vMerge/>
          </w:tcPr>
          <w:p w14:paraId="5EEC9573" w14:textId="77777777" w:rsidR="00D538BA" w:rsidRPr="00395A17" w:rsidRDefault="00D538BA" w:rsidP="00220A85">
            <w:pPr>
              <w:rPr>
                <w:color w:val="000000"/>
                <w:sz w:val="20"/>
                <w:szCs w:val="20"/>
                <w:lang w:val="es-ES" w:eastAsia="es-CO"/>
              </w:rPr>
            </w:pPr>
          </w:p>
        </w:tc>
      </w:tr>
      <w:tr w:rsidR="00D538BA" w:rsidRPr="00DB3D01" w14:paraId="2B6E2B68" w14:textId="77777777" w:rsidTr="0048555B">
        <w:trPr>
          <w:trHeight w:val="219"/>
        </w:trPr>
        <w:tc>
          <w:tcPr>
            <w:tcW w:w="1271" w:type="dxa"/>
            <w:shd w:val="clear" w:color="auto" w:fill="auto"/>
            <w:vAlign w:val="center"/>
          </w:tcPr>
          <w:p w14:paraId="4B959EAE" w14:textId="77777777" w:rsidR="00D538BA" w:rsidRPr="00DB3D01" w:rsidRDefault="00D538BA" w:rsidP="00220A85">
            <w:pPr>
              <w:rPr>
                <w:color w:val="000000"/>
                <w:sz w:val="20"/>
                <w:szCs w:val="20"/>
                <w:lang w:eastAsia="es-CO"/>
              </w:rPr>
            </w:pPr>
            <w:r w:rsidRPr="00DB3D01">
              <w:rPr>
                <w:color w:val="000000"/>
                <w:sz w:val="20"/>
                <w:szCs w:val="20"/>
                <w:lang w:eastAsia="es-CO"/>
              </w:rPr>
              <w:t>28-jan-2021</w:t>
            </w:r>
          </w:p>
        </w:tc>
        <w:tc>
          <w:tcPr>
            <w:tcW w:w="3686" w:type="dxa"/>
            <w:shd w:val="clear" w:color="auto" w:fill="auto"/>
            <w:vAlign w:val="center"/>
          </w:tcPr>
          <w:p w14:paraId="45F5493C" w14:textId="77777777" w:rsidR="00D538BA" w:rsidRPr="00DB3D01" w:rsidRDefault="00D538BA" w:rsidP="00220A85">
            <w:pPr>
              <w:rPr>
                <w:color w:val="000000"/>
                <w:sz w:val="20"/>
                <w:szCs w:val="20"/>
                <w:lang w:eastAsia="es-CO"/>
              </w:rPr>
            </w:pPr>
            <w:r w:rsidRPr="00DB3D01">
              <w:rPr>
                <w:color w:val="000000"/>
                <w:sz w:val="20"/>
                <w:szCs w:val="20"/>
                <w:lang w:eastAsia="es-CO"/>
              </w:rPr>
              <w:t>Federal Electricity Commission - CFE (public energy company)</w:t>
            </w:r>
          </w:p>
        </w:tc>
        <w:tc>
          <w:tcPr>
            <w:tcW w:w="3946" w:type="dxa"/>
            <w:vMerge/>
          </w:tcPr>
          <w:p w14:paraId="6E075C55" w14:textId="77777777" w:rsidR="00D538BA" w:rsidRPr="00DB3D01" w:rsidRDefault="00D538BA" w:rsidP="00220A85">
            <w:pPr>
              <w:rPr>
                <w:color w:val="000000"/>
                <w:sz w:val="20"/>
                <w:szCs w:val="20"/>
                <w:lang w:eastAsia="es-CO"/>
              </w:rPr>
            </w:pPr>
          </w:p>
        </w:tc>
      </w:tr>
      <w:tr w:rsidR="00D538BA" w:rsidRPr="00DB3D01" w14:paraId="0B6D324A" w14:textId="77777777" w:rsidTr="0048555B">
        <w:trPr>
          <w:trHeight w:val="219"/>
        </w:trPr>
        <w:tc>
          <w:tcPr>
            <w:tcW w:w="1271" w:type="dxa"/>
            <w:shd w:val="clear" w:color="auto" w:fill="auto"/>
            <w:vAlign w:val="center"/>
          </w:tcPr>
          <w:p w14:paraId="3C83F871" w14:textId="77777777" w:rsidR="00D538BA" w:rsidRPr="00DB3D01" w:rsidRDefault="00D538BA" w:rsidP="00220A85">
            <w:pPr>
              <w:rPr>
                <w:color w:val="000000"/>
                <w:sz w:val="20"/>
                <w:szCs w:val="20"/>
                <w:lang w:eastAsia="es-CO"/>
              </w:rPr>
            </w:pPr>
            <w:r w:rsidRPr="00DB3D01">
              <w:rPr>
                <w:color w:val="000000"/>
                <w:sz w:val="20"/>
                <w:szCs w:val="20"/>
                <w:lang w:eastAsia="es-CO"/>
              </w:rPr>
              <w:t>29-jan-2021</w:t>
            </w:r>
          </w:p>
          <w:p w14:paraId="2DDEE1B7" w14:textId="77777777" w:rsidR="00D538BA" w:rsidRPr="00DB3D01" w:rsidRDefault="00D538BA" w:rsidP="00220A85">
            <w:pPr>
              <w:rPr>
                <w:color w:val="000000"/>
                <w:sz w:val="20"/>
                <w:szCs w:val="20"/>
                <w:lang w:eastAsia="es-CO"/>
              </w:rPr>
            </w:pPr>
            <w:r w:rsidRPr="00DB3D01">
              <w:rPr>
                <w:color w:val="000000"/>
                <w:sz w:val="20"/>
                <w:szCs w:val="20"/>
                <w:lang w:eastAsia="es-CO"/>
              </w:rPr>
              <w:t>24-feb-2021</w:t>
            </w:r>
          </w:p>
        </w:tc>
        <w:tc>
          <w:tcPr>
            <w:tcW w:w="3686" w:type="dxa"/>
            <w:shd w:val="clear" w:color="auto" w:fill="auto"/>
            <w:vAlign w:val="center"/>
          </w:tcPr>
          <w:p w14:paraId="5A85FB13" w14:textId="77777777" w:rsidR="00D538BA" w:rsidRPr="00DB3D01" w:rsidRDefault="00D538BA" w:rsidP="00220A85">
            <w:pPr>
              <w:rPr>
                <w:color w:val="000000"/>
                <w:sz w:val="20"/>
                <w:szCs w:val="20"/>
                <w:lang w:eastAsia="es-CO"/>
              </w:rPr>
            </w:pPr>
            <w:r w:rsidRPr="00DB3D01">
              <w:rPr>
                <w:color w:val="000000"/>
                <w:sz w:val="20"/>
                <w:szCs w:val="20"/>
                <w:lang w:eastAsia="es-CO"/>
              </w:rPr>
              <w:t>Secretariat of Mobility of Mexico City (SEMOVI)</w:t>
            </w:r>
          </w:p>
        </w:tc>
        <w:tc>
          <w:tcPr>
            <w:tcW w:w="3946" w:type="dxa"/>
            <w:vMerge/>
          </w:tcPr>
          <w:p w14:paraId="60FE00AF" w14:textId="77777777" w:rsidR="00D538BA" w:rsidRPr="00DB3D01" w:rsidRDefault="00D538BA" w:rsidP="00220A85">
            <w:pPr>
              <w:rPr>
                <w:color w:val="000000"/>
                <w:sz w:val="20"/>
                <w:szCs w:val="20"/>
                <w:lang w:eastAsia="es-CO"/>
              </w:rPr>
            </w:pPr>
          </w:p>
        </w:tc>
      </w:tr>
      <w:tr w:rsidR="00D538BA" w:rsidRPr="00DB3D01" w14:paraId="144E4A23" w14:textId="77777777" w:rsidTr="0048555B">
        <w:trPr>
          <w:trHeight w:val="219"/>
        </w:trPr>
        <w:tc>
          <w:tcPr>
            <w:tcW w:w="1271" w:type="dxa"/>
            <w:shd w:val="clear" w:color="auto" w:fill="auto"/>
            <w:vAlign w:val="center"/>
          </w:tcPr>
          <w:p w14:paraId="772EE5E5" w14:textId="77777777" w:rsidR="00D538BA" w:rsidRPr="00DB3D01" w:rsidRDefault="00D538BA" w:rsidP="00220A85">
            <w:pPr>
              <w:rPr>
                <w:color w:val="000000"/>
                <w:sz w:val="20"/>
                <w:szCs w:val="20"/>
                <w:lang w:eastAsia="es-CO"/>
              </w:rPr>
            </w:pPr>
            <w:r w:rsidRPr="00DB3D01">
              <w:rPr>
                <w:color w:val="000000"/>
                <w:sz w:val="20"/>
                <w:szCs w:val="20"/>
                <w:lang w:eastAsia="es-CO"/>
              </w:rPr>
              <w:t>02-feb-2021</w:t>
            </w:r>
          </w:p>
        </w:tc>
        <w:tc>
          <w:tcPr>
            <w:tcW w:w="3686" w:type="dxa"/>
            <w:shd w:val="clear" w:color="auto" w:fill="auto"/>
            <w:vAlign w:val="center"/>
          </w:tcPr>
          <w:p w14:paraId="5D36780D" w14:textId="77777777" w:rsidR="00D538BA" w:rsidRPr="00DB3D01" w:rsidRDefault="00D538BA" w:rsidP="00220A85">
            <w:pPr>
              <w:rPr>
                <w:color w:val="000000"/>
                <w:sz w:val="20"/>
                <w:szCs w:val="20"/>
                <w:lang w:eastAsia="es-CO"/>
              </w:rPr>
            </w:pPr>
            <w:r w:rsidRPr="00DB3D01">
              <w:rPr>
                <w:color w:val="000000"/>
                <w:sz w:val="20"/>
                <w:szCs w:val="20"/>
                <w:lang w:eastAsia="es-CO"/>
              </w:rPr>
              <w:t>Secretariat of Finance and Public Credit (SHCP)</w:t>
            </w:r>
          </w:p>
        </w:tc>
        <w:tc>
          <w:tcPr>
            <w:tcW w:w="3946" w:type="dxa"/>
            <w:vMerge/>
          </w:tcPr>
          <w:p w14:paraId="0DA8804A" w14:textId="77777777" w:rsidR="00D538BA" w:rsidRPr="00DB3D01" w:rsidRDefault="00D538BA" w:rsidP="00220A85">
            <w:pPr>
              <w:rPr>
                <w:color w:val="000000"/>
                <w:sz w:val="20"/>
                <w:szCs w:val="20"/>
                <w:lang w:eastAsia="es-CO"/>
              </w:rPr>
            </w:pPr>
          </w:p>
        </w:tc>
      </w:tr>
      <w:tr w:rsidR="00D538BA" w:rsidRPr="00872C8B" w14:paraId="39C781B3" w14:textId="77777777" w:rsidTr="0048555B">
        <w:trPr>
          <w:trHeight w:val="219"/>
        </w:trPr>
        <w:tc>
          <w:tcPr>
            <w:tcW w:w="1271" w:type="dxa"/>
            <w:shd w:val="clear" w:color="auto" w:fill="auto"/>
            <w:vAlign w:val="center"/>
          </w:tcPr>
          <w:p w14:paraId="1A7EDD7C" w14:textId="77777777" w:rsidR="00D538BA" w:rsidRPr="00DB3D01" w:rsidRDefault="00D538BA" w:rsidP="00220A85">
            <w:pPr>
              <w:rPr>
                <w:color w:val="000000"/>
                <w:sz w:val="20"/>
                <w:szCs w:val="20"/>
                <w:lang w:eastAsia="es-CO"/>
              </w:rPr>
            </w:pPr>
            <w:r w:rsidRPr="00DB3D01">
              <w:rPr>
                <w:color w:val="000000"/>
                <w:sz w:val="20"/>
                <w:szCs w:val="20"/>
                <w:lang w:eastAsia="es-CO"/>
              </w:rPr>
              <w:t>05-feb-2021</w:t>
            </w:r>
          </w:p>
        </w:tc>
        <w:tc>
          <w:tcPr>
            <w:tcW w:w="3686" w:type="dxa"/>
            <w:shd w:val="clear" w:color="auto" w:fill="auto"/>
            <w:vAlign w:val="center"/>
          </w:tcPr>
          <w:p w14:paraId="10039D71" w14:textId="77777777" w:rsidR="00D538BA" w:rsidRPr="0057317F" w:rsidRDefault="00D538BA" w:rsidP="00220A85">
            <w:pPr>
              <w:rPr>
                <w:color w:val="000000"/>
                <w:sz w:val="20"/>
                <w:szCs w:val="20"/>
                <w:lang w:val="fr-FR" w:eastAsia="es-CO"/>
              </w:rPr>
            </w:pPr>
            <w:r w:rsidRPr="0057317F">
              <w:rPr>
                <w:color w:val="000000"/>
                <w:sz w:val="20"/>
                <w:szCs w:val="20"/>
                <w:lang w:val="fr-FR" w:eastAsia="es-CO"/>
              </w:rPr>
              <w:t>Banco Nacional de Obras y Servicios Públicos – BANOBRAS  (public bank)</w:t>
            </w:r>
          </w:p>
        </w:tc>
        <w:tc>
          <w:tcPr>
            <w:tcW w:w="3946" w:type="dxa"/>
            <w:vMerge/>
          </w:tcPr>
          <w:p w14:paraId="75BB9EC9" w14:textId="77777777" w:rsidR="00D538BA" w:rsidRPr="0057317F" w:rsidRDefault="00D538BA" w:rsidP="00220A85">
            <w:pPr>
              <w:rPr>
                <w:color w:val="000000"/>
                <w:sz w:val="20"/>
                <w:szCs w:val="20"/>
                <w:lang w:val="fr-FR" w:eastAsia="es-CO"/>
              </w:rPr>
            </w:pPr>
          </w:p>
        </w:tc>
      </w:tr>
      <w:tr w:rsidR="00D538BA" w:rsidRPr="00DB3D01" w14:paraId="76EA76E3" w14:textId="77777777" w:rsidTr="0048555B">
        <w:trPr>
          <w:trHeight w:val="219"/>
        </w:trPr>
        <w:tc>
          <w:tcPr>
            <w:tcW w:w="1271" w:type="dxa"/>
            <w:shd w:val="clear" w:color="auto" w:fill="auto"/>
            <w:vAlign w:val="center"/>
          </w:tcPr>
          <w:p w14:paraId="35C79375" w14:textId="77777777" w:rsidR="00D538BA" w:rsidRPr="00DB3D01" w:rsidRDefault="00D538BA" w:rsidP="00220A85">
            <w:pPr>
              <w:rPr>
                <w:color w:val="000000"/>
                <w:sz w:val="20"/>
                <w:szCs w:val="20"/>
                <w:lang w:eastAsia="es-CO"/>
              </w:rPr>
            </w:pPr>
            <w:r w:rsidRPr="00DB3D01">
              <w:rPr>
                <w:color w:val="000000"/>
                <w:sz w:val="20"/>
                <w:szCs w:val="20"/>
                <w:lang w:eastAsia="es-CO"/>
              </w:rPr>
              <w:t>05-feb-2021</w:t>
            </w:r>
          </w:p>
        </w:tc>
        <w:tc>
          <w:tcPr>
            <w:tcW w:w="3686" w:type="dxa"/>
            <w:shd w:val="clear" w:color="auto" w:fill="auto"/>
            <w:vAlign w:val="center"/>
          </w:tcPr>
          <w:p w14:paraId="4470CAC4" w14:textId="77777777" w:rsidR="00D538BA" w:rsidRPr="00DB3D01" w:rsidRDefault="00D538BA" w:rsidP="00220A85">
            <w:pPr>
              <w:rPr>
                <w:color w:val="000000"/>
                <w:sz w:val="20"/>
                <w:szCs w:val="20"/>
                <w:lang w:eastAsia="es-CO"/>
              </w:rPr>
            </w:pPr>
            <w:r w:rsidRPr="00DB3D01">
              <w:rPr>
                <w:color w:val="000000"/>
                <w:sz w:val="20"/>
                <w:szCs w:val="20"/>
                <w:lang w:eastAsia="es-CO"/>
              </w:rPr>
              <w:t>Government of the State of Nuevo Leon</w:t>
            </w:r>
          </w:p>
        </w:tc>
        <w:tc>
          <w:tcPr>
            <w:tcW w:w="3946" w:type="dxa"/>
            <w:vMerge/>
          </w:tcPr>
          <w:p w14:paraId="361FA42F" w14:textId="77777777" w:rsidR="00D538BA" w:rsidRPr="00DB3D01" w:rsidRDefault="00D538BA" w:rsidP="00220A85">
            <w:pPr>
              <w:rPr>
                <w:color w:val="000000"/>
                <w:sz w:val="20"/>
                <w:szCs w:val="20"/>
                <w:lang w:eastAsia="es-CO"/>
              </w:rPr>
            </w:pPr>
          </w:p>
        </w:tc>
      </w:tr>
      <w:tr w:rsidR="00D538BA" w:rsidRPr="00DB3D01" w14:paraId="1ECEBF1C" w14:textId="77777777" w:rsidTr="0048555B">
        <w:trPr>
          <w:trHeight w:val="219"/>
        </w:trPr>
        <w:tc>
          <w:tcPr>
            <w:tcW w:w="1271" w:type="dxa"/>
            <w:shd w:val="clear" w:color="auto" w:fill="auto"/>
            <w:vAlign w:val="center"/>
          </w:tcPr>
          <w:p w14:paraId="1BDFDE2D" w14:textId="77777777" w:rsidR="00D538BA" w:rsidRPr="00DB3D01" w:rsidRDefault="00D538BA" w:rsidP="00220A85">
            <w:pPr>
              <w:rPr>
                <w:color w:val="000000"/>
                <w:sz w:val="20"/>
                <w:szCs w:val="20"/>
                <w:lang w:eastAsia="es-CO"/>
              </w:rPr>
            </w:pPr>
            <w:r w:rsidRPr="00DB3D01">
              <w:rPr>
                <w:color w:val="000000"/>
                <w:sz w:val="20"/>
                <w:szCs w:val="20"/>
                <w:lang w:eastAsia="es-CO"/>
              </w:rPr>
              <w:t>10-feb-2021</w:t>
            </w:r>
          </w:p>
          <w:p w14:paraId="765B13A0" w14:textId="77777777" w:rsidR="00D538BA" w:rsidRPr="00DB3D01" w:rsidRDefault="00D538BA" w:rsidP="00220A85">
            <w:pPr>
              <w:rPr>
                <w:color w:val="000000"/>
                <w:sz w:val="20"/>
                <w:szCs w:val="20"/>
                <w:lang w:eastAsia="es-CO"/>
              </w:rPr>
            </w:pPr>
            <w:r w:rsidRPr="00DB3D01">
              <w:rPr>
                <w:color w:val="000000"/>
                <w:sz w:val="20"/>
                <w:szCs w:val="20"/>
                <w:lang w:eastAsia="es-CO"/>
              </w:rPr>
              <w:t>22-feb-2021</w:t>
            </w:r>
          </w:p>
        </w:tc>
        <w:tc>
          <w:tcPr>
            <w:tcW w:w="3686" w:type="dxa"/>
            <w:shd w:val="clear" w:color="auto" w:fill="auto"/>
            <w:vAlign w:val="center"/>
          </w:tcPr>
          <w:p w14:paraId="1F0CD292" w14:textId="77777777" w:rsidR="00D538BA" w:rsidRPr="00DB3D01" w:rsidRDefault="00D538BA" w:rsidP="00220A85">
            <w:pPr>
              <w:rPr>
                <w:color w:val="000000"/>
                <w:sz w:val="20"/>
                <w:szCs w:val="20"/>
                <w:lang w:eastAsia="es-CO"/>
              </w:rPr>
            </w:pPr>
            <w:r w:rsidRPr="00DB3D01">
              <w:rPr>
                <w:color w:val="000000"/>
                <w:sz w:val="20"/>
                <w:szCs w:val="20"/>
                <w:lang w:eastAsia="es-CO"/>
              </w:rPr>
              <w:t>Nacional Financiera (NAFIN)</w:t>
            </w:r>
          </w:p>
        </w:tc>
        <w:tc>
          <w:tcPr>
            <w:tcW w:w="3946" w:type="dxa"/>
            <w:vMerge/>
          </w:tcPr>
          <w:p w14:paraId="49F6DED0" w14:textId="77777777" w:rsidR="00D538BA" w:rsidRPr="00DB3D01" w:rsidRDefault="00D538BA" w:rsidP="00220A85">
            <w:pPr>
              <w:rPr>
                <w:color w:val="000000"/>
                <w:sz w:val="20"/>
                <w:szCs w:val="20"/>
                <w:lang w:eastAsia="es-CO"/>
              </w:rPr>
            </w:pPr>
          </w:p>
        </w:tc>
      </w:tr>
      <w:tr w:rsidR="00D538BA" w:rsidRPr="00DB3D01" w14:paraId="05A1F0D6" w14:textId="77777777" w:rsidTr="0048555B">
        <w:trPr>
          <w:trHeight w:val="219"/>
        </w:trPr>
        <w:tc>
          <w:tcPr>
            <w:tcW w:w="1271" w:type="dxa"/>
            <w:shd w:val="clear" w:color="auto" w:fill="auto"/>
            <w:vAlign w:val="center"/>
          </w:tcPr>
          <w:p w14:paraId="7C865E13" w14:textId="77777777" w:rsidR="00D538BA" w:rsidRPr="00DB3D01" w:rsidRDefault="00D538BA" w:rsidP="00220A85">
            <w:pPr>
              <w:rPr>
                <w:color w:val="000000"/>
                <w:sz w:val="20"/>
                <w:szCs w:val="20"/>
                <w:lang w:eastAsia="es-CO"/>
              </w:rPr>
            </w:pPr>
            <w:r w:rsidRPr="00DB3D01">
              <w:rPr>
                <w:color w:val="000000"/>
                <w:sz w:val="20"/>
                <w:szCs w:val="20"/>
                <w:lang w:eastAsia="es-CO"/>
              </w:rPr>
              <w:t>11-feb-2021</w:t>
            </w:r>
          </w:p>
        </w:tc>
        <w:tc>
          <w:tcPr>
            <w:tcW w:w="3686" w:type="dxa"/>
            <w:shd w:val="clear" w:color="auto" w:fill="auto"/>
            <w:vAlign w:val="center"/>
          </w:tcPr>
          <w:p w14:paraId="49D3F4FD" w14:textId="77777777" w:rsidR="00D538BA" w:rsidRPr="00DB3D01" w:rsidRDefault="00D538BA" w:rsidP="00220A85">
            <w:pPr>
              <w:rPr>
                <w:color w:val="000000"/>
                <w:sz w:val="20"/>
                <w:szCs w:val="20"/>
                <w:lang w:eastAsia="es-CO"/>
              </w:rPr>
            </w:pPr>
            <w:r w:rsidRPr="00DB3D01">
              <w:rPr>
                <w:color w:val="000000"/>
                <w:sz w:val="20"/>
                <w:szCs w:val="20"/>
                <w:lang w:eastAsia="es-CO"/>
              </w:rPr>
              <w:t>Ascendal Group</w:t>
            </w:r>
          </w:p>
        </w:tc>
        <w:tc>
          <w:tcPr>
            <w:tcW w:w="3946" w:type="dxa"/>
            <w:vMerge/>
          </w:tcPr>
          <w:p w14:paraId="636A71F0" w14:textId="77777777" w:rsidR="00D538BA" w:rsidRPr="00DB3D01" w:rsidRDefault="00D538BA" w:rsidP="00220A85">
            <w:pPr>
              <w:rPr>
                <w:color w:val="000000"/>
                <w:sz w:val="20"/>
                <w:szCs w:val="20"/>
                <w:lang w:eastAsia="es-CO"/>
              </w:rPr>
            </w:pPr>
          </w:p>
        </w:tc>
      </w:tr>
      <w:tr w:rsidR="00D538BA" w:rsidRPr="00DB3D01" w14:paraId="45E28D08" w14:textId="77777777" w:rsidTr="0048555B">
        <w:trPr>
          <w:trHeight w:val="219"/>
        </w:trPr>
        <w:tc>
          <w:tcPr>
            <w:tcW w:w="1271" w:type="dxa"/>
            <w:shd w:val="clear" w:color="auto" w:fill="auto"/>
            <w:vAlign w:val="center"/>
          </w:tcPr>
          <w:p w14:paraId="30A103C1" w14:textId="77777777" w:rsidR="00D538BA" w:rsidRPr="00DB3D01" w:rsidRDefault="00D538BA" w:rsidP="00220A85">
            <w:pPr>
              <w:rPr>
                <w:color w:val="000000"/>
                <w:sz w:val="20"/>
                <w:szCs w:val="20"/>
                <w:lang w:eastAsia="es-CO"/>
              </w:rPr>
            </w:pPr>
            <w:r w:rsidRPr="00DB3D01">
              <w:rPr>
                <w:color w:val="000000"/>
                <w:sz w:val="20"/>
                <w:szCs w:val="20"/>
                <w:lang w:eastAsia="es-CO"/>
              </w:rPr>
              <w:t>16-feb-2021</w:t>
            </w:r>
          </w:p>
        </w:tc>
        <w:tc>
          <w:tcPr>
            <w:tcW w:w="3686" w:type="dxa"/>
            <w:shd w:val="clear" w:color="auto" w:fill="auto"/>
            <w:vAlign w:val="center"/>
          </w:tcPr>
          <w:p w14:paraId="2C19DDEE" w14:textId="77777777" w:rsidR="00D538BA" w:rsidRPr="00DB3D01" w:rsidRDefault="00D538BA" w:rsidP="00220A85">
            <w:pPr>
              <w:rPr>
                <w:color w:val="000000"/>
                <w:sz w:val="20"/>
                <w:szCs w:val="20"/>
                <w:lang w:eastAsia="es-CO"/>
              </w:rPr>
            </w:pPr>
            <w:r w:rsidRPr="00DB3D01">
              <w:rPr>
                <w:color w:val="000000"/>
                <w:sz w:val="20"/>
                <w:szCs w:val="20"/>
                <w:lang w:eastAsia="es-CO"/>
              </w:rPr>
              <w:t>Mobility ADO (private operator)</w:t>
            </w:r>
          </w:p>
        </w:tc>
        <w:tc>
          <w:tcPr>
            <w:tcW w:w="3946" w:type="dxa"/>
            <w:vMerge/>
          </w:tcPr>
          <w:p w14:paraId="7763ACA1" w14:textId="77777777" w:rsidR="00D538BA" w:rsidRPr="00DB3D01" w:rsidRDefault="00D538BA" w:rsidP="00220A85">
            <w:pPr>
              <w:rPr>
                <w:color w:val="000000"/>
                <w:sz w:val="20"/>
                <w:szCs w:val="20"/>
                <w:lang w:eastAsia="es-CO"/>
              </w:rPr>
            </w:pPr>
          </w:p>
        </w:tc>
      </w:tr>
      <w:tr w:rsidR="00D538BA" w:rsidRPr="00DB3D01" w14:paraId="7F4A3E7C" w14:textId="77777777" w:rsidTr="0048555B">
        <w:trPr>
          <w:trHeight w:val="219"/>
        </w:trPr>
        <w:tc>
          <w:tcPr>
            <w:tcW w:w="1271" w:type="dxa"/>
            <w:shd w:val="clear" w:color="auto" w:fill="auto"/>
            <w:vAlign w:val="center"/>
          </w:tcPr>
          <w:p w14:paraId="1F493F27" w14:textId="77777777" w:rsidR="00D538BA" w:rsidRPr="00DB3D01" w:rsidRDefault="00D538BA" w:rsidP="00220A85">
            <w:pPr>
              <w:rPr>
                <w:color w:val="000000"/>
                <w:sz w:val="20"/>
                <w:szCs w:val="20"/>
                <w:lang w:eastAsia="es-CO"/>
              </w:rPr>
            </w:pPr>
            <w:r w:rsidRPr="00DB3D01">
              <w:rPr>
                <w:color w:val="000000"/>
                <w:sz w:val="20"/>
                <w:szCs w:val="20"/>
                <w:lang w:eastAsia="es-CO"/>
              </w:rPr>
              <w:t>16-feb-2021</w:t>
            </w:r>
          </w:p>
        </w:tc>
        <w:tc>
          <w:tcPr>
            <w:tcW w:w="3686" w:type="dxa"/>
            <w:shd w:val="clear" w:color="auto" w:fill="auto"/>
            <w:vAlign w:val="center"/>
          </w:tcPr>
          <w:p w14:paraId="58088D70" w14:textId="77777777" w:rsidR="00D538BA" w:rsidRPr="00DB3D01" w:rsidRDefault="00D538BA" w:rsidP="00220A85">
            <w:pPr>
              <w:rPr>
                <w:color w:val="000000"/>
                <w:sz w:val="20"/>
                <w:szCs w:val="20"/>
                <w:lang w:eastAsia="es-CO"/>
              </w:rPr>
            </w:pPr>
            <w:r w:rsidRPr="00DB3D01">
              <w:rPr>
                <w:color w:val="000000"/>
                <w:sz w:val="20"/>
                <w:szCs w:val="20"/>
                <w:lang w:eastAsia="es-CO"/>
              </w:rPr>
              <w:t>Government of the State of Jalisco</w:t>
            </w:r>
          </w:p>
        </w:tc>
        <w:tc>
          <w:tcPr>
            <w:tcW w:w="3946" w:type="dxa"/>
            <w:vMerge/>
          </w:tcPr>
          <w:p w14:paraId="5B26EC75" w14:textId="77777777" w:rsidR="00D538BA" w:rsidRPr="00DB3D01" w:rsidRDefault="00D538BA" w:rsidP="00220A85">
            <w:pPr>
              <w:rPr>
                <w:color w:val="000000"/>
                <w:sz w:val="20"/>
                <w:szCs w:val="20"/>
                <w:lang w:eastAsia="es-CO"/>
              </w:rPr>
            </w:pPr>
          </w:p>
        </w:tc>
      </w:tr>
      <w:tr w:rsidR="00D538BA" w:rsidRPr="00DB3D01" w14:paraId="1EDBCFBC" w14:textId="77777777" w:rsidTr="0048555B">
        <w:trPr>
          <w:trHeight w:val="219"/>
        </w:trPr>
        <w:tc>
          <w:tcPr>
            <w:tcW w:w="1271" w:type="dxa"/>
            <w:shd w:val="clear" w:color="auto" w:fill="auto"/>
            <w:vAlign w:val="center"/>
          </w:tcPr>
          <w:p w14:paraId="5E4C1029" w14:textId="77777777" w:rsidR="00D538BA" w:rsidRPr="00DB3D01" w:rsidRDefault="00D538BA" w:rsidP="00220A85">
            <w:pPr>
              <w:rPr>
                <w:color w:val="000000"/>
                <w:sz w:val="20"/>
                <w:szCs w:val="20"/>
                <w:lang w:eastAsia="es-CO"/>
              </w:rPr>
            </w:pPr>
            <w:r w:rsidRPr="00DB3D01">
              <w:rPr>
                <w:color w:val="000000"/>
                <w:sz w:val="20"/>
                <w:szCs w:val="20"/>
                <w:lang w:eastAsia="es-CO"/>
              </w:rPr>
              <w:t>17-feb-2021</w:t>
            </w:r>
          </w:p>
        </w:tc>
        <w:tc>
          <w:tcPr>
            <w:tcW w:w="3686" w:type="dxa"/>
            <w:shd w:val="clear" w:color="auto" w:fill="auto"/>
            <w:vAlign w:val="center"/>
          </w:tcPr>
          <w:p w14:paraId="2714CB24" w14:textId="77777777" w:rsidR="00D538BA" w:rsidRPr="00DB3D01" w:rsidRDefault="00D538BA" w:rsidP="00220A85">
            <w:pPr>
              <w:rPr>
                <w:color w:val="000000"/>
                <w:sz w:val="20"/>
                <w:szCs w:val="20"/>
                <w:lang w:eastAsia="es-CO"/>
              </w:rPr>
            </w:pPr>
            <w:r w:rsidRPr="00DB3D01">
              <w:rPr>
                <w:color w:val="000000"/>
                <w:sz w:val="20"/>
                <w:szCs w:val="20"/>
                <w:lang w:eastAsia="es-CO"/>
              </w:rPr>
              <w:t xml:space="preserve">Secretariat of Environment and Natural Resources (SEMARNAT,) </w:t>
            </w:r>
          </w:p>
        </w:tc>
        <w:tc>
          <w:tcPr>
            <w:tcW w:w="3946" w:type="dxa"/>
            <w:vMerge/>
          </w:tcPr>
          <w:p w14:paraId="63C1DA2D" w14:textId="77777777" w:rsidR="00D538BA" w:rsidRPr="00DB3D01" w:rsidRDefault="00D538BA" w:rsidP="00220A85">
            <w:pPr>
              <w:rPr>
                <w:color w:val="000000"/>
                <w:sz w:val="20"/>
                <w:szCs w:val="20"/>
                <w:lang w:eastAsia="es-CO"/>
              </w:rPr>
            </w:pPr>
          </w:p>
        </w:tc>
      </w:tr>
      <w:tr w:rsidR="00D538BA" w:rsidRPr="00DB3D01" w14:paraId="089ED124" w14:textId="77777777" w:rsidTr="0048555B">
        <w:trPr>
          <w:trHeight w:val="219"/>
        </w:trPr>
        <w:tc>
          <w:tcPr>
            <w:tcW w:w="1271" w:type="dxa"/>
            <w:shd w:val="clear" w:color="auto" w:fill="auto"/>
            <w:vAlign w:val="center"/>
          </w:tcPr>
          <w:p w14:paraId="71BD1B89" w14:textId="77777777" w:rsidR="00D538BA" w:rsidRPr="00DB3D01" w:rsidRDefault="00D538BA" w:rsidP="00220A85">
            <w:pPr>
              <w:rPr>
                <w:color w:val="000000"/>
                <w:sz w:val="20"/>
                <w:szCs w:val="20"/>
                <w:lang w:eastAsia="es-CO"/>
              </w:rPr>
            </w:pPr>
            <w:r w:rsidRPr="00DB3D01">
              <w:rPr>
                <w:color w:val="000000"/>
                <w:sz w:val="20"/>
                <w:szCs w:val="20"/>
                <w:lang w:eastAsia="es-CO"/>
              </w:rPr>
              <w:t>17-feb-2021</w:t>
            </w:r>
          </w:p>
        </w:tc>
        <w:tc>
          <w:tcPr>
            <w:tcW w:w="3686" w:type="dxa"/>
            <w:shd w:val="clear" w:color="auto" w:fill="auto"/>
            <w:vAlign w:val="center"/>
          </w:tcPr>
          <w:p w14:paraId="7ED65878" w14:textId="77777777" w:rsidR="00D538BA" w:rsidRPr="00DB3D01" w:rsidRDefault="00D538BA" w:rsidP="00220A85">
            <w:pPr>
              <w:rPr>
                <w:color w:val="000000"/>
                <w:sz w:val="20"/>
                <w:szCs w:val="20"/>
                <w:lang w:eastAsia="es-CO"/>
              </w:rPr>
            </w:pPr>
            <w:r w:rsidRPr="00DB3D01">
              <w:rPr>
                <w:color w:val="000000"/>
                <w:sz w:val="20"/>
                <w:szCs w:val="20"/>
                <w:lang w:eastAsia="es-CO"/>
              </w:rPr>
              <w:t>Programa de Apoyo Federal al Transporte Masivo (PROTRAM, Federal Support Program for Mass Transportation)</w:t>
            </w:r>
          </w:p>
        </w:tc>
        <w:tc>
          <w:tcPr>
            <w:tcW w:w="3946" w:type="dxa"/>
            <w:vMerge/>
          </w:tcPr>
          <w:p w14:paraId="000CDD9F" w14:textId="77777777" w:rsidR="00D538BA" w:rsidRPr="00DB3D01" w:rsidRDefault="00D538BA" w:rsidP="00220A85">
            <w:pPr>
              <w:rPr>
                <w:color w:val="000000"/>
                <w:sz w:val="20"/>
                <w:szCs w:val="20"/>
                <w:lang w:eastAsia="es-CO"/>
              </w:rPr>
            </w:pPr>
          </w:p>
        </w:tc>
      </w:tr>
      <w:tr w:rsidR="00D538BA" w:rsidRPr="00DB3D01" w14:paraId="3F0F1E88" w14:textId="77777777" w:rsidTr="0048555B">
        <w:trPr>
          <w:trHeight w:val="219"/>
        </w:trPr>
        <w:tc>
          <w:tcPr>
            <w:tcW w:w="1271" w:type="dxa"/>
            <w:shd w:val="clear" w:color="auto" w:fill="auto"/>
            <w:vAlign w:val="center"/>
          </w:tcPr>
          <w:p w14:paraId="4FCA0448" w14:textId="77777777" w:rsidR="00D538BA" w:rsidRPr="00DB3D01" w:rsidRDefault="00D538BA" w:rsidP="00220A85">
            <w:pPr>
              <w:rPr>
                <w:color w:val="000000"/>
                <w:sz w:val="20"/>
                <w:szCs w:val="20"/>
                <w:lang w:eastAsia="es-CO"/>
              </w:rPr>
            </w:pPr>
            <w:r w:rsidRPr="00DB3D01">
              <w:rPr>
                <w:color w:val="000000"/>
                <w:sz w:val="20"/>
                <w:szCs w:val="20"/>
                <w:lang w:eastAsia="es-CO"/>
              </w:rPr>
              <w:t>17-feb-2021</w:t>
            </w:r>
          </w:p>
        </w:tc>
        <w:tc>
          <w:tcPr>
            <w:tcW w:w="3686" w:type="dxa"/>
            <w:shd w:val="clear" w:color="auto" w:fill="auto"/>
            <w:vAlign w:val="center"/>
          </w:tcPr>
          <w:p w14:paraId="14131A1D" w14:textId="77777777" w:rsidR="00D538BA" w:rsidRPr="00DB3D01" w:rsidRDefault="00D538BA" w:rsidP="00220A85">
            <w:pPr>
              <w:rPr>
                <w:color w:val="000000"/>
                <w:sz w:val="20"/>
                <w:szCs w:val="20"/>
                <w:lang w:eastAsia="es-CO"/>
              </w:rPr>
            </w:pPr>
            <w:r w:rsidRPr="00DB3D01">
              <w:rPr>
                <w:color w:val="000000"/>
                <w:sz w:val="20"/>
                <w:szCs w:val="20"/>
                <w:lang w:eastAsia="es-CO"/>
              </w:rPr>
              <w:t>Government of the State of Sinaloa</w:t>
            </w:r>
          </w:p>
        </w:tc>
        <w:tc>
          <w:tcPr>
            <w:tcW w:w="3946" w:type="dxa"/>
            <w:vMerge/>
          </w:tcPr>
          <w:p w14:paraId="3BDD97A3" w14:textId="77777777" w:rsidR="00D538BA" w:rsidRPr="00DB3D01" w:rsidRDefault="00D538BA" w:rsidP="00220A85">
            <w:pPr>
              <w:rPr>
                <w:color w:val="000000"/>
                <w:sz w:val="20"/>
                <w:szCs w:val="20"/>
                <w:lang w:eastAsia="es-CO"/>
              </w:rPr>
            </w:pPr>
          </w:p>
        </w:tc>
      </w:tr>
      <w:tr w:rsidR="00D538BA" w:rsidRPr="00DB3D01" w14:paraId="139B33DD" w14:textId="77777777" w:rsidTr="0048555B">
        <w:trPr>
          <w:trHeight w:val="219"/>
        </w:trPr>
        <w:tc>
          <w:tcPr>
            <w:tcW w:w="1271" w:type="dxa"/>
            <w:shd w:val="clear" w:color="auto" w:fill="auto"/>
            <w:vAlign w:val="center"/>
          </w:tcPr>
          <w:p w14:paraId="42132AD6" w14:textId="77777777" w:rsidR="00D538BA" w:rsidRPr="00DB3D01" w:rsidRDefault="00D538BA" w:rsidP="00220A85">
            <w:pPr>
              <w:rPr>
                <w:color w:val="000000"/>
                <w:sz w:val="20"/>
                <w:szCs w:val="20"/>
                <w:lang w:eastAsia="es-CO"/>
              </w:rPr>
            </w:pPr>
            <w:r w:rsidRPr="00DB3D01">
              <w:rPr>
                <w:color w:val="000000"/>
                <w:sz w:val="20"/>
                <w:szCs w:val="20"/>
                <w:lang w:eastAsia="es-CO"/>
              </w:rPr>
              <w:t>26-feb-2021</w:t>
            </w:r>
          </w:p>
        </w:tc>
        <w:tc>
          <w:tcPr>
            <w:tcW w:w="3686" w:type="dxa"/>
            <w:shd w:val="clear" w:color="auto" w:fill="auto"/>
            <w:vAlign w:val="center"/>
          </w:tcPr>
          <w:p w14:paraId="745F2F01" w14:textId="77777777" w:rsidR="00D538BA" w:rsidRPr="00DB3D01" w:rsidRDefault="00D538BA" w:rsidP="00220A85">
            <w:pPr>
              <w:rPr>
                <w:color w:val="000000"/>
                <w:sz w:val="20"/>
                <w:szCs w:val="20"/>
                <w:lang w:eastAsia="es-CO"/>
              </w:rPr>
            </w:pPr>
            <w:r w:rsidRPr="00DB3D01">
              <w:rPr>
                <w:color w:val="000000"/>
                <w:sz w:val="20"/>
                <w:szCs w:val="20"/>
                <w:lang w:eastAsia="es-CO"/>
              </w:rPr>
              <w:t>Municipality of Leon</w:t>
            </w:r>
          </w:p>
        </w:tc>
        <w:tc>
          <w:tcPr>
            <w:tcW w:w="3946" w:type="dxa"/>
            <w:vMerge/>
          </w:tcPr>
          <w:p w14:paraId="029B1C59" w14:textId="77777777" w:rsidR="00D538BA" w:rsidRPr="00DB3D01" w:rsidRDefault="00D538BA" w:rsidP="00220A85">
            <w:pPr>
              <w:rPr>
                <w:color w:val="000000"/>
                <w:sz w:val="20"/>
                <w:szCs w:val="20"/>
                <w:lang w:eastAsia="es-CO"/>
              </w:rPr>
            </w:pPr>
          </w:p>
        </w:tc>
      </w:tr>
      <w:tr w:rsidR="00D538BA" w:rsidRPr="00DB3D01" w14:paraId="302CA289" w14:textId="77777777" w:rsidTr="0048555B">
        <w:trPr>
          <w:trHeight w:val="219"/>
        </w:trPr>
        <w:tc>
          <w:tcPr>
            <w:tcW w:w="1271" w:type="dxa"/>
            <w:shd w:val="clear" w:color="auto" w:fill="auto"/>
            <w:vAlign w:val="center"/>
          </w:tcPr>
          <w:p w14:paraId="44215B3C" w14:textId="77777777" w:rsidR="00D538BA" w:rsidRPr="00DB3D01" w:rsidRDefault="00D538BA" w:rsidP="00220A85">
            <w:pPr>
              <w:rPr>
                <w:color w:val="000000"/>
                <w:sz w:val="20"/>
                <w:szCs w:val="20"/>
                <w:lang w:eastAsia="es-CO"/>
              </w:rPr>
            </w:pPr>
            <w:r w:rsidRPr="00DB3D01">
              <w:rPr>
                <w:color w:val="000000"/>
                <w:sz w:val="20"/>
                <w:szCs w:val="20"/>
                <w:lang w:eastAsia="es-CO"/>
              </w:rPr>
              <w:t>04-mar-2021</w:t>
            </w:r>
          </w:p>
        </w:tc>
        <w:tc>
          <w:tcPr>
            <w:tcW w:w="3686" w:type="dxa"/>
            <w:shd w:val="clear" w:color="auto" w:fill="auto"/>
            <w:vAlign w:val="center"/>
          </w:tcPr>
          <w:p w14:paraId="4EB5F53F" w14:textId="77777777" w:rsidR="00D538BA" w:rsidRPr="00DB3D01" w:rsidRDefault="00D538BA" w:rsidP="00220A85">
            <w:pPr>
              <w:rPr>
                <w:color w:val="000000"/>
                <w:sz w:val="20"/>
                <w:szCs w:val="20"/>
                <w:lang w:eastAsia="es-CO"/>
              </w:rPr>
            </w:pPr>
            <w:r w:rsidRPr="00DB3D01">
              <w:rPr>
                <w:color w:val="000000"/>
                <w:sz w:val="20"/>
                <w:szCs w:val="20"/>
                <w:lang w:eastAsia="es-CO"/>
              </w:rPr>
              <w:t>Government of the State of Guanajuato</w:t>
            </w:r>
          </w:p>
        </w:tc>
        <w:tc>
          <w:tcPr>
            <w:tcW w:w="3946" w:type="dxa"/>
            <w:vMerge/>
          </w:tcPr>
          <w:p w14:paraId="358E53AB" w14:textId="77777777" w:rsidR="00D538BA" w:rsidRPr="00DB3D01" w:rsidRDefault="00D538BA" w:rsidP="00220A85">
            <w:pPr>
              <w:rPr>
                <w:color w:val="000000"/>
                <w:sz w:val="20"/>
                <w:szCs w:val="20"/>
                <w:lang w:eastAsia="es-CO"/>
              </w:rPr>
            </w:pPr>
          </w:p>
        </w:tc>
      </w:tr>
    </w:tbl>
    <w:p w14:paraId="53001846" w14:textId="77777777" w:rsidR="006B5765" w:rsidRPr="00DB3D01" w:rsidRDefault="006B5765" w:rsidP="006B5765">
      <w:pPr>
        <w:jc w:val="both"/>
        <w:rPr>
          <w:sz w:val="18"/>
          <w:szCs w:val="18"/>
        </w:rPr>
      </w:pPr>
      <w:r w:rsidRPr="00DB3D01">
        <w:rPr>
          <w:sz w:val="18"/>
          <w:szCs w:val="18"/>
        </w:rPr>
        <w:t>Source: Annex 7 Funding Proposal</w:t>
      </w:r>
    </w:p>
    <w:p w14:paraId="460F4613" w14:textId="77777777" w:rsidR="006B5765" w:rsidRPr="00DB3D01" w:rsidRDefault="006B5765" w:rsidP="00551F43">
      <w:pPr>
        <w:jc w:val="both"/>
      </w:pPr>
    </w:p>
    <w:p w14:paraId="7165B495" w14:textId="446D689A" w:rsidR="005632E6" w:rsidRPr="00DB3D01" w:rsidRDefault="005632E6">
      <w:pPr>
        <w:pStyle w:val="Paragraphedeliste"/>
        <w:numPr>
          <w:ilvl w:val="0"/>
          <w:numId w:val="19"/>
        </w:numPr>
        <w:jc w:val="both"/>
      </w:pPr>
      <w:r w:rsidRPr="00DB3D01">
        <w:lastRenderedPageBreak/>
        <w:t>Peru</w:t>
      </w:r>
    </w:p>
    <w:p w14:paraId="6E508A96" w14:textId="4A68E4A9" w:rsidR="005632E6" w:rsidRPr="00DB3D01" w:rsidRDefault="005632E6" w:rsidP="00D538BA">
      <w:pPr>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3817"/>
        <w:gridCol w:w="3969"/>
      </w:tblGrid>
      <w:tr w:rsidR="00A7305D" w:rsidRPr="00DB3D01" w14:paraId="3599A4C7" w14:textId="77777777" w:rsidTr="00551F43">
        <w:trPr>
          <w:trHeight w:val="274"/>
          <w:tblHeader/>
        </w:trPr>
        <w:tc>
          <w:tcPr>
            <w:tcW w:w="1140" w:type="dxa"/>
            <w:shd w:val="clear" w:color="000000" w:fill="D9E1F2"/>
            <w:noWrap/>
            <w:vAlign w:val="center"/>
            <w:hideMark/>
          </w:tcPr>
          <w:p w14:paraId="267E1876" w14:textId="77777777" w:rsidR="00A7305D" w:rsidRPr="00DB3D01" w:rsidRDefault="00A7305D" w:rsidP="00220A85">
            <w:pPr>
              <w:jc w:val="center"/>
              <w:rPr>
                <w:b/>
                <w:bCs/>
                <w:color w:val="000000"/>
                <w:sz w:val="20"/>
                <w:szCs w:val="20"/>
                <w:lang w:eastAsia="es-CO"/>
              </w:rPr>
            </w:pPr>
            <w:r w:rsidRPr="00DB3D01">
              <w:rPr>
                <w:b/>
                <w:bCs/>
                <w:color w:val="000000"/>
                <w:sz w:val="20"/>
                <w:szCs w:val="20"/>
                <w:lang w:eastAsia="es-CO"/>
              </w:rPr>
              <w:t>Date</w:t>
            </w:r>
          </w:p>
        </w:tc>
        <w:tc>
          <w:tcPr>
            <w:tcW w:w="3817" w:type="dxa"/>
            <w:shd w:val="clear" w:color="000000" w:fill="D9E1F2"/>
            <w:noWrap/>
            <w:vAlign w:val="center"/>
            <w:hideMark/>
          </w:tcPr>
          <w:p w14:paraId="4E7D2E59" w14:textId="77777777" w:rsidR="00A7305D" w:rsidRPr="00DB3D01" w:rsidRDefault="00A7305D" w:rsidP="00220A85">
            <w:pPr>
              <w:jc w:val="center"/>
              <w:rPr>
                <w:b/>
                <w:bCs/>
                <w:color w:val="000000"/>
                <w:sz w:val="20"/>
                <w:szCs w:val="20"/>
                <w:lang w:eastAsia="es-CO"/>
              </w:rPr>
            </w:pPr>
            <w:r w:rsidRPr="00DB3D01">
              <w:rPr>
                <w:b/>
                <w:bCs/>
                <w:color w:val="000000"/>
                <w:sz w:val="20"/>
                <w:szCs w:val="20"/>
                <w:lang w:eastAsia="es-CO"/>
              </w:rPr>
              <w:t>Entity</w:t>
            </w:r>
          </w:p>
        </w:tc>
        <w:tc>
          <w:tcPr>
            <w:tcW w:w="3969" w:type="dxa"/>
            <w:shd w:val="clear" w:color="000000" w:fill="D9E1F2"/>
          </w:tcPr>
          <w:p w14:paraId="3367F11D" w14:textId="77777777" w:rsidR="00A7305D" w:rsidRPr="00DB3D01" w:rsidRDefault="00A7305D" w:rsidP="00220A85">
            <w:pPr>
              <w:jc w:val="center"/>
              <w:rPr>
                <w:b/>
                <w:bCs/>
                <w:color w:val="000000"/>
                <w:sz w:val="20"/>
                <w:szCs w:val="20"/>
                <w:lang w:eastAsia="es-CO"/>
              </w:rPr>
            </w:pPr>
            <w:r w:rsidRPr="00DB3D01">
              <w:rPr>
                <w:b/>
                <w:sz w:val="20"/>
                <w:szCs w:val="20"/>
              </w:rPr>
              <w:t>Summary of main points</w:t>
            </w:r>
          </w:p>
        </w:tc>
      </w:tr>
      <w:tr w:rsidR="00A7305D" w:rsidRPr="00DB3D01" w14:paraId="1CF5EEDD" w14:textId="77777777" w:rsidTr="00551F43">
        <w:trPr>
          <w:trHeight w:val="841"/>
        </w:trPr>
        <w:tc>
          <w:tcPr>
            <w:tcW w:w="1140" w:type="dxa"/>
            <w:shd w:val="clear" w:color="auto" w:fill="auto"/>
            <w:vAlign w:val="center"/>
            <w:hideMark/>
          </w:tcPr>
          <w:p w14:paraId="62532575" w14:textId="77777777" w:rsidR="00A7305D" w:rsidRPr="00DB3D01" w:rsidRDefault="00A7305D" w:rsidP="00220A85">
            <w:pPr>
              <w:rPr>
                <w:color w:val="000000"/>
                <w:sz w:val="20"/>
                <w:szCs w:val="20"/>
                <w:lang w:eastAsia="es-CO"/>
              </w:rPr>
            </w:pPr>
            <w:r w:rsidRPr="00DB3D01">
              <w:rPr>
                <w:color w:val="000000"/>
                <w:sz w:val="20"/>
                <w:szCs w:val="20"/>
                <w:lang w:eastAsia="es-CO"/>
              </w:rPr>
              <w:t>07-dec-2020</w:t>
            </w:r>
          </w:p>
        </w:tc>
        <w:tc>
          <w:tcPr>
            <w:tcW w:w="3817" w:type="dxa"/>
            <w:shd w:val="clear" w:color="auto" w:fill="auto"/>
            <w:vAlign w:val="center"/>
            <w:hideMark/>
          </w:tcPr>
          <w:p w14:paraId="2AD0D811" w14:textId="77777777" w:rsidR="00A7305D" w:rsidRPr="00DB3D01" w:rsidRDefault="00A7305D" w:rsidP="00220A85">
            <w:pPr>
              <w:rPr>
                <w:color w:val="000000"/>
                <w:sz w:val="20"/>
                <w:szCs w:val="20"/>
                <w:lang w:eastAsia="es-CO"/>
              </w:rPr>
            </w:pPr>
            <w:r w:rsidRPr="00DB3D01">
              <w:rPr>
                <w:color w:val="000000"/>
                <w:sz w:val="20"/>
                <w:szCs w:val="20"/>
                <w:lang w:eastAsia="es-CO"/>
              </w:rPr>
              <w:t xml:space="preserve">Transporte Cruz de Sur (private operator of BRT El Metropolitano) </w:t>
            </w:r>
          </w:p>
          <w:p w14:paraId="28FDC07F" w14:textId="77777777" w:rsidR="00A7305D" w:rsidRPr="00DB3D01" w:rsidRDefault="00A7305D" w:rsidP="00220A85">
            <w:pPr>
              <w:rPr>
                <w:color w:val="000000"/>
                <w:sz w:val="20"/>
                <w:szCs w:val="20"/>
                <w:lang w:eastAsia="es-CO"/>
              </w:rPr>
            </w:pPr>
          </w:p>
        </w:tc>
        <w:tc>
          <w:tcPr>
            <w:tcW w:w="3969" w:type="dxa"/>
            <w:vMerge w:val="restart"/>
          </w:tcPr>
          <w:p w14:paraId="29CE8415" w14:textId="58862F17" w:rsidR="00A7305D" w:rsidRPr="00DB3D01" w:rsidRDefault="00A7305D" w:rsidP="00220A85">
            <w:pPr>
              <w:jc w:val="both"/>
              <w:rPr>
                <w:sz w:val="20"/>
                <w:szCs w:val="20"/>
              </w:rPr>
            </w:pPr>
            <w:r w:rsidRPr="00DB3D01">
              <w:rPr>
                <w:sz w:val="20"/>
                <w:szCs w:val="20"/>
              </w:rPr>
              <w:t>Over 10 meetings with different stakeholders were held in Peru</w:t>
            </w:r>
            <w:r w:rsidR="00642988" w:rsidRPr="00DB3D01">
              <w:rPr>
                <w:sz w:val="20"/>
                <w:szCs w:val="20"/>
              </w:rPr>
              <w:t xml:space="preserve">. </w:t>
            </w:r>
            <w:r w:rsidRPr="00DB3D01">
              <w:rPr>
                <w:sz w:val="20"/>
                <w:szCs w:val="20"/>
              </w:rPr>
              <w:t>A summary of barriers and enabling factors identified in these meetings is presented below:</w:t>
            </w:r>
          </w:p>
          <w:p w14:paraId="72ADD917" w14:textId="77777777" w:rsidR="00A7305D" w:rsidRPr="00DB3D01" w:rsidRDefault="00A7305D" w:rsidP="00220A85">
            <w:pPr>
              <w:jc w:val="both"/>
              <w:rPr>
                <w:sz w:val="20"/>
                <w:szCs w:val="20"/>
              </w:rPr>
            </w:pPr>
            <w:r w:rsidRPr="00DB3D01">
              <w:rPr>
                <w:sz w:val="20"/>
                <w:szCs w:val="20"/>
              </w:rPr>
              <w:t>Barriers:</w:t>
            </w:r>
          </w:p>
          <w:p w14:paraId="126E41CB" w14:textId="30A84CE8"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The cost of the initial investment in the EV and its financing conditions including the cost of the associated infrastructure (charging station)</w:t>
            </w:r>
            <w:r w:rsidR="00541CD3" w:rsidRPr="00DB3D01">
              <w:rPr>
                <w:rFonts w:ascii="Times New Roman" w:eastAsia="Times New Roman" w:hAnsi="Times New Roman" w:cs="Times New Roman"/>
                <w:sz w:val="20"/>
                <w:szCs w:val="20"/>
                <w:lang w:val="en-US" w:eastAsia="es-ES_tradnl"/>
              </w:rPr>
              <w:t>;</w:t>
            </w:r>
          </w:p>
          <w:p w14:paraId="2ADEB4BB" w14:textId="68604787"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Lack of experience and know-how on creating an enabling surrounding for commercials EVs including regulations (e.g. concession contracts), business models and financial support policies which enable their massive uptake</w:t>
            </w:r>
            <w:r w:rsidR="00541CD3" w:rsidRPr="00DB3D01">
              <w:rPr>
                <w:rFonts w:ascii="Times New Roman" w:eastAsia="Times New Roman" w:hAnsi="Times New Roman" w:cs="Times New Roman"/>
                <w:sz w:val="20"/>
                <w:szCs w:val="20"/>
                <w:lang w:val="en-US" w:eastAsia="es-ES_tradnl"/>
              </w:rPr>
              <w:t>;</w:t>
            </w:r>
          </w:p>
          <w:p w14:paraId="3CC83550" w14:textId="22BB552A"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Finance funding is dependent of better interest rate offers and loan terms that adjust proportionally to investment efforts</w:t>
            </w:r>
            <w:r w:rsidR="00541CD3" w:rsidRPr="00DB3D01">
              <w:rPr>
                <w:rFonts w:ascii="Times New Roman" w:eastAsia="Times New Roman" w:hAnsi="Times New Roman" w:cs="Times New Roman"/>
                <w:sz w:val="20"/>
                <w:szCs w:val="20"/>
                <w:lang w:val="en-US" w:eastAsia="es-ES_tradnl"/>
              </w:rPr>
              <w:t>;</w:t>
            </w:r>
          </w:p>
          <w:p w14:paraId="67B20D8F" w14:textId="53F60DB4"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Accessibility to technical assistance on electric bus operation business models designing and management</w:t>
            </w:r>
            <w:r w:rsidR="00541CD3" w:rsidRPr="00DB3D01">
              <w:rPr>
                <w:rFonts w:ascii="Times New Roman" w:eastAsia="Times New Roman" w:hAnsi="Times New Roman" w:cs="Times New Roman"/>
                <w:sz w:val="20"/>
                <w:szCs w:val="20"/>
                <w:lang w:val="en-US" w:eastAsia="es-ES_tradnl"/>
              </w:rPr>
              <w:t>;</w:t>
            </w:r>
          </w:p>
          <w:p w14:paraId="34BF1C70" w14:textId="77777777"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The cost of electric energy compared to CNG.</w:t>
            </w:r>
          </w:p>
          <w:p w14:paraId="22B2C756" w14:textId="34001CD1"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Procurement policies: Procurement policies are not in line with e-mobility requirements with more focus on initial investment costs and with too short concession contract periods in relation to the long payback periods of EVs</w:t>
            </w:r>
            <w:r w:rsidR="00541CD3" w:rsidRPr="00DB3D01">
              <w:rPr>
                <w:rFonts w:ascii="Times New Roman" w:eastAsia="Times New Roman" w:hAnsi="Times New Roman" w:cs="Times New Roman"/>
                <w:sz w:val="20"/>
                <w:szCs w:val="20"/>
                <w:lang w:val="en-US" w:eastAsia="es-ES_tradnl"/>
              </w:rPr>
              <w:t>;</w:t>
            </w:r>
          </w:p>
          <w:p w14:paraId="3F95EF21" w14:textId="5178AAB5"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Lack of knowledge of the technology (batteries, maintenance)</w:t>
            </w:r>
            <w:r w:rsidR="00541CD3" w:rsidRPr="00DB3D01">
              <w:rPr>
                <w:rFonts w:ascii="Times New Roman" w:eastAsia="Times New Roman" w:hAnsi="Times New Roman" w:cs="Times New Roman"/>
                <w:sz w:val="20"/>
                <w:szCs w:val="20"/>
                <w:lang w:val="en-US" w:eastAsia="es-ES_tradnl"/>
              </w:rPr>
              <w:t>;</w:t>
            </w:r>
          </w:p>
          <w:p w14:paraId="7603AA5D" w14:textId="77777777" w:rsidR="00A7305D" w:rsidRPr="00DB3D01" w:rsidRDefault="00A7305D" w:rsidP="00220A85">
            <w:pPr>
              <w:jc w:val="both"/>
              <w:rPr>
                <w:sz w:val="20"/>
                <w:szCs w:val="20"/>
              </w:rPr>
            </w:pPr>
            <w:r w:rsidRPr="00DB3D01">
              <w:rPr>
                <w:sz w:val="20"/>
                <w:szCs w:val="20"/>
              </w:rPr>
              <w:t>Enabling factors:</w:t>
            </w:r>
          </w:p>
          <w:p w14:paraId="05ABA8C6" w14:textId="5307389F"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Municipalities, public and private entities are interested in electromobility.  Potential investment projects were identified</w:t>
            </w:r>
            <w:r w:rsidR="00541CD3" w:rsidRPr="00DB3D01">
              <w:rPr>
                <w:rFonts w:ascii="Times New Roman" w:eastAsia="Times New Roman" w:hAnsi="Times New Roman" w:cs="Times New Roman"/>
                <w:sz w:val="20"/>
                <w:szCs w:val="20"/>
                <w:lang w:val="en-US" w:eastAsia="es-ES_tradnl"/>
              </w:rPr>
              <w:t>;</w:t>
            </w:r>
          </w:p>
          <w:p w14:paraId="2576787E" w14:textId="3AC6DB55"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Funding and finance interest and intentions from private sector towards EV investments</w:t>
            </w:r>
            <w:r w:rsidR="00541CD3" w:rsidRPr="00DB3D01">
              <w:rPr>
                <w:rFonts w:ascii="Times New Roman" w:eastAsia="Times New Roman" w:hAnsi="Times New Roman" w:cs="Times New Roman"/>
                <w:sz w:val="20"/>
                <w:szCs w:val="20"/>
                <w:lang w:val="en-US" w:eastAsia="es-ES_tradnl"/>
              </w:rPr>
              <w:t>;</w:t>
            </w:r>
          </w:p>
          <w:p w14:paraId="4CF934F7" w14:textId="0549AEFB"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Fleet renewal and replacement is committed to include EV as concession requirements</w:t>
            </w:r>
            <w:r w:rsidR="00541CD3" w:rsidRPr="00DB3D01">
              <w:rPr>
                <w:rFonts w:ascii="Times New Roman" w:eastAsia="Times New Roman" w:hAnsi="Times New Roman" w:cs="Times New Roman"/>
                <w:sz w:val="20"/>
                <w:szCs w:val="20"/>
                <w:lang w:val="en-US" w:eastAsia="es-ES_tradnl"/>
              </w:rPr>
              <w:t>;</w:t>
            </w:r>
          </w:p>
          <w:p w14:paraId="0F71D49B" w14:textId="77777777" w:rsidR="00A7305D" w:rsidRPr="00DB3D01" w:rsidRDefault="00A7305D" w:rsidP="00220A85">
            <w:pPr>
              <w:pStyle w:val="Sansinterligne"/>
              <w:jc w:val="both"/>
              <w:rPr>
                <w:rFonts w:ascii="Times New Roman" w:eastAsia="Times New Roman" w:hAnsi="Times New Roman" w:cs="Times New Roman"/>
                <w:sz w:val="20"/>
                <w:szCs w:val="20"/>
                <w:lang w:val="en-US" w:eastAsia="es-ES_tradnl"/>
              </w:rPr>
            </w:pPr>
            <w:r w:rsidRPr="00DB3D01">
              <w:rPr>
                <w:rFonts w:ascii="Times New Roman" w:hAnsi="Times New Roman" w:cs="Times New Roman"/>
                <w:sz w:val="20"/>
                <w:szCs w:val="20"/>
                <w:lang w:val="en-US"/>
              </w:rPr>
              <w:t xml:space="preserve">- </w:t>
            </w:r>
            <w:r w:rsidRPr="00DB3D01">
              <w:rPr>
                <w:rFonts w:ascii="Times New Roman" w:eastAsia="Times New Roman" w:hAnsi="Times New Roman" w:cs="Times New Roman"/>
                <w:sz w:val="20"/>
                <w:szCs w:val="20"/>
                <w:lang w:val="en-US" w:eastAsia="es-ES_tradnl"/>
              </w:rPr>
              <w:t>Public and private entities are interested in electromobility.  Potential investment projects were identified.</w:t>
            </w:r>
          </w:p>
        </w:tc>
      </w:tr>
      <w:tr w:rsidR="00A7305D" w:rsidRPr="00DB3D01" w14:paraId="2C85C368" w14:textId="77777777" w:rsidTr="00551F43">
        <w:trPr>
          <w:trHeight w:val="468"/>
        </w:trPr>
        <w:tc>
          <w:tcPr>
            <w:tcW w:w="1140" w:type="dxa"/>
            <w:shd w:val="clear" w:color="auto" w:fill="auto"/>
            <w:vAlign w:val="center"/>
          </w:tcPr>
          <w:p w14:paraId="21D962BD" w14:textId="77777777" w:rsidR="00A7305D" w:rsidRPr="00DB3D01" w:rsidRDefault="00A7305D" w:rsidP="00220A85">
            <w:pPr>
              <w:rPr>
                <w:color w:val="000000"/>
                <w:sz w:val="20"/>
                <w:szCs w:val="20"/>
                <w:lang w:eastAsia="es-CO"/>
              </w:rPr>
            </w:pPr>
            <w:r w:rsidRPr="00DB3D01">
              <w:rPr>
                <w:color w:val="000000"/>
                <w:sz w:val="20"/>
                <w:szCs w:val="20"/>
                <w:lang w:eastAsia="es-CO"/>
              </w:rPr>
              <w:t>15-dec-2020</w:t>
            </w:r>
          </w:p>
        </w:tc>
        <w:tc>
          <w:tcPr>
            <w:tcW w:w="3817" w:type="dxa"/>
            <w:shd w:val="clear" w:color="auto" w:fill="auto"/>
            <w:vAlign w:val="center"/>
          </w:tcPr>
          <w:p w14:paraId="2BADA6F5" w14:textId="77777777" w:rsidR="00A7305D" w:rsidRPr="00DB3D01" w:rsidRDefault="00A7305D" w:rsidP="00220A85">
            <w:pPr>
              <w:rPr>
                <w:color w:val="000000"/>
                <w:sz w:val="20"/>
                <w:szCs w:val="20"/>
                <w:lang w:eastAsia="es-CO"/>
              </w:rPr>
            </w:pPr>
            <w:r w:rsidRPr="00DB3D01">
              <w:rPr>
                <w:color w:val="000000"/>
                <w:sz w:val="20"/>
                <w:szCs w:val="20"/>
                <w:lang w:eastAsia="es-CO"/>
              </w:rPr>
              <w:t>CALAC+ (Swiss Cooperation in Peru)</w:t>
            </w:r>
          </w:p>
        </w:tc>
        <w:tc>
          <w:tcPr>
            <w:tcW w:w="3969" w:type="dxa"/>
            <w:vMerge/>
          </w:tcPr>
          <w:p w14:paraId="3FEAC49E" w14:textId="77777777" w:rsidR="00A7305D" w:rsidRPr="00DB3D01" w:rsidRDefault="00A7305D" w:rsidP="00220A85">
            <w:pPr>
              <w:rPr>
                <w:color w:val="000000"/>
                <w:sz w:val="20"/>
                <w:szCs w:val="20"/>
                <w:lang w:eastAsia="es-CO"/>
              </w:rPr>
            </w:pPr>
          </w:p>
        </w:tc>
      </w:tr>
      <w:tr w:rsidR="00A7305D" w:rsidRPr="00DB3D01" w14:paraId="587369B8" w14:textId="77777777" w:rsidTr="00551F43">
        <w:trPr>
          <w:trHeight w:val="219"/>
        </w:trPr>
        <w:tc>
          <w:tcPr>
            <w:tcW w:w="1140" w:type="dxa"/>
            <w:shd w:val="clear" w:color="auto" w:fill="auto"/>
            <w:vAlign w:val="center"/>
          </w:tcPr>
          <w:p w14:paraId="22A636BD" w14:textId="77777777" w:rsidR="00A7305D" w:rsidRPr="00DB3D01" w:rsidRDefault="00A7305D" w:rsidP="00220A85">
            <w:pPr>
              <w:rPr>
                <w:color w:val="000000"/>
                <w:sz w:val="20"/>
                <w:szCs w:val="20"/>
                <w:lang w:eastAsia="es-CO"/>
              </w:rPr>
            </w:pPr>
            <w:r w:rsidRPr="00DB3D01">
              <w:rPr>
                <w:color w:val="000000"/>
                <w:sz w:val="20"/>
                <w:szCs w:val="20"/>
                <w:lang w:eastAsia="es-CO"/>
              </w:rPr>
              <w:t>16-dec-2020</w:t>
            </w:r>
          </w:p>
        </w:tc>
        <w:tc>
          <w:tcPr>
            <w:tcW w:w="3817" w:type="dxa"/>
            <w:shd w:val="clear" w:color="auto" w:fill="auto"/>
            <w:vAlign w:val="center"/>
          </w:tcPr>
          <w:p w14:paraId="5D8EAED9" w14:textId="77777777" w:rsidR="00A7305D" w:rsidRPr="00DB3D01" w:rsidRDefault="00A7305D" w:rsidP="00220A85">
            <w:pPr>
              <w:rPr>
                <w:color w:val="000000"/>
                <w:sz w:val="20"/>
                <w:szCs w:val="20"/>
                <w:lang w:eastAsia="es-CO"/>
              </w:rPr>
            </w:pPr>
            <w:r w:rsidRPr="00DB3D01">
              <w:rPr>
                <w:color w:val="000000"/>
                <w:sz w:val="20"/>
                <w:szCs w:val="20"/>
                <w:lang w:eastAsia="es-CO"/>
              </w:rPr>
              <w:t>Lima Bus International (private operator of BRT El Metropolitano)</w:t>
            </w:r>
          </w:p>
        </w:tc>
        <w:tc>
          <w:tcPr>
            <w:tcW w:w="3969" w:type="dxa"/>
            <w:vMerge/>
          </w:tcPr>
          <w:p w14:paraId="45D6B1E5" w14:textId="77777777" w:rsidR="00A7305D" w:rsidRPr="00DB3D01" w:rsidRDefault="00A7305D" w:rsidP="00220A85">
            <w:pPr>
              <w:pStyle w:val="Sansinterligne"/>
              <w:jc w:val="both"/>
              <w:rPr>
                <w:rFonts w:ascii="Times New Roman" w:hAnsi="Times New Roman" w:cs="Times New Roman"/>
                <w:color w:val="000000"/>
                <w:sz w:val="20"/>
                <w:szCs w:val="20"/>
                <w:lang w:val="en-US" w:eastAsia="es-CO"/>
              </w:rPr>
            </w:pPr>
          </w:p>
        </w:tc>
      </w:tr>
      <w:tr w:rsidR="00A7305D" w:rsidRPr="00DB3D01" w14:paraId="1EE3D5D4" w14:textId="77777777" w:rsidTr="00551F43">
        <w:trPr>
          <w:trHeight w:val="219"/>
        </w:trPr>
        <w:tc>
          <w:tcPr>
            <w:tcW w:w="1140" w:type="dxa"/>
            <w:shd w:val="clear" w:color="auto" w:fill="auto"/>
            <w:vAlign w:val="center"/>
          </w:tcPr>
          <w:p w14:paraId="5EAB9547" w14:textId="77777777" w:rsidR="00A7305D" w:rsidRPr="00DB3D01" w:rsidRDefault="00A7305D" w:rsidP="00220A85">
            <w:pPr>
              <w:rPr>
                <w:color w:val="000000"/>
                <w:sz w:val="20"/>
                <w:szCs w:val="20"/>
                <w:lang w:eastAsia="es-CO"/>
              </w:rPr>
            </w:pPr>
            <w:r w:rsidRPr="00DB3D01">
              <w:rPr>
                <w:color w:val="000000"/>
                <w:sz w:val="20"/>
                <w:szCs w:val="20"/>
                <w:lang w:eastAsia="es-CO"/>
              </w:rPr>
              <w:t>16-dec-2020</w:t>
            </w:r>
          </w:p>
        </w:tc>
        <w:tc>
          <w:tcPr>
            <w:tcW w:w="3817" w:type="dxa"/>
            <w:shd w:val="clear" w:color="auto" w:fill="auto"/>
            <w:vAlign w:val="center"/>
          </w:tcPr>
          <w:p w14:paraId="778AB209" w14:textId="77777777" w:rsidR="00A7305D" w:rsidRPr="00DB3D01" w:rsidRDefault="00A7305D" w:rsidP="00220A85">
            <w:pPr>
              <w:rPr>
                <w:color w:val="000000"/>
                <w:sz w:val="20"/>
                <w:szCs w:val="20"/>
                <w:lang w:eastAsia="es-CO"/>
              </w:rPr>
            </w:pPr>
            <w:r w:rsidRPr="00DB3D01">
              <w:rPr>
                <w:color w:val="000000"/>
                <w:sz w:val="20"/>
                <w:szCs w:val="20"/>
                <w:lang w:eastAsia="es-CO"/>
              </w:rPr>
              <w:t>Ministerio de Transporte / Promovilidad (Ministry of Transport)</w:t>
            </w:r>
          </w:p>
        </w:tc>
        <w:tc>
          <w:tcPr>
            <w:tcW w:w="3969" w:type="dxa"/>
            <w:vMerge/>
          </w:tcPr>
          <w:p w14:paraId="1EDCFD08" w14:textId="77777777" w:rsidR="00A7305D" w:rsidRPr="00DB3D01" w:rsidRDefault="00A7305D" w:rsidP="00220A85">
            <w:pPr>
              <w:rPr>
                <w:color w:val="000000"/>
                <w:sz w:val="20"/>
                <w:szCs w:val="20"/>
                <w:lang w:eastAsia="es-CO"/>
              </w:rPr>
            </w:pPr>
          </w:p>
        </w:tc>
      </w:tr>
      <w:tr w:rsidR="00A7305D" w:rsidRPr="00DB3D01" w14:paraId="08096598" w14:textId="77777777" w:rsidTr="00551F43">
        <w:trPr>
          <w:trHeight w:val="690"/>
        </w:trPr>
        <w:tc>
          <w:tcPr>
            <w:tcW w:w="1140" w:type="dxa"/>
            <w:shd w:val="clear" w:color="auto" w:fill="auto"/>
            <w:vAlign w:val="center"/>
          </w:tcPr>
          <w:p w14:paraId="258EE927" w14:textId="77777777" w:rsidR="00A7305D" w:rsidRPr="00DB3D01" w:rsidRDefault="00A7305D" w:rsidP="00220A85">
            <w:pPr>
              <w:rPr>
                <w:color w:val="000000"/>
                <w:sz w:val="20"/>
                <w:szCs w:val="20"/>
                <w:lang w:eastAsia="es-CO"/>
              </w:rPr>
            </w:pPr>
            <w:r w:rsidRPr="00DB3D01">
              <w:rPr>
                <w:color w:val="000000"/>
                <w:sz w:val="20"/>
                <w:szCs w:val="20"/>
                <w:lang w:eastAsia="es-CO"/>
              </w:rPr>
              <w:t>07-jan-2021</w:t>
            </w:r>
          </w:p>
        </w:tc>
        <w:tc>
          <w:tcPr>
            <w:tcW w:w="3817" w:type="dxa"/>
            <w:shd w:val="clear" w:color="auto" w:fill="auto"/>
            <w:vAlign w:val="center"/>
          </w:tcPr>
          <w:p w14:paraId="76934D6A" w14:textId="77777777" w:rsidR="00A7305D" w:rsidRPr="00DB3D01" w:rsidRDefault="00A7305D" w:rsidP="00220A85">
            <w:pPr>
              <w:rPr>
                <w:color w:val="000000"/>
                <w:sz w:val="20"/>
                <w:szCs w:val="20"/>
                <w:lang w:eastAsia="es-CO"/>
              </w:rPr>
            </w:pPr>
            <w:r w:rsidRPr="00DB3D01">
              <w:rPr>
                <w:color w:val="000000"/>
                <w:sz w:val="20"/>
                <w:szCs w:val="20"/>
                <w:lang w:eastAsia="es-CO"/>
              </w:rPr>
              <w:t>Coordinator of Electric Operations of the Interconnected System (COES)</w:t>
            </w:r>
          </w:p>
        </w:tc>
        <w:tc>
          <w:tcPr>
            <w:tcW w:w="3969" w:type="dxa"/>
            <w:vMerge/>
          </w:tcPr>
          <w:p w14:paraId="0C0DC9F5" w14:textId="77777777" w:rsidR="00A7305D" w:rsidRPr="00DB3D01" w:rsidRDefault="00A7305D" w:rsidP="00220A85">
            <w:pPr>
              <w:rPr>
                <w:color w:val="000000"/>
                <w:sz w:val="20"/>
                <w:szCs w:val="20"/>
                <w:lang w:eastAsia="es-CO"/>
              </w:rPr>
            </w:pPr>
          </w:p>
        </w:tc>
      </w:tr>
      <w:tr w:rsidR="00A7305D" w:rsidRPr="00395A17" w14:paraId="45D6A247" w14:textId="77777777" w:rsidTr="00551F43">
        <w:trPr>
          <w:trHeight w:val="548"/>
        </w:trPr>
        <w:tc>
          <w:tcPr>
            <w:tcW w:w="1140" w:type="dxa"/>
            <w:shd w:val="clear" w:color="auto" w:fill="auto"/>
            <w:vAlign w:val="center"/>
          </w:tcPr>
          <w:p w14:paraId="6B8B246D" w14:textId="77777777" w:rsidR="00A7305D" w:rsidRPr="00DB3D01" w:rsidRDefault="00A7305D" w:rsidP="00220A85">
            <w:pPr>
              <w:rPr>
                <w:color w:val="000000"/>
                <w:sz w:val="20"/>
                <w:szCs w:val="20"/>
                <w:lang w:eastAsia="es-CO"/>
              </w:rPr>
            </w:pPr>
            <w:r w:rsidRPr="00DB3D01">
              <w:rPr>
                <w:color w:val="000000"/>
                <w:sz w:val="20"/>
                <w:szCs w:val="20"/>
                <w:lang w:eastAsia="es-CO"/>
              </w:rPr>
              <w:t>11-jan-2021</w:t>
            </w:r>
          </w:p>
        </w:tc>
        <w:tc>
          <w:tcPr>
            <w:tcW w:w="3817" w:type="dxa"/>
            <w:shd w:val="clear" w:color="auto" w:fill="auto"/>
            <w:vAlign w:val="center"/>
          </w:tcPr>
          <w:p w14:paraId="540149E1"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Integra Peru SAC (private operator Arequipa)</w:t>
            </w:r>
          </w:p>
        </w:tc>
        <w:tc>
          <w:tcPr>
            <w:tcW w:w="3969" w:type="dxa"/>
            <w:vMerge/>
          </w:tcPr>
          <w:p w14:paraId="507C2650" w14:textId="77777777" w:rsidR="00A7305D" w:rsidRPr="00395A17" w:rsidRDefault="00A7305D" w:rsidP="00220A85">
            <w:pPr>
              <w:rPr>
                <w:color w:val="000000"/>
                <w:sz w:val="20"/>
                <w:szCs w:val="20"/>
                <w:lang w:val="pt-BR" w:eastAsia="es-CO"/>
              </w:rPr>
            </w:pPr>
          </w:p>
        </w:tc>
      </w:tr>
      <w:tr w:rsidR="00A7305D" w:rsidRPr="00395A17" w14:paraId="514C6E5F" w14:textId="77777777" w:rsidTr="00551F43">
        <w:trPr>
          <w:trHeight w:val="840"/>
        </w:trPr>
        <w:tc>
          <w:tcPr>
            <w:tcW w:w="1140" w:type="dxa"/>
            <w:shd w:val="clear" w:color="auto" w:fill="auto"/>
            <w:vAlign w:val="center"/>
          </w:tcPr>
          <w:p w14:paraId="561C681D" w14:textId="77777777" w:rsidR="00A7305D" w:rsidRPr="00DB3D01" w:rsidRDefault="00A7305D" w:rsidP="00220A85">
            <w:pPr>
              <w:rPr>
                <w:color w:val="000000"/>
                <w:sz w:val="20"/>
                <w:szCs w:val="20"/>
                <w:lang w:eastAsia="es-CO"/>
              </w:rPr>
            </w:pPr>
            <w:r w:rsidRPr="00DB3D01">
              <w:rPr>
                <w:color w:val="000000"/>
                <w:sz w:val="20"/>
                <w:szCs w:val="20"/>
                <w:lang w:eastAsia="es-CO"/>
              </w:rPr>
              <w:t>12-jan-2021</w:t>
            </w:r>
          </w:p>
        </w:tc>
        <w:tc>
          <w:tcPr>
            <w:tcW w:w="3817" w:type="dxa"/>
            <w:shd w:val="clear" w:color="auto" w:fill="auto"/>
            <w:vAlign w:val="center"/>
          </w:tcPr>
          <w:p w14:paraId="1AD31713" w14:textId="77777777" w:rsidR="00A7305D" w:rsidRPr="00395A17" w:rsidRDefault="00A7305D" w:rsidP="00220A85">
            <w:pPr>
              <w:rPr>
                <w:color w:val="000000"/>
                <w:sz w:val="20"/>
                <w:szCs w:val="20"/>
                <w:lang w:val="es-ES" w:eastAsia="es-CO"/>
              </w:rPr>
            </w:pPr>
            <w:r w:rsidRPr="00395A17">
              <w:rPr>
                <w:color w:val="000000"/>
                <w:sz w:val="20"/>
                <w:szCs w:val="20"/>
                <w:lang w:val="es-ES" w:eastAsia="es-CO"/>
              </w:rPr>
              <w:t>Lima Vías Express S.A. - Grupo Express del Perú SAC  (private operator BRT El Metropolitano)</w:t>
            </w:r>
          </w:p>
        </w:tc>
        <w:tc>
          <w:tcPr>
            <w:tcW w:w="3969" w:type="dxa"/>
            <w:vMerge/>
          </w:tcPr>
          <w:p w14:paraId="2F28F504" w14:textId="77777777" w:rsidR="00A7305D" w:rsidRPr="00395A17" w:rsidRDefault="00A7305D" w:rsidP="00220A85">
            <w:pPr>
              <w:rPr>
                <w:color w:val="000000"/>
                <w:sz w:val="20"/>
                <w:szCs w:val="20"/>
                <w:lang w:val="es-ES" w:eastAsia="es-CO"/>
              </w:rPr>
            </w:pPr>
          </w:p>
        </w:tc>
      </w:tr>
      <w:tr w:rsidR="00A7305D" w:rsidRPr="00395A17" w14:paraId="6DCCB684" w14:textId="77777777" w:rsidTr="00551F43">
        <w:trPr>
          <w:trHeight w:val="709"/>
        </w:trPr>
        <w:tc>
          <w:tcPr>
            <w:tcW w:w="1140" w:type="dxa"/>
            <w:shd w:val="clear" w:color="auto" w:fill="auto"/>
            <w:vAlign w:val="center"/>
          </w:tcPr>
          <w:p w14:paraId="7C331D22" w14:textId="77777777" w:rsidR="00A7305D" w:rsidRPr="00DB3D01" w:rsidRDefault="00A7305D" w:rsidP="00220A85">
            <w:pPr>
              <w:rPr>
                <w:color w:val="000000"/>
                <w:sz w:val="20"/>
                <w:szCs w:val="20"/>
                <w:lang w:eastAsia="es-CO"/>
              </w:rPr>
            </w:pPr>
            <w:r w:rsidRPr="00DB3D01">
              <w:rPr>
                <w:color w:val="000000"/>
                <w:sz w:val="20"/>
                <w:szCs w:val="20"/>
                <w:lang w:eastAsia="es-CO"/>
              </w:rPr>
              <w:t>26-jan-2021</w:t>
            </w:r>
          </w:p>
        </w:tc>
        <w:tc>
          <w:tcPr>
            <w:tcW w:w="3817" w:type="dxa"/>
            <w:shd w:val="clear" w:color="auto" w:fill="auto"/>
            <w:vAlign w:val="center"/>
          </w:tcPr>
          <w:p w14:paraId="4FF18D66" w14:textId="77777777" w:rsidR="00A7305D" w:rsidRPr="00395A17" w:rsidRDefault="00A7305D" w:rsidP="00220A85">
            <w:pPr>
              <w:rPr>
                <w:color w:val="000000"/>
                <w:sz w:val="20"/>
                <w:szCs w:val="20"/>
                <w:lang w:val="es-ES" w:eastAsia="es-CO"/>
              </w:rPr>
            </w:pPr>
            <w:r w:rsidRPr="00395A17">
              <w:rPr>
                <w:color w:val="000000"/>
                <w:sz w:val="20"/>
                <w:szCs w:val="20"/>
                <w:lang w:val="es-ES" w:eastAsia="es-CO"/>
              </w:rPr>
              <w:t>Corporación Financiera de Desarrollo S.A.-COFIDE  (second floor bank)</w:t>
            </w:r>
          </w:p>
        </w:tc>
        <w:tc>
          <w:tcPr>
            <w:tcW w:w="3969" w:type="dxa"/>
            <w:vMerge/>
          </w:tcPr>
          <w:p w14:paraId="00CA5933" w14:textId="77777777" w:rsidR="00A7305D" w:rsidRPr="00395A17" w:rsidRDefault="00A7305D" w:rsidP="00220A85">
            <w:pPr>
              <w:rPr>
                <w:color w:val="000000"/>
                <w:sz w:val="20"/>
                <w:szCs w:val="20"/>
                <w:lang w:val="es-ES" w:eastAsia="es-CO"/>
              </w:rPr>
            </w:pPr>
          </w:p>
        </w:tc>
      </w:tr>
      <w:tr w:rsidR="00A7305D" w:rsidRPr="00DB3D01" w14:paraId="14885B39" w14:textId="77777777" w:rsidTr="00551F43">
        <w:trPr>
          <w:trHeight w:val="219"/>
        </w:trPr>
        <w:tc>
          <w:tcPr>
            <w:tcW w:w="1140" w:type="dxa"/>
            <w:shd w:val="clear" w:color="auto" w:fill="auto"/>
            <w:vAlign w:val="center"/>
          </w:tcPr>
          <w:p w14:paraId="6182E09C" w14:textId="77777777" w:rsidR="00A7305D" w:rsidRPr="00DB3D01" w:rsidRDefault="00A7305D" w:rsidP="00220A85">
            <w:pPr>
              <w:rPr>
                <w:color w:val="000000"/>
                <w:sz w:val="20"/>
                <w:szCs w:val="20"/>
                <w:lang w:eastAsia="es-CO"/>
              </w:rPr>
            </w:pPr>
            <w:r w:rsidRPr="00DB3D01">
              <w:rPr>
                <w:color w:val="000000"/>
                <w:sz w:val="20"/>
                <w:szCs w:val="20"/>
                <w:lang w:eastAsia="es-CO"/>
              </w:rPr>
              <w:t>27-jan-2021</w:t>
            </w:r>
          </w:p>
        </w:tc>
        <w:tc>
          <w:tcPr>
            <w:tcW w:w="3817" w:type="dxa"/>
            <w:shd w:val="clear" w:color="auto" w:fill="auto"/>
            <w:vAlign w:val="center"/>
          </w:tcPr>
          <w:p w14:paraId="74EFB362" w14:textId="77777777" w:rsidR="00A7305D" w:rsidRPr="00DB3D01" w:rsidRDefault="00A7305D" w:rsidP="00220A85">
            <w:pPr>
              <w:rPr>
                <w:color w:val="000000"/>
                <w:sz w:val="20"/>
                <w:szCs w:val="20"/>
                <w:lang w:eastAsia="es-CO"/>
              </w:rPr>
            </w:pPr>
            <w:r w:rsidRPr="00DB3D01">
              <w:rPr>
                <w:color w:val="000000"/>
                <w:sz w:val="20"/>
                <w:szCs w:val="20"/>
                <w:lang w:eastAsia="es-CO"/>
              </w:rPr>
              <w:t>Acceso Crediticio</w:t>
            </w:r>
          </w:p>
          <w:p w14:paraId="2AC1BA54" w14:textId="77777777" w:rsidR="00A7305D" w:rsidRPr="00DB3D01" w:rsidRDefault="00A7305D" w:rsidP="00220A85">
            <w:pPr>
              <w:rPr>
                <w:color w:val="000000"/>
                <w:sz w:val="20"/>
                <w:szCs w:val="20"/>
                <w:lang w:eastAsia="es-CO"/>
              </w:rPr>
            </w:pPr>
            <w:r w:rsidRPr="00DB3D01">
              <w:rPr>
                <w:color w:val="000000"/>
                <w:sz w:val="20"/>
                <w:szCs w:val="20"/>
                <w:lang w:eastAsia="es-CO"/>
              </w:rPr>
              <w:t>(vehicle credit finance company)</w:t>
            </w:r>
          </w:p>
        </w:tc>
        <w:tc>
          <w:tcPr>
            <w:tcW w:w="3969" w:type="dxa"/>
            <w:vMerge/>
          </w:tcPr>
          <w:p w14:paraId="6515E894" w14:textId="77777777" w:rsidR="00A7305D" w:rsidRPr="00DB3D01" w:rsidRDefault="00A7305D" w:rsidP="00220A85">
            <w:pPr>
              <w:rPr>
                <w:color w:val="000000"/>
                <w:sz w:val="20"/>
                <w:szCs w:val="20"/>
                <w:lang w:eastAsia="es-CO"/>
              </w:rPr>
            </w:pPr>
          </w:p>
        </w:tc>
      </w:tr>
      <w:tr w:rsidR="00A7305D" w:rsidRPr="00DB3D01" w14:paraId="07E70F70" w14:textId="77777777" w:rsidTr="00551F43">
        <w:trPr>
          <w:trHeight w:val="908"/>
        </w:trPr>
        <w:tc>
          <w:tcPr>
            <w:tcW w:w="1140" w:type="dxa"/>
            <w:shd w:val="clear" w:color="auto" w:fill="auto"/>
            <w:vAlign w:val="center"/>
          </w:tcPr>
          <w:p w14:paraId="4E204AEF" w14:textId="77777777" w:rsidR="00A7305D" w:rsidRPr="00DB3D01" w:rsidRDefault="00A7305D" w:rsidP="00220A85">
            <w:pPr>
              <w:rPr>
                <w:color w:val="000000"/>
                <w:sz w:val="20"/>
                <w:szCs w:val="20"/>
                <w:lang w:eastAsia="es-CO"/>
              </w:rPr>
            </w:pPr>
            <w:r w:rsidRPr="00DB3D01">
              <w:rPr>
                <w:color w:val="000000"/>
                <w:sz w:val="20"/>
                <w:szCs w:val="20"/>
                <w:lang w:eastAsia="es-CO"/>
              </w:rPr>
              <w:t>05-feb-2021</w:t>
            </w:r>
          </w:p>
        </w:tc>
        <w:tc>
          <w:tcPr>
            <w:tcW w:w="3817" w:type="dxa"/>
            <w:shd w:val="clear" w:color="auto" w:fill="auto"/>
            <w:vAlign w:val="center"/>
          </w:tcPr>
          <w:p w14:paraId="47E799A0" w14:textId="77777777" w:rsidR="00A7305D" w:rsidRPr="00DB3D01" w:rsidRDefault="00A7305D" w:rsidP="00220A85">
            <w:pPr>
              <w:rPr>
                <w:color w:val="000000"/>
                <w:sz w:val="20"/>
                <w:szCs w:val="20"/>
                <w:lang w:eastAsia="es-CO"/>
              </w:rPr>
            </w:pPr>
            <w:r w:rsidRPr="00DB3D01">
              <w:rPr>
                <w:color w:val="000000"/>
                <w:sz w:val="20"/>
                <w:szCs w:val="20"/>
                <w:lang w:eastAsia="es-CO"/>
              </w:rPr>
              <w:t>AAP Asociacion Automotriz del Peru (Peruvian automotive association)</w:t>
            </w:r>
          </w:p>
        </w:tc>
        <w:tc>
          <w:tcPr>
            <w:tcW w:w="3969" w:type="dxa"/>
            <w:vMerge/>
          </w:tcPr>
          <w:p w14:paraId="1AFD710F" w14:textId="77777777" w:rsidR="00A7305D" w:rsidRPr="00DB3D01" w:rsidRDefault="00A7305D" w:rsidP="00220A85">
            <w:pPr>
              <w:rPr>
                <w:color w:val="000000"/>
                <w:sz w:val="20"/>
                <w:szCs w:val="20"/>
                <w:lang w:eastAsia="es-CO"/>
              </w:rPr>
            </w:pPr>
          </w:p>
        </w:tc>
      </w:tr>
      <w:tr w:rsidR="00A7305D" w:rsidRPr="00DB3D01" w14:paraId="0D11BF92" w14:textId="77777777" w:rsidTr="00551F43">
        <w:trPr>
          <w:trHeight w:val="494"/>
        </w:trPr>
        <w:tc>
          <w:tcPr>
            <w:tcW w:w="1140" w:type="dxa"/>
            <w:shd w:val="clear" w:color="auto" w:fill="auto"/>
            <w:vAlign w:val="center"/>
          </w:tcPr>
          <w:p w14:paraId="4647FE00" w14:textId="77777777" w:rsidR="00A7305D" w:rsidRPr="00DB3D01" w:rsidRDefault="00A7305D" w:rsidP="00220A85">
            <w:pPr>
              <w:rPr>
                <w:color w:val="000000"/>
                <w:sz w:val="20"/>
                <w:szCs w:val="20"/>
                <w:lang w:eastAsia="es-CO"/>
              </w:rPr>
            </w:pPr>
            <w:r w:rsidRPr="00DB3D01">
              <w:rPr>
                <w:color w:val="000000"/>
                <w:sz w:val="20"/>
                <w:szCs w:val="20"/>
                <w:lang w:eastAsia="es-CO"/>
              </w:rPr>
              <w:t>24-feb-2021</w:t>
            </w:r>
          </w:p>
        </w:tc>
        <w:tc>
          <w:tcPr>
            <w:tcW w:w="3817" w:type="dxa"/>
            <w:shd w:val="clear" w:color="auto" w:fill="auto"/>
            <w:vAlign w:val="center"/>
          </w:tcPr>
          <w:p w14:paraId="52E81653" w14:textId="77777777" w:rsidR="00A7305D" w:rsidRPr="00DB3D01" w:rsidRDefault="00A7305D" w:rsidP="00220A85">
            <w:pPr>
              <w:rPr>
                <w:color w:val="000000"/>
                <w:sz w:val="20"/>
                <w:szCs w:val="20"/>
                <w:lang w:eastAsia="es-CO"/>
              </w:rPr>
            </w:pPr>
            <w:r w:rsidRPr="00DB3D01">
              <w:rPr>
                <w:color w:val="000000"/>
                <w:sz w:val="20"/>
                <w:szCs w:val="20"/>
                <w:lang w:eastAsia="es-CO"/>
              </w:rPr>
              <w:t>Transportes Transmar (private operator)</w:t>
            </w:r>
          </w:p>
        </w:tc>
        <w:tc>
          <w:tcPr>
            <w:tcW w:w="3969" w:type="dxa"/>
            <w:vMerge/>
          </w:tcPr>
          <w:p w14:paraId="2CAD3D34" w14:textId="77777777" w:rsidR="00A7305D" w:rsidRPr="00DB3D01" w:rsidRDefault="00A7305D" w:rsidP="00220A85">
            <w:pPr>
              <w:rPr>
                <w:color w:val="000000"/>
                <w:sz w:val="20"/>
                <w:szCs w:val="20"/>
                <w:lang w:eastAsia="es-CO"/>
              </w:rPr>
            </w:pPr>
          </w:p>
        </w:tc>
      </w:tr>
      <w:tr w:rsidR="00A7305D" w:rsidRPr="00395A17" w14:paraId="668A39AD" w14:textId="77777777" w:rsidTr="00551F43">
        <w:trPr>
          <w:trHeight w:val="219"/>
        </w:trPr>
        <w:tc>
          <w:tcPr>
            <w:tcW w:w="1140" w:type="dxa"/>
            <w:shd w:val="clear" w:color="auto" w:fill="auto"/>
            <w:vAlign w:val="center"/>
          </w:tcPr>
          <w:p w14:paraId="7CEF090B" w14:textId="77777777" w:rsidR="00A7305D" w:rsidRPr="00DB3D01" w:rsidRDefault="00A7305D" w:rsidP="00220A85">
            <w:pPr>
              <w:rPr>
                <w:color w:val="000000"/>
                <w:sz w:val="20"/>
                <w:szCs w:val="20"/>
                <w:lang w:eastAsia="es-CO"/>
              </w:rPr>
            </w:pPr>
            <w:r w:rsidRPr="00DB3D01">
              <w:rPr>
                <w:color w:val="000000"/>
                <w:sz w:val="20"/>
                <w:szCs w:val="20"/>
                <w:lang w:eastAsia="es-CO"/>
              </w:rPr>
              <w:t>26-feb-2021</w:t>
            </w:r>
          </w:p>
        </w:tc>
        <w:tc>
          <w:tcPr>
            <w:tcW w:w="3817" w:type="dxa"/>
            <w:shd w:val="clear" w:color="auto" w:fill="auto"/>
            <w:vAlign w:val="center"/>
          </w:tcPr>
          <w:p w14:paraId="793AF65C"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 xml:space="preserve">Transporte Consorcio Arequipa S.A </w:t>
            </w:r>
          </w:p>
          <w:p w14:paraId="660A21ED"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(private operator Arequipa)</w:t>
            </w:r>
          </w:p>
        </w:tc>
        <w:tc>
          <w:tcPr>
            <w:tcW w:w="3969" w:type="dxa"/>
            <w:vMerge/>
          </w:tcPr>
          <w:p w14:paraId="2DC480B4" w14:textId="77777777" w:rsidR="00A7305D" w:rsidRPr="00395A17" w:rsidRDefault="00A7305D" w:rsidP="00220A85">
            <w:pPr>
              <w:rPr>
                <w:color w:val="000000"/>
                <w:sz w:val="20"/>
                <w:szCs w:val="20"/>
                <w:lang w:val="pt-BR" w:eastAsia="es-CO"/>
              </w:rPr>
            </w:pPr>
          </w:p>
        </w:tc>
      </w:tr>
    </w:tbl>
    <w:p w14:paraId="526F3078" w14:textId="77777777" w:rsidR="006B5765" w:rsidRPr="00395A17" w:rsidRDefault="006B5765" w:rsidP="006B5765">
      <w:pPr>
        <w:jc w:val="both"/>
        <w:rPr>
          <w:sz w:val="18"/>
          <w:szCs w:val="18"/>
          <w:lang w:val="pt-BR"/>
        </w:rPr>
      </w:pPr>
      <w:r w:rsidRPr="00395A17">
        <w:rPr>
          <w:sz w:val="18"/>
          <w:szCs w:val="18"/>
          <w:lang w:val="pt-BR"/>
        </w:rPr>
        <w:t>Source: Annex 7 Funding Proposal</w:t>
      </w:r>
    </w:p>
    <w:p w14:paraId="351659FE" w14:textId="47122DFE" w:rsidR="00764FD3" w:rsidRPr="00395A17" w:rsidRDefault="00764FD3" w:rsidP="002D692A">
      <w:pPr>
        <w:jc w:val="both"/>
        <w:rPr>
          <w:highlight w:val="cyan"/>
          <w:lang w:val="pt-BR"/>
        </w:rPr>
      </w:pPr>
    </w:p>
    <w:p w14:paraId="5496B8FB" w14:textId="2DB04BE3" w:rsidR="00775C52" w:rsidRPr="00DB3D01" w:rsidRDefault="00775C52" w:rsidP="00775C52">
      <w:pPr>
        <w:jc w:val="both"/>
      </w:pPr>
      <w:r w:rsidRPr="00395A17">
        <w:rPr>
          <w:lang w:val="pt-BR"/>
        </w:rPr>
        <w:t xml:space="preserve">As a conclusion, during the development of the feasibility study, over 120 interviews were held with relevant stakeholders, including national authorities (Ministry of Transport, Ministry of Energy, Ministry of Environment), local and regional authorities, transport authorities, public development banks (Financiera de Desarrollo Teritorial – Findeter (Colombia), Banco de Desarollo Empresarial - Bancoldex (Colombia), Financiera Nacional de Desarrollo -FDN (Colombia), Corporación Financiera de Desarrollo – Cofide (Peru), Banco Nacional de Desenvolvimento Econômico e Social – BNDES (Brazil), Banco Nacional de Obras y Servicios Públicos – Banobras (Mexico)) involved in the transport sector, utilities companies, private </w:t>
      </w:r>
      <w:r w:rsidRPr="00395A17">
        <w:rPr>
          <w:lang w:val="pt-BR"/>
        </w:rPr>
        <w:lastRenderedPageBreak/>
        <w:t xml:space="preserve">operators, among other. </w:t>
      </w:r>
      <w:r w:rsidRPr="00DB3D01">
        <w:t>The main points identified to the deployment of electric vehicles in these countries under analysis:</w:t>
      </w:r>
    </w:p>
    <w:p w14:paraId="354349DB" w14:textId="77777777" w:rsidR="00775C52" w:rsidRPr="00DB3D01" w:rsidRDefault="00775C52" w:rsidP="00775C52">
      <w:pPr>
        <w:pStyle w:val="Paragraphedeliste"/>
        <w:numPr>
          <w:ilvl w:val="0"/>
          <w:numId w:val="32"/>
        </w:numPr>
        <w:jc w:val="both"/>
      </w:pPr>
      <w:r w:rsidRPr="00DB3D01">
        <w:t>Acknowledgment from national government agencies on including electric mobility as priority for alternative sustainable mobility.</w:t>
      </w:r>
    </w:p>
    <w:p w14:paraId="717513C6" w14:textId="77777777" w:rsidR="00775C52" w:rsidRPr="00DB3D01" w:rsidRDefault="00775C52" w:rsidP="00775C52">
      <w:pPr>
        <w:pStyle w:val="Paragraphedeliste"/>
        <w:numPr>
          <w:ilvl w:val="0"/>
          <w:numId w:val="32"/>
        </w:numPr>
        <w:jc w:val="both"/>
      </w:pPr>
      <w:r w:rsidRPr="00DB3D01">
        <w:t>Articulation between public and private sector to international funding and technical assistantship on developing business models for electric mobility implementation and operation.</w:t>
      </w:r>
    </w:p>
    <w:p w14:paraId="33847C21" w14:textId="77777777" w:rsidR="00775C52" w:rsidRPr="00DB3D01" w:rsidRDefault="00775C52" w:rsidP="00775C52">
      <w:pPr>
        <w:pStyle w:val="Paragraphedeliste"/>
        <w:numPr>
          <w:ilvl w:val="0"/>
          <w:numId w:val="32"/>
        </w:numPr>
        <w:jc w:val="both"/>
      </w:pPr>
      <w:r w:rsidRPr="00DB3D01">
        <w:t>Ongoing efforts for electric mobility project development either on implementation or operation stages in almost all countries surveyed.</w:t>
      </w:r>
    </w:p>
    <w:p w14:paraId="7C9AD8B9" w14:textId="77777777" w:rsidR="00775C52" w:rsidRPr="00DB3D01" w:rsidRDefault="00775C52" w:rsidP="00775C52">
      <w:pPr>
        <w:pStyle w:val="Paragraphedeliste"/>
        <w:numPr>
          <w:ilvl w:val="0"/>
          <w:numId w:val="32"/>
        </w:numPr>
        <w:jc w:val="both"/>
      </w:pPr>
      <w:r w:rsidRPr="00DB3D01">
        <w:t>Lack of confidence from funding and finance sector due to reliable: policy making, time-frame concession duties and commitments, payment obligations.</w:t>
      </w:r>
    </w:p>
    <w:p w14:paraId="5B793022" w14:textId="77777777" w:rsidR="00775C52" w:rsidRPr="00DB3D01" w:rsidRDefault="00775C52" w:rsidP="00775C52">
      <w:pPr>
        <w:pStyle w:val="Paragraphedeliste"/>
        <w:numPr>
          <w:ilvl w:val="0"/>
          <w:numId w:val="32"/>
        </w:numPr>
        <w:jc w:val="both"/>
      </w:pPr>
      <w:r w:rsidRPr="00DB3D01">
        <w:t>Lack of technical development regarding support, maintenance and operation of electric vehicles.</w:t>
      </w:r>
    </w:p>
    <w:p w14:paraId="67A9720E" w14:textId="3F4540ED" w:rsidR="00775C52" w:rsidRPr="00DB3D01" w:rsidRDefault="00775C52" w:rsidP="00FD18E6">
      <w:pPr>
        <w:pStyle w:val="Paragraphedeliste"/>
        <w:numPr>
          <w:ilvl w:val="0"/>
          <w:numId w:val="32"/>
        </w:numPr>
        <w:jc w:val="both"/>
      </w:pPr>
      <w:r w:rsidRPr="00DB3D01">
        <w:t>For taxi and LCV deployment an urban public fast charging infrastructure is required.</w:t>
      </w:r>
    </w:p>
    <w:p w14:paraId="3459CF47" w14:textId="77777777" w:rsidR="00775C52" w:rsidRPr="00DB3D01" w:rsidRDefault="00775C52" w:rsidP="002D692A">
      <w:pPr>
        <w:jc w:val="both"/>
        <w:rPr>
          <w:highlight w:val="cyan"/>
        </w:rPr>
      </w:pPr>
    </w:p>
    <w:p w14:paraId="7873C5DD" w14:textId="77777777" w:rsidR="00775C52" w:rsidRPr="00DB3D01" w:rsidRDefault="00775C52" w:rsidP="002D692A">
      <w:pPr>
        <w:jc w:val="both"/>
        <w:rPr>
          <w:highlight w:val="cyan"/>
        </w:rPr>
      </w:pPr>
    </w:p>
    <w:p w14:paraId="79CBED73" w14:textId="54E45FB1" w:rsidR="001F4E9E" w:rsidRPr="00DB3D01" w:rsidRDefault="00D47EF0" w:rsidP="00B526F0">
      <w:pPr>
        <w:jc w:val="both"/>
      </w:pPr>
      <w:r w:rsidRPr="00DB3D01">
        <w:t>In the framework of the Program and in line with GCF approach to stakeholder engagement,</w:t>
      </w:r>
      <w:r w:rsidR="00B526F0" w:rsidRPr="00DB3D01">
        <w:t xml:space="preserve"> </w:t>
      </w:r>
      <w:r w:rsidRPr="00DB3D01">
        <w:t>AFD requires</w:t>
      </w:r>
      <w:r w:rsidR="00DB24FE" w:rsidRPr="00DB3D01">
        <w:t xml:space="preserve"> project owner</w:t>
      </w:r>
      <w:r w:rsidRPr="00DB3D01">
        <w:t xml:space="preserve"> to ensure the effective engagement of </w:t>
      </w:r>
      <w:r w:rsidR="005F39FB" w:rsidRPr="00DB3D01">
        <w:t>different</w:t>
      </w:r>
      <w:r w:rsidR="00DB24FE" w:rsidRPr="00DB3D01">
        <w:t xml:space="preserve"> stakeholders </w:t>
      </w:r>
      <w:r w:rsidR="005F39FB" w:rsidRPr="00DB3D01">
        <w:t xml:space="preserve">that may be affected </w:t>
      </w:r>
      <w:r w:rsidR="00851235" w:rsidRPr="00DB3D01">
        <w:t xml:space="preserve">or potentially affected </w:t>
      </w:r>
      <w:r w:rsidR="005F39FB" w:rsidRPr="00DB3D01">
        <w:t>by the activities to be implemented within the scope of the Program.</w:t>
      </w:r>
      <w:r w:rsidR="00BF24EA" w:rsidRPr="00DB3D01">
        <w:t xml:space="preserve"> Information related to environmental and social issues on activities financed in the framework of the Program is made available in compliance with GCF Information Disclosure Policy</w:t>
      </w:r>
      <w:r w:rsidR="00957BC7" w:rsidRPr="00DB3D01">
        <w:t xml:space="preserve"> and GCF Revised Environmental and Social Policy</w:t>
      </w:r>
      <w:r w:rsidR="00BF24EA" w:rsidRPr="00DB3D01">
        <w:t xml:space="preserve">, and shall be disclosed on </w:t>
      </w:r>
      <w:r w:rsidR="005A67E7" w:rsidRPr="00DB3D01">
        <w:t xml:space="preserve">GCF, </w:t>
      </w:r>
      <w:r w:rsidR="00871266" w:rsidRPr="00DB3D01">
        <w:t xml:space="preserve">AFD and </w:t>
      </w:r>
      <w:r w:rsidR="003C0BA7" w:rsidRPr="00DB3D01">
        <w:t>Project owner’s</w:t>
      </w:r>
      <w:r w:rsidR="00BF24EA" w:rsidRPr="00DB3D01">
        <w:t xml:space="preserve"> website</w:t>
      </w:r>
      <w:r w:rsidR="00F0703D" w:rsidRPr="00DB3D01">
        <w:rPr>
          <w:rStyle w:val="Appelnotedebasdep"/>
        </w:rPr>
        <w:footnoteReference w:id="56"/>
      </w:r>
      <w:r w:rsidR="008C4DD3" w:rsidRPr="00DB3D01">
        <w:t xml:space="preserve"> as well as relevant locations that apply to stakeholders</w:t>
      </w:r>
      <w:r w:rsidR="00BF24EA" w:rsidRPr="00DB3D01">
        <w:t xml:space="preserve">. </w:t>
      </w:r>
    </w:p>
    <w:p w14:paraId="4FFCE128" w14:textId="77777777" w:rsidR="00513B4A" w:rsidRPr="00DB3D01" w:rsidRDefault="00513B4A" w:rsidP="00380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784345B" w14:textId="3E889AB4" w:rsidR="00957BC7" w:rsidRPr="00DB3D01" w:rsidRDefault="00957BC7" w:rsidP="00FD1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DB3D01">
        <w:t xml:space="preserve">AFD </w:t>
      </w:r>
      <w:r w:rsidR="00871266" w:rsidRPr="00DB3D01">
        <w:t xml:space="preserve">will also disclose </w:t>
      </w:r>
      <w:r w:rsidRPr="00DB3D01">
        <w:t>environmental and social</w:t>
      </w:r>
      <w:r w:rsidR="00871266" w:rsidRPr="00DB3D01">
        <w:t xml:space="preserve"> documents at project level, in the same manner, and time frame as the safeguards documents, a summary of the activities, along with the environmental/social information, including the following at a minimum: </w:t>
      </w:r>
      <w:r w:rsidRPr="00DB3D01">
        <w:t xml:space="preserve"> </w:t>
      </w:r>
      <w:r w:rsidR="00871266" w:rsidRPr="00DB3D01">
        <w:t>(a) The purpose, nature, and scale of the activities, and the intended beneficiaries; (b) The duration of proposed activities; (c) A summary of stakeholder consultations and the planned stakeholder engagement process; and (d) The available grievance mechanism(s).</w:t>
      </w:r>
      <w:r w:rsidRPr="00DB3D01">
        <w:t xml:space="preserve"> </w:t>
      </w:r>
      <w:r w:rsidR="00380412" w:rsidRPr="00DB3D01">
        <w:t xml:space="preserve">This information will be disclosed in the form of environmental and social reports, including additional documents as needed, and through both </w:t>
      </w:r>
      <w:r w:rsidR="00513B4A" w:rsidRPr="00DB3D01">
        <w:t>AFD</w:t>
      </w:r>
      <w:r w:rsidR="00380412" w:rsidRPr="00DB3D01">
        <w:t xml:space="preserve"> and GCF website, as well as in locations convenient to affected peoples</w:t>
      </w:r>
      <w:r w:rsidR="00513B4A" w:rsidRPr="00DB3D01">
        <w:rPr>
          <w:rStyle w:val="Appelnotedebasdep"/>
        </w:rPr>
        <w:footnoteReference w:id="57"/>
      </w:r>
      <w:r w:rsidR="00380412" w:rsidRPr="00DB3D01">
        <w:t>.</w:t>
      </w:r>
      <w:r w:rsidR="00356A09" w:rsidRPr="00DB3D01">
        <w:t xml:space="preserve"> </w:t>
      </w:r>
      <w:r w:rsidRPr="00DB3D01">
        <w:t>The information will be available in English and the local language (</w:t>
      </w:r>
      <w:r w:rsidR="00356A09" w:rsidRPr="00DB3D01">
        <w:t>Spanish and Portuguese</w:t>
      </w:r>
      <w:r w:rsidRPr="00DB3D01">
        <w:t xml:space="preserve">) to foster adequate understanding by the affected and potentially affected communities, stakeholders and the general public. </w:t>
      </w:r>
    </w:p>
    <w:p w14:paraId="69D3E47E" w14:textId="77777777" w:rsidR="00871266" w:rsidRPr="00DB3D01" w:rsidRDefault="00871266" w:rsidP="00B526F0">
      <w:pPr>
        <w:jc w:val="both"/>
      </w:pPr>
    </w:p>
    <w:p w14:paraId="69B9B83E" w14:textId="2DD16BB0" w:rsidR="00DB24FE" w:rsidRPr="00DB3D01" w:rsidRDefault="00BF24EA" w:rsidP="00B526F0">
      <w:pPr>
        <w:jc w:val="both"/>
      </w:pPr>
      <w:r w:rsidRPr="00DB3D01">
        <w:t>This includes the present Environmental and Social Management Framework, which is made available in English, Spanish, and Portuguese.</w:t>
      </w:r>
      <w:r w:rsidR="00513B4A" w:rsidRPr="00DB3D01">
        <w:t xml:space="preserve"> </w:t>
      </w:r>
    </w:p>
    <w:p w14:paraId="657B007D" w14:textId="6B3DB42B" w:rsidR="00C41A29" w:rsidRPr="00DB3D01" w:rsidRDefault="00C41A29" w:rsidP="00B526F0">
      <w:pPr>
        <w:jc w:val="both"/>
      </w:pPr>
    </w:p>
    <w:p w14:paraId="40545BF8" w14:textId="736A94DA" w:rsidR="00C41A29" w:rsidRPr="00DB3D01" w:rsidRDefault="00C41A29" w:rsidP="00673C30">
      <w:pPr>
        <w:jc w:val="both"/>
      </w:pPr>
      <w:r w:rsidRPr="00395A17">
        <w:rPr>
          <w:lang w:val="fr-FR"/>
        </w:rPr>
        <w:t>AFD procedure is described in the document "Politique de maîtrise des risques environnementaux et sociaux liés aux opérations financées par l'AFD" (</w:t>
      </w:r>
      <w:hyperlink r:id="rId30" w:history="1">
        <w:r w:rsidRPr="00395A17">
          <w:rPr>
            <w:rStyle w:val="Lienhypertexte"/>
            <w:lang w:val="fr-FR"/>
          </w:rPr>
          <w:t>https://www.afd.fr/en/ressources/environmental-and-social-risk-management-policy-afd-funded-operations</w:t>
        </w:r>
      </w:hyperlink>
      <w:r w:rsidRPr="00395A17">
        <w:rPr>
          <w:lang w:val="fr-FR"/>
        </w:rPr>
        <w:t xml:space="preserve"> ). </w:t>
      </w:r>
      <w:r w:rsidRPr="00DB3D01">
        <w:t xml:space="preserve">However, specifically for AFD projects with the Green Climate Fund, E&amp;S </w:t>
      </w:r>
      <w:r w:rsidRPr="00DB3D01">
        <w:lastRenderedPageBreak/>
        <w:t>documentation is systematically published. Indeed, AFD is now obliged, for projects co-financed by the GCF, to make the results of environmental and social studies public, which improves the transparency of the impacts of financing for the general public and civil society.</w:t>
      </w:r>
    </w:p>
    <w:p w14:paraId="4B5D8517" w14:textId="60B15A94" w:rsidR="008550B3" w:rsidRPr="00DB3D01" w:rsidRDefault="008550B3" w:rsidP="002D692A">
      <w:pPr>
        <w:jc w:val="both"/>
      </w:pPr>
    </w:p>
    <w:p w14:paraId="61110400" w14:textId="7AB4780A" w:rsidR="00F66FE6" w:rsidRPr="00DB3D01" w:rsidRDefault="00F66FE6" w:rsidP="00F66FE6">
      <w:pPr>
        <w:jc w:val="both"/>
      </w:pPr>
      <w:r w:rsidRPr="00DB3D01">
        <w:t xml:space="preserve">The </w:t>
      </w:r>
      <w:r w:rsidR="00D87C4C" w:rsidRPr="00DB3D01">
        <w:t xml:space="preserve">project owner </w:t>
      </w:r>
      <w:r w:rsidRPr="00DB3D01">
        <w:t>must</w:t>
      </w:r>
      <w:r w:rsidR="00D87C4C" w:rsidRPr="00DB3D01">
        <w:t xml:space="preserve"> identify during the project</w:t>
      </w:r>
      <w:r w:rsidR="00A047AF" w:rsidRPr="00DB3D01">
        <w:t xml:space="preserve"> </w:t>
      </w:r>
      <w:r w:rsidR="00D87C4C" w:rsidRPr="00DB3D01">
        <w:t>appraisal process the</w:t>
      </w:r>
      <w:r w:rsidRPr="00DB3D01">
        <w:t xml:space="preserve"> stakeholders who should be engaged according to their level of interest and influence in the project. </w:t>
      </w:r>
      <w:r w:rsidR="00013155" w:rsidRPr="00DB3D01">
        <w:t xml:space="preserve">Category B Projects </w:t>
      </w:r>
      <w:r w:rsidRPr="00DB3D01">
        <w:t>an ESIA is needed</w:t>
      </w:r>
      <w:r w:rsidR="00A50736" w:rsidRPr="00DB3D01">
        <w:t xml:space="preserve"> </w:t>
      </w:r>
      <w:r w:rsidR="00F624F3" w:rsidRPr="00DB3D01">
        <w:rPr>
          <w:rStyle w:val="Appelnotedebasdep"/>
        </w:rPr>
        <w:footnoteReference w:id="58"/>
      </w:r>
      <w:r w:rsidRPr="00DB3D01">
        <w:t>, stakeholder analysis must be conducted and the projects aspects that might generate adverse environmental and social impact to local communities and individuals and other stakeholders</w:t>
      </w:r>
      <w:r w:rsidRPr="00DB3D01">
        <w:rPr>
          <w:spacing w:val="-47"/>
        </w:rPr>
        <w:t xml:space="preserve"> </w:t>
      </w:r>
      <w:r w:rsidR="00DB5C44" w:rsidRPr="00DB3D01">
        <w:rPr>
          <w:spacing w:val="-47"/>
        </w:rPr>
        <w:t xml:space="preserve"> </w:t>
      </w:r>
      <w:r w:rsidRPr="00DB3D01">
        <w:rPr>
          <w:spacing w:val="-47"/>
        </w:rPr>
        <w:t xml:space="preserve"> </w:t>
      </w:r>
      <w:r w:rsidRPr="00DB3D01">
        <w:t xml:space="preserve">must be clearly identified. </w:t>
      </w:r>
    </w:p>
    <w:p w14:paraId="1A01DB69" w14:textId="5B50945B" w:rsidR="00F66FE6" w:rsidRPr="00DB3D01" w:rsidRDefault="00F66FE6" w:rsidP="00F66FE6">
      <w:pPr>
        <w:jc w:val="both"/>
      </w:pPr>
    </w:p>
    <w:p w14:paraId="41DBE1A4" w14:textId="2B9558C4" w:rsidR="00950920" w:rsidRPr="00DB3D01" w:rsidRDefault="00F66FE6" w:rsidP="00F66FE6">
      <w:pPr>
        <w:jc w:val="both"/>
      </w:pPr>
      <w:r w:rsidRPr="00DB3D01">
        <w:t>Each project under the Program will require a Stakeholder Engagement Plan (SEP</w:t>
      </w:r>
      <w:r w:rsidR="00243049" w:rsidRPr="00DB3D01">
        <w:t xml:space="preserve">) </w:t>
      </w:r>
      <w:r w:rsidRPr="00DB3D01">
        <w:t xml:space="preserve">scaled to the project </w:t>
      </w:r>
      <w:r w:rsidR="00950920" w:rsidRPr="00DB3D01">
        <w:t xml:space="preserve">risks </w:t>
      </w:r>
      <w:r w:rsidRPr="00DB3D01">
        <w:t>and impacts,</w:t>
      </w:r>
      <w:r w:rsidR="00950920" w:rsidRPr="00DB3D01">
        <w:t xml:space="preserve"> and tailored to the needs of affected communities, must be developed and implemented</w:t>
      </w:r>
      <w:r w:rsidR="00243049" w:rsidRPr="00DB3D01">
        <w:t>, including a grievance mechanism</w:t>
      </w:r>
      <w:r w:rsidR="00950920" w:rsidRPr="00DB3D01">
        <w:t xml:space="preserve">. </w:t>
      </w:r>
      <w:r w:rsidR="00D36993" w:rsidRPr="00DB3D01">
        <w:t xml:space="preserve">The SEP should be prepared as per Annex </w:t>
      </w:r>
      <w:r w:rsidR="001D59A3" w:rsidRPr="00DB3D01">
        <w:t>E</w:t>
      </w:r>
      <w:r w:rsidR="00133CB2" w:rsidRPr="00DB3D01">
        <w:t xml:space="preserve"> of this ESMF</w:t>
      </w:r>
      <w:r w:rsidR="00D36993" w:rsidRPr="00DB3D01">
        <w:t xml:space="preserve">. </w:t>
      </w:r>
    </w:p>
    <w:p w14:paraId="286F62DD" w14:textId="77777777" w:rsidR="003123EA" w:rsidRPr="00DB3D01" w:rsidRDefault="003123EA" w:rsidP="00F66FE6">
      <w:pPr>
        <w:jc w:val="both"/>
      </w:pPr>
    </w:p>
    <w:p w14:paraId="69786FC6" w14:textId="63AED36C" w:rsidR="000A4CDD" w:rsidRPr="00DB3D01" w:rsidRDefault="000A4CDD" w:rsidP="002D692A">
      <w:pPr>
        <w:jc w:val="both"/>
      </w:pPr>
    </w:p>
    <w:p w14:paraId="44F1BD56" w14:textId="0B1ED57D" w:rsidR="002D0361" w:rsidRPr="00DB3D01" w:rsidRDefault="002D0361" w:rsidP="002D692A">
      <w:pPr>
        <w:jc w:val="both"/>
        <w:rPr>
          <w:u w:val="single"/>
        </w:rPr>
      </w:pPr>
      <w:r w:rsidRPr="00DB3D01">
        <w:rPr>
          <w:u w:val="single"/>
        </w:rPr>
        <w:t>Grievance redress:</w:t>
      </w:r>
    </w:p>
    <w:p w14:paraId="1ADF96B5" w14:textId="412D6F00" w:rsidR="00EB0FB5" w:rsidRPr="00DB3D01" w:rsidRDefault="00EB0FB5" w:rsidP="00EB0FB5">
      <w:pPr>
        <w:jc w:val="both"/>
      </w:pPr>
      <w:r w:rsidRPr="00DB3D01">
        <w:t>An</w:t>
      </w:r>
      <w:r w:rsidR="0082375E" w:rsidRPr="00DB3D01">
        <w:t xml:space="preserve"> environmental and social</w:t>
      </w:r>
      <w:r w:rsidRPr="00DB3D01">
        <w:t xml:space="preserve"> grievance mechanism is an out-of-court recourse mechanism that allows any person or group of persons affected by the </w:t>
      </w:r>
      <w:r w:rsidR="007F094B" w:rsidRPr="00DB3D01">
        <w:t xml:space="preserve">environmental and social </w:t>
      </w:r>
      <w:r w:rsidRPr="00DB3D01">
        <w:t xml:space="preserve">impacts of a project to submit a complaint. Purpose of such mechanisms, as per GCF </w:t>
      </w:r>
      <w:r w:rsidR="005F5AE0" w:rsidRPr="00DB3D01">
        <w:t xml:space="preserve">Revised </w:t>
      </w:r>
      <w:r w:rsidR="00673C30" w:rsidRPr="00DB3D01">
        <w:t>Environmental</w:t>
      </w:r>
      <w:r w:rsidR="001F4583" w:rsidRPr="00DB3D01">
        <w:t xml:space="preserve"> and Social </w:t>
      </w:r>
      <w:r w:rsidRPr="00DB3D01">
        <w:t>Policy</w:t>
      </w:r>
      <w:r w:rsidR="00634B83" w:rsidRPr="00DB3D01">
        <w:rPr>
          <w:rStyle w:val="Appelnotedebasdep"/>
        </w:rPr>
        <w:footnoteReference w:id="59"/>
      </w:r>
      <w:r w:rsidRPr="00DB3D01">
        <w:t xml:space="preserve"> is to provide room for grievance and redress, and facilitate resolution of grievances about the </w:t>
      </w:r>
      <w:r w:rsidR="007F094B" w:rsidRPr="00DB3D01">
        <w:t xml:space="preserve">environmental and social </w:t>
      </w:r>
      <w:r w:rsidRPr="00DB3D01">
        <w:t>impacts of the activity.</w:t>
      </w:r>
    </w:p>
    <w:p w14:paraId="0A148963" w14:textId="4FFF0389" w:rsidR="00FE252B" w:rsidRPr="00DB3D01" w:rsidRDefault="00FE252B" w:rsidP="00EB0FB5">
      <w:pPr>
        <w:jc w:val="both"/>
      </w:pPr>
    </w:p>
    <w:p w14:paraId="19DA3DF7" w14:textId="2B0F342B" w:rsidR="002D0361" w:rsidRPr="00DB3D01" w:rsidRDefault="002D0361" w:rsidP="00830F45">
      <w:pPr>
        <w:jc w:val="both"/>
      </w:pPr>
      <w:r w:rsidRPr="00DB3D01">
        <w:t>AFD´s Environmental and Social Complaints Mechanism aims to ensure that there is an independent handling of Complaints sent to AFD, by one or several</w:t>
      </w:r>
      <w:r w:rsidRPr="00DB3D01">
        <w:rPr>
          <w:spacing w:val="1"/>
        </w:rPr>
        <w:t xml:space="preserve"> </w:t>
      </w:r>
      <w:r w:rsidRPr="00DB3D01">
        <w:t>natural or legal persons, concerning the environmental or social impacts of a project conducted in</w:t>
      </w:r>
      <w:r w:rsidRPr="00DB3D01">
        <w:rPr>
          <w:spacing w:val="1"/>
        </w:rPr>
        <w:t xml:space="preserve"> </w:t>
      </w:r>
      <w:r w:rsidRPr="00DB3D01">
        <w:t>foreign</w:t>
      </w:r>
      <w:r w:rsidRPr="00DB3D01">
        <w:rPr>
          <w:spacing w:val="-2"/>
        </w:rPr>
        <w:t xml:space="preserve"> </w:t>
      </w:r>
      <w:r w:rsidRPr="00DB3D01">
        <w:t>countries</w:t>
      </w:r>
      <w:r w:rsidRPr="00DB3D01">
        <w:rPr>
          <w:spacing w:val="-4"/>
        </w:rPr>
        <w:t xml:space="preserve"> </w:t>
      </w:r>
      <w:r w:rsidRPr="00DB3D01">
        <w:t>whose financing</w:t>
      </w:r>
      <w:r w:rsidRPr="00DB3D01">
        <w:rPr>
          <w:spacing w:val="-2"/>
        </w:rPr>
        <w:t xml:space="preserve"> </w:t>
      </w:r>
      <w:r w:rsidRPr="00DB3D01">
        <w:t>has</w:t>
      </w:r>
      <w:r w:rsidRPr="00DB3D01">
        <w:rPr>
          <w:spacing w:val="-1"/>
        </w:rPr>
        <w:t xml:space="preserve"> </w:t>
      </w:r>
      <w:r w:rsidRPr="00DB3D01">
        <w:t>been</w:t>
      </w:r>
      <w:r w:rsidRPr="00DB3D01">
        <w:rPr>
          <w:spacing w:val="-1"/>
        </w:rPr>
        <w:t xml:space="preserve"> </w:t>
      </w:r>
      <w:r w:rsidRPr="00DB3D01">
        <w:t>allocated</w:t>
      </w:r>
      <w:r w:rsidRPr="00DB3D01">
        <w:rPr>
          <w:spacing w:val="-3"/>
        </w:rPr>
        <w:t xml:space="preserve"> </w:t>
      </w:r>
      <w:r w:rsidRPr="00DB3D01">
        <w:t>by</w:t>
      </w:r>
      <w:r w:rsidRPr="00DB3D01">
        <w:rPr>
          <w:spacing w:val="-2"/>
        </w:rPr>
        <w:t xml:space="preserve"> </w:t>
      </w:r>
      <w:r w:rsidRPr="00DB3D01">
        <w:t>AFD</w:t>
      </w:r>
      <w:r w:rsidR="00EC7769" w:rsidRPr="00DB3D01">
        <w:t>.</w:t>
      </w:r>
    </w:p>
    <w:p w14:paraId="01510D72" w14:textId="1657480D" w:rsidR="00E6735E" w:rsidRPr="00DB3D01" w:rsidRDefault="00E6735E" w:rsidP="00830F45">
      <w:pPr>
        <w:jc w:val="both"/>
      </w:pPr>
    </w:p>
    <w:p w14:paraId="2D73D817" w14:textId="21D70CDD" w:rsidR="00E6735E" w:rsidRPr="00DB3D01" w:rsidRDefault="00E6735E" w:rsidP="00E6735E">
      <w:pPr>
        <w:jc w:val="both"/>
      </w:pPr>
      <w:r w:rsidRPr="00DB3D01">
        <w:t xml:space="preserve">AFD´s </w:t>
      </w:r>
      <w:r w:rsidR="00B72AEC" w:rsidRPr="00DB3D01">
        <w:t>Mechanism</w:t>
      </w:r>
      <w:r w:rsidRPr="00DB3D01">
        <w:t xml:space="preserve"> has two methods for handling </w:t>
      </w:r>
      <w:r w:rsidR="00B72AEC" w:rsidRPr="00DB3D01">
        <w:t>complaints</w:t>
      </w:r>
      <w:r w:rsidRPr="00DB3D01">
        <w:t>:</w:t>
      </w:r>
    </w:p>
    <w:p w14:paraId="440D2F3F" w14:textId="63C99C5E" w:rsidR="00E6735E" w:rsidRPr="00DB3D01" w:rsidRDefault="00E6735E">
      <w:pPr>
        <w:pStyle w:val="Paragraphedeliste"/>
        <w:numPr>
          <w:ilvl w:val="0"/>
          <w:numId w:val="17"/>
        </w:numPr>
        <w:jc w:val="both"/>
      </w:pPr>
      <w:r w:rsidRPr="00DB3D01">
        <w:t xml:space="preserve">The Conciliation process consists of using a neutral, independent, and impartial third-party to help find an Agreement between the Complainant or his/her/its Representative and the Beneficiary to resolve the E&amp;S harm(s) and/or issue(s) cited in a Complaint; </w:t>
      </w:r>
    </w:p>
    <w:p w14:paraId="0893F42D" w14:textId="0173EF90" w:rsidR="00E6735E" w:rsidRPr="00DB3D01" w:rsidRDefault="00E6735E">
      <w:pPr>
        <w:pStyle w:val="Paragraphedeliste"/>
        <w:numPr>
          <w:ilvl w:val="0"/>
          <w:numId w:val="17"/>
        </w:numPr>
        <w:jc w:val="both"/>
      </w:pPr>
      <w:r w:rsidRPr="00DB3D01">
        <w:t>The Compliance Review process aims to determine whether or not the Agency complied with its Environmental and Social Risk Management Procedures for an AFD-financed and directly</w:t>
      </w:r>
      <w:r w:rsidR="00B72AEC" w:rsidRPr="00DB3D01">
        <w:t>-</w:t>
      </w:r>
      <w:r w:rsidRPr="00DB3D01">
        <w:t>contracted Project and to recommend remedies in cases of non-compliance.</w:t>
      </w:r>
    </w:p>
    <w:p w14:paraId="55C593A6" w14:textId="47AE9FA5" w:rsidR="00E6735E" w:rsidRPr="00DB3D01" w:rsidRDefault="00E6735E" w:rsidP="00E6735E">
      <w:pPr>
        <w:pStyle w:val="Corpsdetexte"/>
        <w:spacing w:before="194" w:line="235" w:lineRule="auto"/>
        <w:ind w:right="412"/>
        <w:jc w:val="both"/>
        <w:rPr>
          <w:rFonts w:ascii="Times New Roman" w:hAnsi="Times New Roman" w:cs="Times New Roman"/>
          <w:sz w:val="24"/>
          <w:szCs w:val="24"/>
          <w:lang w:val="en-US"/>
        </w:rPr>
      </w:pP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Mechanism</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Rules of Procedure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are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disclosed on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AFD</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website</w:t>
      </w:r>
      <w:r w:rsidRPr="00DB3D01">
        <w:rPr>
          <w:rStyle w:val="Appelnotedebasdep"/>
          <w:rFonts w:ascii="Times New Roman" w:hAnsi="Times New Roman" w:cs="Times New Roman"/>
          <w:sz w:val="24"/>
          <w:szCs w:val="24"/>
          <w:lang w:val="en-US"/>
        </w:rPr>
        <w:footnoteReference w:id="60"/>
      </w:r>
      <w:r w:rsidRPr="00DB3D01">
        <w:rPr>
          <w:rFonts w:ascii="Times New Roman" w:hAnsi="Times New Roman" w:cs="Times New Roman"/>
          <w:sz w:val="24"/>
          <w:szCs w:val="24"/>
          <w:lang w:val="en-US"/>
        </w:rPr>
        <w:t xml:space="preserve"> and</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set</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forth</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terms</w:t>
      </w:r>
      <w:r w:rsidR="00BC5456"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for</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Registration</w:t>
      </w:r>
      <w:r w:rsidRPr="00DB3D01">
        <w:rPr>
          <w:rFonts w:ascii="Times New Roman" w:hAnsi="Times New Roman" w:cs="Times New Roman"/>
          <w:spacing w:val="17"/>
          <w:sz w:val="24"/>
          <w:szCs w:val="24"/>
          <w:lang w:val="en-US"/>
        </w:rPr>
        <w:t xml:space="preserve"> </w:t>
      </w:r>
      <w:r w:rsidRPr="00DB3D01">
        <w:rPr>
          <w:rFonts w:ascii="Times New Roman" w:hAnsi="Times New Roman" w:cs="Times New Roman"/>
          <w:sz w:val="24"/>
          <w:szCs w:val="24"/>
          <w:lang w:val="en-US"/>
        </w:rPr>
        <w:t>and</w:t>
      </w:r>
      <w:r w:rsidRPr="00DB3D01">
        <w:rPr>
          <w:rFonts w:ascii="Times New Roman" w:hAnsi="Times New Roman" w:cs="Times New Roman"/>
          <w:spacing w:val="21"/>
          <w:sz w:val="24"/>
          <w:szCs w:val="24"/>
          <w:lang w:val="en-US"/>
        </w:rPr>
        <w:t xml:space="preserve"> </w:t>
      </w:r>
      <w:r w:rsidRPr="00DB3D01">
        <w:rPr>
          <w:rFonts w:ascii="Times New Roman" w:hAnsi="Times New Roman" w:cs="Times New Roman"/>
          <w:sz w:val="24"/>
          <w:szCs w:val="24"/>
          <w:lang w:val="en-US"/>
        </w:rPr>
        <w:t>Eligibility,</w:t>
      </w:r>
      <w:r w:rsidRPr="00DB3D01">
        <w:rPr>
          <w:rFonts w:ascii="Times New Roman" w:hAnsi="Times New Roman" w:cs="Times New Roman"/>
          <w:spacing w:val="19"/>
          <w:sz w:val="24"/>
          <w:szCs w:val="24"/>
          <w:lang w:val="en-US"/>
        </w:rPr>
        <w:t xml:space="preserve"> </w:t>
      </w:r>
      <w:r w:rsidRPr="00DB3D01">
        <w:rPr>
          <w:rFonts w:ascii="Times New Roman" w:hAnsi="Times New Roman" w:cs="Times New Roman"/>
          <w:sz w:val="24"/>
          <w:szCs w:val="24"/>
          <w:lang w:val="en-US"/>
        </w:rPr>
        <w:t>as</w:t>
      </w:r>
      <w:r w:rsidRPr="00DB3D01">
        <w:rPr>
          <w:rFonts w:ascii="Times New Roman" w:hAnsi="Times New Roman" w:cs="Times New Roman"/>
          <w:spacing w:val="19"/>
          <w:sz w:val="24"/>
          <w:szCs w:val="24"/>
          <w:lang w:val="en-US"/>
        </w:rPr>
        <w:t xml:space="preserve"> </w:t>
      </w:r>
      <w:r w:rsidRPr="00DB3D01">
        <w:rPr>
          <w:rFonts w:ascii="Times New Roman" w:hAnsi="Times New Roman" w:cs="Times New Roman"/>
          <w:sz w:val="24"/>
          <w:szCs w:val="24"/>
          <w:lang w:val="en-US"/>
        </w:rPr>
        <w:t>well</w:t>
      </w:r>
      <w:r w:rsidRPr="00DB3D01">
        <w:rPr>
          <w:rFonts w:ascii="Times New Roman" w:hAnsi="Times New Roman" w:cs="Times New Roman"/>
          <w:spacing w:val="19"/>
          <w:sz w:val="24"/>
          <w:szCs w:val="24"/>
          <w:lang w:val="en-US"/>
        </w:rPr>
        <w:t xml:space="preserve"> </w:t>
      </w:r>
      <w:r w:rsidRPr="00DB3D01">
        <w:rPr>
          <w:rFonts w:ascii="Times New Roman" w:hAnsi="Times New Roman" w:cs="Times New Roman"/>
          <w:sz w:val="24"/>
          <w:szCs w:val="24"/>
          <w:lang w:val="en-US"/>
        </w:rPr>
        <w:t>as</w:t>
      </w:r>
      <w:r w:rsidRPr="00DB3D01">
        <w:rPr>
          <w:rFonts w:ascii="Times New Roman" w:hAnsi="Times New Roman" w:cs="Times New Roman"/>
          <w:spacing w:val="18"/>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22"/>
          <w:sz w:val="24"/>
          <w:szCs w:val="24"/>
          <w:lang w:val="en-US"/>
        </w:rPr>
        <w:t xml:space="preserve"> </w:t>
      </w:r>
      <w:r w:rsidRPr="00DB3D01">
        <w:rPr>
          <w:rFonts w:ascii="Times New Roman" w:hAnsi="Times New Roman" w:cs="Times New Roman"/>
          <w:sz w:val="24"/>
          <w:szCs w:val="24"/>
          <w:lang w:val="en-US"/>
        </w:rPr>
        <w:t>method</w:t>
      </w:r>
      <w:r w:rsidRPr="00DB3D01">
        <w:rPr>
          <w:rFonts w:ascii="Times New Roman" w:hAnsi="Times New Roman" w:cs="Times New Roman"/>
          <w:spacing w:val="18"/>
          <w:sz w:val="24"/>
          <w:szCs w:val="24"/>
          <w:lang w:val="en-US"/>
        </w:rPr>
        <w:t xml:space="preserve"> </w:t>
      </w:r>
      <w:r w:rsidRPr="00DB3D01">
        <w:rPr>
          <w:rFonts w:ascii="Times New Roman" w:hAnsi="Times New Roman" w:cs="Times New Roman"/>
          <w:sz w:val="24"/>
          <w:szCs w:val="24"/>
          <w:lang w:val="en-US"/>
        </w:rPr>
        <w:t>by</w:t>
      </w:r>
      <w:r w:rsidRPr="00DB3D01">
        <w:rPr>
          <w:rFonts w:ascii="Times New Roman" w:hAnsi="Times New Roman" w:cs="Times New Roman"/>
          <w:spacing w:val="20"/>
          <w:sz w:val="24"/>
          <w:szCs w:val="24"/>
          <w:lang w:val="en-US"/>
        </w:rPr>
        <w:t xml:space="preserve"> </w:t>
      </w:r>
      <w:r w:rsidRPr="00DB3D01">
        <w:rPr>
          <w:rFonts w:ascii="Times New Roman" w:hAnsi="Times New Roman" w:cs="Times New Roman"/>
          <w:sz w:val="24"/>
          <w:szCs w:val="24"/>
          <w:lang w:val="en-US"/>
        </w:rPr>
        <w:t>which</w:t>
      </w:r>
      <w:r w:rsidRPr="00DB3D01">
        <w:rPr>
          <w:rFonts w:ascii="Times New Roman" w:hAnsi="Times New Roman" w:cs="Times New Roman"/>
          <w:spacing w:val="18"/>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7"/>
          <w:sz w:val="24"/>
          <w:szCs w:val="24"/>
          <w:lang w:val="en-US"/>
        </w:rPr>
        <w:t xml:space="preserve"> </w:t>
      </w:r>
      <w:r w:rsidRPr="00DB3D01">
        <w:rPr>
          <w:rFonts w:ascii="Times New Roman" w:hAnsi="Times New Roman" w:cs="Times New Roman"/>
          <w:sz w:val="24"/>
          <w:szCs w:val="24"/>
          <w:lang w:val="en-US"/>
        </w:rPr>
        <w:t>Mechanism</w:t>
      </w:r>
      <w:r w:rsidRPr="00DB3D01">
        <w:rPr>
          <w:rFonts w:ascii="Times New Roman" w:hAnsi="Times New Roman" w:cs="Times New Roman"/>
          <w:spacing w:val="19"/>
          <w:sz w:val="24"/>
          <w:szCs w:val="24"/>
          <w:lang w:val="en-US"/>
        </w:rPr>
        <w:t xml:space="preserve"> </w:t>
      </w:r>
      <w:r w:rsidRPr="00DB3D01">
        <w:rPr>
          <w:rFonts w:ascii="Times New Roman" w:hAnsi="Times New Roman" w:cs="Times New Roman"/>
          <w:sz w:val="24"/>
          <w:szCs w:val="24"/>
          <w:lang w:val="en-US"/>
        </w:rPr>
        <w:t>handles</w:t>
      </w:r>
      <w:r w:rsidRPr="00DB3D01">
        <w:rPr>
          <w:rFonts w:ascii="Times New Roman" w:hAnsi="Times New Roman" w:cs="Times New Roman"/>
          <w:spacing w:val="22"/>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9"/>
          <w:sz w:val="24"/>
          <w:szCs w:val="24"/>
          <w:lang w:val="en-US"/>
        </w:rPr>
        <w:t xml:space="preserve"> </w:t>
      </w:r>
      <w:r w:rsidRPr="00DB3D01">
        <w:rPr>
          <w:rFonts w:ascii="Times New Roman" w:hAnsi="Times New Roman" w:cs="Times New Roman"/>
          <w:sz w:val="24"/>
          <w:szCs w:val="24"/>
          <w:lang w:val="en-US"/>
        </w:rPr>
        <w:t>Complaint, i.e. compliance audit, dispute resolution, or a combination of both.</w:t>
      </w:r>
    </w:p>
    <w:p w14:paraId="72F14A67" w14:textId="77777777" w:rsidR="00EB0FB5" w:rsidRPr="00DB3D01" w:rsidRDefault="00EB0FB5" w:rsidP="002D692A">
      <w:pPr>
        <w:jc w:val="both"/>
      </w:pPr>
    </w:p>
    <w:p w14:paraId="2EA3702F" w14:textId="1C94CF0F" w:rsidR="00E6735E" w:rsidRPr="00DB3D01" w:rsidRDefault="00B25571" w:rsidP="002D692A">
      <w:pPr>
        <w:jc w:val="both"/>
      </w:pPr>
      <w:r w:rsidRPr="00DB3D01">
        <w:t xml:space="preserve">The project owner should design a </w:t>
      </w:r>
      <w:r w:rsidR="00703E2E" w:rsidRPr="00DB3D01">
        <w:t>grievance mechanism</w:t>
      </w:r>
      <w:r w:rsidRPr="00DB3D01">
        <w:t xml:space="preserve"> to receive and facilitate concern or conflict resolution as the case may be, in relation with </w:t>
      </w:r>
      <w:r w:rsidR="00566A0B" w:rsidRPr="00DB3D01">
        <w:t>environmental</w:t>
      </w:r>
      <w:r w:rsidRPr="00DB3D01">
        <w:t xml:space="preserve"> and social risks and impacts </w:t>
      </w:r>
      <w:r w:rsidRPr="00DB3D01">
        <w:lastRenderedPageBreak/>
        <w:t>of the project. Grievance mechanisms must be tailored to the level of project environmental and risks and impacts, with the purpose of resolving concerns or conflicts through an understandable and transparent consultative process consistent with project and/or local context</w:t>
      </w:r>
      <w:r w:rsidR="00297303" w:rsidRPr="00DB3D01">
        <w:t xml:space="preserve">. A project-level </w:t>
      </w:r>
      <w:r w:rsidR="00B72AEC" w:rsidRPr="00DB3D01">
        <w:t xml:space="preserve">grievance redress mechanism will also work in conjunction with </w:t>
      </w:r>
      <w:r w:rsidR="00BE7949" w:rsidRPr="00DB3D01">
        <w:t>AFD´s Environmental and Social Complaints Mechanism.</w:t>
      </w:r>
    </w:p>
    <w:p w14:paraId="13D82481" w14:textId="65FD293A" w:rsidR="006B5819" w:rsidRPr="00DB3D01" w:rsidRDefault="006B5819" w:rsidP="002D692A">
      <w:pPr>
        <w:jc w:val="both"/>
      </w:pPr>
    </w:p>
    <w:p w14:paraId="3C237109" w14:textId="38BD49EF" w:rsidR="006B5819" w:rsidRPr="00DB3D01" w:rsidRDefault="006B5819" w:rsidP="002D692A">
      <w:pPr>
        <w:jc w:val="both"/>
      </w:pPr>
      <w:r w:rsidRPr="00DB3D01">
        <w:t xml:space="preserve">An indicative outline of Stakeholder Engagement Plan and Grievance Mechanisms available in Annex </w:t>
      </w:r>
      <w:r w:rsidR="001D59A3" w:rsidRPr="00DB3D01">
        <w:t>E</w:t>
      </w:r>
      <w:r w:rsidRPr="00DB3D01">
        <w:t>.</w:t>
      </w:r>
    </w:p>
    <w:p w14:paraId="50CA2399" w14:textId="4C8493BF" w:rsidR="009D1360" w:rsidRPr="00DB3D01" w:rsidRDefault="009D1360" w:rsidP="002D692A">
      <w:pPr>
        <w:jc w:val="both"/>
      </w:pPr>
    </w:p>
    <w:p w14:paraId="635F664E" w14:textId="13F4920E" w:rsidR="009D1360" w:rsidRPr="00DB3D01" w:rsidRDefault="009D1360" w:rsidP="00120CF6">
      <w:pPr>
        <w:jc w:val="both"/>
      </w:pPr>
      <w:r w:rsidRPr="00DB3D01">
        <w:t>AFD does not have a specific procedure to manage the risks related to gender-based violence and sexual harassment. This is however covered by the operating procedures, which aim to identify, prevent or mitigate environmental and social risks and impacts, as well as any human rights violation that could result from AFD-funded activities. In particular, AFD relies on and applies the principle of the World Bank Environmental and Social Framework, which includes risk management measures related to SEAH. The policy foresees a number of diligences, which determine the measures to be taken to address SEAH. AFD Group, for example, request beneficiaries to implement an Environmental and Social Commitment Plan/Action Plan and to report on environmental and social risk management aspects during project implementation.</w:t>
      </w:r>
    </w:p>
    <w:p w14:paraId="5DE49F11" w14:textId="77777777" w:rsidR="009D1360" w:rsidRPr="00DB3D01" w:rsidRDefault="009D1360" w:rsidP="00120CF6">
      <w:pPr>
        <w:jc w:val="both"/>
      </w:pPr>
      <w:r w:rsidRPr="00DB3D01">
        <w:t>AFD Group procures that beneficiaries use its Standard Bidding Documents for Procurement of works. This standard document includes provisions to prevent and handle SEAH.</w:t>
      </w:r>
    </w:p>
    <w:p w14:paraId="1524EB51" w14:textId="77777777" w:rsidR="009D1360" w:rsidRPr="00DB3D01" w:rsidRDefault="009D1360" w:rsidP="002D692A">
      <w:pPr>
        <w:jc w:val="both"/>
      </w:pPr>
    </w:p>
    <w:p w14:paraId="2C7F6C60" w14:textId="77777777" w:rsidR="00153434" w:rsidRPr="00DB3D01" w:rsidRDefault="00153434" w:rsidP="00273347">
      <w:pPr>
        <w:jc w:val="both"/>
        <w:rPr>
          <w:u w:val="single"/>
        </w:rPr>
      </w:pPr>
    </w:p>
    <w:p w14:paraId="25B44688" w14:textId="3CDAAF2F" w:rsidR="00153434" w:rsidRPr="00DB3D01" w:rsidRDefault="00273347" w:rsidP="00273347">
      <w:pPr>
        <w:jc w:val="both"/>
        <w:rPr>
          <w:u w:val="single"/>
        </w:rPr>
      </w:pPr>
      <w:r w:rsidRPr="00DB3D01">
        <w:rPr>
          <w:u w:val="single"/>
        </w:rPr>
        <w:t>Environmental and social documentation:</w:t>
      </w:r>
    </w:p>
    <w:p w14:paraId="6D99130E" w14:textId="77777777" w:rsidR="00153434" w:rsidRPr="00DB3D01" w:rsidRDefault="00153434" w:rsidP="00273347">
      <w:pPr>
        <w:jc w:val="both"/>
        <w:rPr>
          <w:u w:val="single"/>
        </w:rPr>
      </w:pPr>
    </w:p>
    <w:p w14:paraId="276C9F53" w14:textId="3E871424" w:rsidR="00DD3C20" w:rsidRPr="00DB3D01" w:rsidRDefault="00B76C69" w:rsidP="0098426E">
      <w:pPr>
        <w:jc w:val="both"/>
      </w:pPr>
      <w:r w:rsidRPr="00DB3D01">
        <w:t>For B category projects financed under this program</w:t>
      </w:r>
      <w:r w:rsidR="009F59C6" w:rsidRPr="00DB3D01">
        <w:t>;</w:t>
      </w:r>
      <w:r w:rsidRPr="00DB3D01">
        <w:t xml:space="preserve"> an ESIA (Annex C)</w:t>
      </w:r>
      <w:r w:rsidR="00D26656" w:rsidRPr="00DB3D01">
        <w:t>,</w:t>
      </w:r>
      <w:r w:rsidRPr="00DB3D01">
        <w:t xml:space="preserve"> </w:t>
      </w:r>
      <w:r w:rsidR="008F4EA2" w:rsidRPr="00DB3D01">
        <w:t xml:space="preserve">an </w:t>
      </w:r>
      <w:r w:rsidRPr="00DB3D01">
        <w:t xml:space="preserve">ESMP (Annex D), a </w:t>
      </w:r>
      <w:r w:rsidRPr="00DB3D01">
        <w:rPr>
          <w:lang w:eastAsia="es-ES_tradnl"/>
        </w:rPr>
        <w:t xml:space="preserve">Stakeholder Engagement Plan and Grievance Mechanism (Annex </w:t>
      </w:r>
      <w:r w:rsidR="00AA3CC2" w:rsidRPr="00DB3D01">
        <w:rPr>
          <w:lang w:eastAsia="es-ES_tradnl"/>
        </w:rPr>
        <w:t>E</w:t>
      </w:r>
      <w:r w:rsidRPr="00DB3D01">
        <w:rPr>
          <w:lang w:eastAsia="es-ES_tradnl"/>
        </w:rPr>
        <w:t>),</w:t>
      </w:r>
      <w:r w:rsidR="008F4EA2" w:rsidRPr="00DB3D01">
        <w:rPr>
          <w:lang w:eastAsia="es-ES_tradnl"/>
        </w:rPr>
        <w:t xml:space="preserve"> an </w:t>
      </w:r>
      <w:r w:rsidRPr="00DB3D01">
        <w:rPr>
          <w:lang w:eastAsia="es-ES_tradnl"/>
        </w:rPr>
        <w:t>ESCP</w:t>
      </w:r>
      <w:r w:rsidR="00153434" w:rsidRPr="00DB3D01">
        <w:rPr>
          <w:lang w:eastAsia="es-ES_tradnl"/>
        </w:rPr>
        <w:t xml:space="preserve"> (Annex K)</w:t>
      </w:r>
      <w:r w:rsidR="008536FE">
        <w:rPr>
          <w:lang w:eastAsia="es-ES_tradnl"/>
        </w:rPr>
        <w:t xml:space="preserve">, a SEAH Action Plan (Annex N) </w:t>
      </w:r>
      <w:r w:rsidR="00D26656" w:rsidRPr="00DB3D01">
        <w:rPr>
          <w:lang w:eastAsia="es-ES_tradnl"/>
        </w:rPr>
        <w:t>are required</w:t>
      </w:r>
      <w:r w:rsidRPr="00DB3D01">
        <w:rPr>
          <w:lang w:eastAsia="es-ES_tradnl"/>
        </w:rPr>
        <w:t>.</w:t>
      </w:r>
      <w:r w:rsidR="002B4E61" w:rsidRPr="00DB3D01">
        <w:rPr>
          <w:lang w:eastAsia="es-ES_tradnl"/>
        </w:rPr>
        <w:t xml:space="preserve"> The owner project should present a semi-annual environmental and social compliance report </w:t>
      </w:r>
      <w:r w:rsidR="00C75FE3" w:rsidRPr="00DB3D01">
        <w:rPr>
          <w:lang w:eastAsia="es-ES_tradnl"/>
        </w:rPr>
        <w:t xml:space="preserve">which will include follow-up </w:t>
      </w:r>
      <w:r w:rsidR="002B4E61" w:rsidRPr="00DB3D01">
        <w:rPr>
          <w:lang w:eastAsia="es-ES_tradnl"/>
        </w:rPr>
        <w:t xml:space="preserve">ESMP, </w:t>
      </w:r>
      <w:r w:rsidR="00F333B5" w:rsidRPr="00DB3D01">
        <w:rPr>
          <w:lang w:eastAsia="es-ES_tradnl"/>
        </w:rPr>
        <w:t xml:space="preserve">SEP, grievance </w:t>
      </w:r>
      <w:r w:rsidR="006A40EB" w:rsidRPr="00DB3D01">
        <w:rPr>
          <w:lang w:eastAsia="es-ES_tradnl"/>
        </w:rPr>
        <w:t xml:space="preserve">redress </w:t>
      </w:r>
      <w:r w:rsidR="00F333B5" w:rsidRPr="00DB3D01">
        <w:rPr>
          <w:lang w:eastAsia="es-ES_tradnl"/>
        </w:rPr>
        <w:t>mechanism, ESCP</w:t>
      </w:r>
      <w:r w:rsidR="003D0971">
        <w:rPr>
          <w:lang w:eastAsia="es-ES_tradnl"/>
        </w:rPr>
        <w:t>,</w:t>
      </w:r>
      <w:r w:rsidR="008536FE">
        <w:rPr>
          <w:lang w:eastAsia="es-ES_tradnl"/>
        </w:rPr>
        <w:t xml:space="preserve"> and SEAH Action Plan</w:t>
      </w:r>
      <w:r w:rsidR="00F333B5" w:rsidRPr="00DB3D01">
        <w:rPr>
          <w:lang w:eastAsia="es-ES_tradnl"/>
        </w:rPr>
        <w:t xml:space="preserve">. </w:t>
      </w:r>
      <w:r w:rsidR="00DD3C20" w:rsidRPr="00DB3D01">
        <w:rPr>
          <w:lang w:eastAsia="es-ES_tradnl"/>
        </w:rPr>
        <w:t>This information needs to be disclos</w:t>
      </w:r>
      <w:r w:rsidR="009F59C6" w:rsidRPr="00DB3D01">
        <w:rPr>
          <w:lang w:eastAsia="es-ES_tradnl"/>
        </w:rPr>
        <w:t>ed</w:t>
      </w:r>
      <w:r w:rsidR="00DD3C20" w:rsidRPr="00DB3D01">
        <w:rPr>
          <w:lang w:eastAsia="es-ES_tradnl"/>
        </w:rPr>
        <w:t xml:space="preserve"> </w:t>
      </w:r>
      <w:r w:rsidR="00DD3C20" w:rsidRPr="00DB3D01">
        <w:t xml:space="preserve">in </w:t>
      </w:r>
      <w:r w:rsidR="00AC4D9E" w:rsidRPr="00DB3D01">
        <w:t>AFD and Project owner’s website</w:t>
      </w:r>
      <w:r w:rsidR="00E10D67" w:rsidRPr="00DB3D01">
        <w:t>.</w:t>
      </w:r>
    </w:p>
    <w:p w14:paraId="05CDD7A5" w14:textId="0A1461A8" w:rsidR="00E46462" w:rsidRPr="00DB3D01" w:rsidRDefault="00E46462" w:rsidP="0098426E">
      <w:pPr>
        <w:jc w:val="both"/>
      </w:pPr>
    </w:p>
    <w:p w14:paraId="38FB6EEF" w14:textId="620877DD" w:rsidR="008E3684" w:rsidRPr="00DB3D01" w:rsidRDefault="00862BA1" w:rsidP="00FD18E6">
      <w:pPr>
        <w:jc w:val="both"/>
      </w:pPr>
      <w:r w:rsidRPr="00DB3D01">
        <w:rPr>
          <w:lang w:eastAsia="es-ES_tradnl"/>
        </w:rPr>
        <w:t xml:space="preserve">Indicative outline of </w:t>
      </w:r>
      <w:r w:rsidR="00E46462" w:rsidRPr="00DB3D01">
        <w:rPr>
          <w:lang w:eastAsia="es-ES_tradnl"/>
        </w:rPr>
        <w:t>semi-annual environmental and social compliance report</w:t>
      </w:r>
      <w:r w:rsidRPr="00DB3D01">
        <w:rPr>
          <w:lang w:eastAsia="es-ES_tradnl"/>
        </w:rPr>
        <w:t xml:space="preserve">: </w:t>
      </w:r>
      <w:r w:rsidR="00E46462" w:rsidRPr="00DB3D01">
        <w:rPr>
          <w:lang w:eastAsia="es-ES_tradnl"/>
        </w:rPr>
        <w:t xml:space="preserve"> </w:t>
      </w:r>
      <w:r w:rsidR="007348B4" w:rsidRPr="00DB3D01">
        <w:t>T</w:t>
      </w:r>
      <w:r w:rsidRPr="00DB3D01">
        <w:t xml:space="preserve">he </w:t>
      </w:r>
      <w:r w:rsidR="00EF64EE" w:rsidRPr="00DB3D01">
        <w:t>Project owner</w:t>
      </w:r>
      <w:r w:rsidRPr="00DB3D01">
        <w:t xml:space="preserve"> reports to AFD on the implementation of the planned environmental and social measures, in accordance with </w:t>
      </w:r>
      <w:r w:rsidR="007348B4" w:rsidRPr="00DB3D01">
        <w:t xml:space="preserve">ESMP, </w:t>
      </w:r>
      <w:r w:rsidR="007348B4" w:rsidRPr="00DB3D01">
        <w:rPr>
          <w:lang w:eastAsia="es-ES_tradnl"/>
        </w:rPr>
        <w:t>Stakeholder Engagement Plan</w:t>
      </w:r>
      <w:r w:rsidR="00E4049E" w:rsidRPr="00DB3D01">
        <w:rPr>
          <w:lang w:eastAsia="es-ES_tradnl"/>
        </w:rPr>
        <w:t xml:space="preserve">, </w:t>
      </w:r>
      <w:r w:rsidR="007348B4" w:rsidRPr="00DB3D01">
        <w:rPr>
          <w:lang w:eastAsia="es-ES_tradnl"/>
        </w:rPr>
        <w:t>Grievance</w:t>
      </w:r>
      <w:r w:rsidR="00EC39B7" w:rsidRPr="00DB3D01">
        <w:rPr>
          <w:lang w:eastAsia="es-ES_tradnl"/>
        </w:rPr>
        <w:t xml:space="preserve"> Redress</w:t>
      </w:r>
      <w:r w:rsidR="007348B4" w:rsidRPr="00DB3D01">
        <w:rPr>
          <w:lang w:eastAsia="es-ES_tradnl"/>
        </w:rPr>
        <w:t xml:space="preserve"> Mechanism</w:t>
      </w:r>
      <w:r w:rsidR="002E555B">
        <w:rPr>
          <w:lang w:eastAsia="es-ES_tradnl"/>
        </w:rPr>
        <w:t xml:space="preserve">, </w:t>
      </w:r>
      <w:r w:rsidR="007348B4" w:rsidRPr="00DB3D01">
        <w:rPr>
          <w:lang w:eastAsia="es-ES_tradnl"/>
        </w:rPr>
        <w:t>ESCP</w:t>
      </w:r>
      <w:r w:rsidR="002E555B">
        <w:rPr>
          <w:lang w:eastAsia="es-ES_tradnl"/>
        </w:rPr>
        <w:t>, and SEAH Action Plan</w:t>
      </w:r>
      <w:r w:rsidR="006A40EB" w:rsidRPr="00DB3D01">
        <w:rPr>
          <w:lang w:eastAsia="es-ES_tradnl"/>
        </w:rPr>
        <w:t>.</w:t>
      </w:r>
      <w:r w:rsidR="007348B4" w:rsidRPr="00DB3D01">
        <w:rPr>
          <w:lang w:eastAsia="es-ES_tradnl"/>
        </w:rPr>
        <w:t xml:space="preserve"> </w:t>
      </w:r>
      <w:r w:rsidR="00784AC5" w:rsidRPr="00DB3D01">
        <w:t>The indicative outline of report is the following:</w:t>
      </w:r>
    </w:p>
    <w:p w14:paraId="0BDA02CD" w14:textId="1C7DE8C5" w:rsidR="00784AC5" w:rsidRPr="00DB3D01" w:rsidRDefault="007346E0" w:rsidP="00784AC5">
      <w:pPr>
        <w:pStyle w:val="Paragraphedeliste"/>
        <w:numPr>
          <w:ilvl w:val="0"/>
          <w:numId w:val="37"/>
        </w:numPr>
        <w:jc w:val="both"/>
        <w:rPr>
          <w:rFonts w:eastAsiaTheme="minorHAnsi"/>
        </w:rPr>
      </w:pPr>
      <w:r w:rsidRPr="00DB3D01">
        <w:rPr>
          <w:rFonts w:eastAsiaTheme="minorHAnsi"/>
        </w:rPr>
        <w:t>Project information: general description</w:t>
      </w:r>
      <w:r w:rsidR="009F59C6" w:rsidRPr="00DB3D01">
        <w:rPr>
          <w:rFonts w:eastAsiaTheme="minorHAnsi"/>
        </w:rPr>
        <w:t xml:space="preserve"> or the project.</w:t>
      </w:r>
    </w:p>
    <w:p w14:paraId="5E50157C" w14:textId="7444CBF5" w:rsidR="00963438" w:rsidRPr="00DB3D01" w:rsidRDefault="00963438" w:rsidP="007346E0">
      <w:pPr>
        <w:pStyle w:val="Paragraphedeliste"/>
        <w:numPr>
          <w:ilvl w:val="0"/>
          <w:numId w:val="37"/>
        </w:numPr>
        <w:jc w:val="both"/>
        <w:rPr>
          <w:lang w:eastAsia="es-ES_tradnl"/>
        </w:rPr>
      </w:pPr>
      <w:r w:rsidRPr="00DB3D01">
        <w:rPr>
          <w:lang w:eastAsia="es-ES_tradnl"/>
        </w:rPr>
        <w:t xml:space="preserve">Executive summary: </w:t>
      </w:r>
      <w:r w:rsidR="00F06E04" w:rsidRPr="00DB3D01">
        <w:rPr>
          <w:lang w:eastAsia="es-ES_tradnl"/>
        </w:rPr>
        <w:t>relevant</w:t>
      </w:r>
      <w:r w:rsidRPr="00DB3D01">
        <w:rPr>
          <w:lang w:eastAsia="es-ES_tradnl"/>
        </w:rPr>
        <w:t xml:space="preserve"> point</w:t>
      </w:r>
      <w:r w:rsidR="00F06E04" w:rsidRPr="00DB3D01">
        <w:rPr>
          <w:lang w:eastAsia="es-ES_tradnl"/>
        </w:rPr>
        <w:t>s</w:t>
      </w:r>
      <w:r w:rsidRPr="00DB3D01">
        <w:rPr>
          <w:lang w:eastAsia="es-ES_tradnl"/>
        </w:rPr>
        <w:t xml:space="preserve"> during </w:t>
      </w:r>
      <w:r w:rsidR="005534CD" w:rsidRPr="00DB3D01">
        <w:rPr>
          <w:lang w:eastAsia="es-ES_tradnl"/>
        </w:rPr>
        <w:t xml:space="preserve">semester of </w:t>
      </w:r>
      <w:r w:rsidR="00F06E04" w:rsidRPr="00DB3D01">
        <w:rPr>
          <w:lang w:eastAsia="es-ES_tradnl"/>
        </w:rPr>
        <w:t xml:space="preserve">the monitoring </w:t>
      </w:r>
      <w:r w:rsidRPr="00DB3D01">
        <w:rPr>
          <w:lang w:eastAsia="es-ES_tradnl"/>
        </w:rPr>
        <w:t>project.</w:t>
      </w:r>
    </w:p>
    <w:p w14:paraId="41339224" w14:textId="0CFCEE56" w:rsidR="007346E0" w:rsidRPr="00DB3D01" w:rsidRDefault="007346E0" w:rsidP="007346E0">
      <w:pPr>
        <w:pStyle w:val="Paragraphedeliste"/>
        <w:numPr>
          <w:ilvl w:val="0"/>
          <w:numId w:val="37"/>
        </w:numPr>
        <w:jc w:val="both"/>
        <w:rPr>
          <w:lang w:eastAsia="es-ES_tradnl"/>
        </w:rPr>
      </w:pPr>
      <w:r w:rsidRPr="00DB3D01">
        <w:rPr>
          <w:lang w:eastAsia="es-ES_tradnl"/>
        </w:rPr>
        <w:t xml:space="preserve">Legal and institutional framework </w:t>
      </w:r>
      <w:r w:rsidR="004152F1" w:rsidRPr="00DB3D01">
        <w:rPr>
          <w:lang w:eastAsia="es-ES_tradnl"/>
        </w:rPr>
        <w:t>(legislation an</w:t>
      </w:r>
      <w:r w:rsidR="00660256" w:rsidRPr="00DB3D01">
        <w:rPr>
          <w:lang w:eastAsia="es-ES_tradnl"/>
        </w:rPr>
        <w:t>d</w:t>
      </w:r>
      <w:r w:rsidR="004152F1" w:rsidRPr="00DB3D01">
        <w:rPr>
          <w:lang w:eastAsia="es-ES_tradnl"/>
        </w:rPr>
        <w:t xml:space="preserve"> national regulations) </w:t>
      </w:r>
      <w:r w:rsidRPr="00DB3D01">
        <w:rPr>
          <w:lang w:eastAsia="es-ES_tradnl"/>
        </w:rPr>
        <w:t>applicable for the project.</w:t>
      </w:r>
    </w:p>
    <w:p w14:paraId="20311FB4" w14:textId="3166A3B9" w:rsidR="00335968" w:rsidRPr="00DB3D01" w:rsidRDefault="003434B7" w:rsidP="00335968">
      <w:pPr>
        <w:pStyle w:val="Paragraphedeliste"/>
        <w:numPr>
          <w:ilvl w:val="0"/>
          <w:numId w:val="37"/>
        </w:numPr>
        <w:jc w:val="both"/>
        <w:rPr>
          <w:lang w:eastAsia="es-ES_tradnl"/>
        </w:rPr>
      </w:pPr>
      <w:r w:rsidRPr="00DB3D01">
        <w:rPr>
          <w:lang w:eastAsia="es-ES_tradnl"/>
        </w:rPr>
        <w:t>Follow-up of the mitigation measures identified in the ESMP and their implementation status, description of the next steps</w:t>
      </w:r>
      <w:r w:rsidR="00335968" w:rsidRPr="00DB3D01">
        <w:rPr>
          <w:lang w:eastAsia="es-ES_tradnl"/>
        </w:rPr>
        <w:t xml:space="preserve"> and responsible for the implementation.</w:t>
      </w:r>
      <w:r w:rsidR="00660256" w:rsidRPr="00DB3D01">
        <w:rPr>
          <w:lang w:eastAsia="es-ES_tradnl"/>
        </w:rPr>
        <w:t xml:space="preserve"> </w:t>
      </w:r>
    </w:p>
    <w:p w14:paraId="1E14A04A" w14:textId="4D47D7FC" w:rsidR="00DB4879" w:rsidRPr="00DB3D01" w:rsidRDefault="00335968" w:rsidP="00077162">
      <w:pPr>
        <w:pStyle w:val="Paragraphedeliste"/>
        <w:numPr>
          <w:ilvl w:val="0"/>
          <w:numId w:val="37"/>
        </w:numPr>
        <w:jc w:val="both"/>
        <w:rPr>
          <w:lang w:eastAsia="es-ES_tradnl"/>
        </w:rPr>
      </w:pPr>
      <w:r w:rsidRPr="00DB3D01">
        <w:rPr>
          <w:lang w:eastAsia="es-ES_tradnl"/>
        </w:rPr>
        <w:t>Follow-up of Stakeholder Engagement Plan</w:t>
      </w:r>
      <w:r w:rsidR="00126B38" w:rsidRPr="00DB3D01">
        <w:rPr>
          <w:lang w:eastAsia="es-ES_tradnl"/>
        </w:rPr>
        <w:t xml:space="preserve"> </w:t>
      </w:r>
      <w:r w:rsidRPr="00DB3D01">
        <w:rPr>
          <w:lang w:eastAsia="es-ES_tradnl"/>
        </w:rPr>
        <w:t>and information disclosure</w:t>
      </w:r>
      <w:r w:rsidR="00133303" w:rsidRPr="00DB3D01">
        <w:rPr>
          <w:lang w:eastAsia="es-ES_tradnl"/>
        </w:rPr>
        <w:t xml:space="preserve">. This includes the </w:t>
      </w:r>
      <w:r w:rsidRPr="00DB3D01">
        <w:rPr>
          <w:lang w:eastAsia="es-ES_tradnl"/>
        </w:rPr>
        <w:t>public consultations</w:t>
      </w:r>
      <w:r w:rsidR="00133303" w:rsidRPr="00DB3D01">
        <w:rPr>
          <w:lang w:eastAsia="es-ES_tradnl"/>
        </w:rPr>
        <w:t xml:space="preserve"> (date, and place of public consultation, number of participants, and minutes)</w:t>
      </w:r>
      <w:r w:rsidR="00EA1F6A" w:rsidRPr="00DB3D01">
        <w:rPr>
          <w:lang w:eastAsia="es-ES_tradnl"/>
        </w:rPr>
        <w:t xml:space="preserve"> and</w:t>
      </w:r>
      <w:r w:rsidR="00133303" w:rsidRPr="00DB3D01">
        <w:rPr>
          <w:lang w:eastAsia="es-ES_tradnl"/>
        </w:rPr>
        <w:t xml:space="preserve"> engagement activities </w:t>
      </w:r>
      <w:r w:rsidR="00DB4879" w:rsidRPr="00DB3D01">
        <w:rPr>
          <w:lang w:eastAsia="es-ES_tradnl"/>
        </w:rPr>
        <w:t>development during the monitoring period (dissemination and education activities, press releases, generation of informative material, meetings, among others).</w:t>
      </w:r>
      <w:r w:rsidRPr="00DB3D01">
        <w:rPr>
          <w:lang w:eastAsia="es-ES_tradnl"/>
        </w:rPr>
        <w:t xml:space="preserve"> </w:t>
      </w:r>
    </w:p>
    <w:p w14:paraId="380AE8B3" w14:textId="11AFDAAE" w:rsidR="00077162" w:rsidRPr="00DB3D01" w:rsidRDefault="00DB4879" w:rsidP="00077162">
      <w:pPr>
        <w:pStyle w:val="Paragraphedeliste"/>
        <w:numPr>
          <w:ilvl w:val="0"/>
          <w:numId w:val="37"/>
        </w:numPr>
        <w:jc w:val="both"/>
        <w:rPr>
          <w:lang w:eastAsia="es-ES_tradnl"/>
        </w:rPr>
      </w:pPr>
      <w:r w:rsidRPr="00DB3D01">
        <w:rPr>
          <w:lang w:eastAsia="es-ES_tradnl"/>
        </w:rPr>
        <w:lastRenderedPageBreak/>
        <w:t>Follow-up of Grievance Redress Mechanism</w:t>
      </w:r>
      <w:r w:rsidR="00953E15" w:rsidRPr="00DB3D01">
        <w:rPr>
          <w:lang w:eastAsia="es-ES_tradnl"/>
        </w:rPr>
        <w:t xml:space="preserve"> including number of request </w:t>
      </w:r>
      <w:r w:rsidR="00524366" w:rsidRPr="00DB3D01">
        <w:rPr>
          <w:lang w:eastAsia="es-ES_tradnl"/>
        </w:rPr>
        <w:t>or</w:t>
      </w:r>
      <w:r w:rsidR="00953E15" w:rsidRPr="00DB3D01">
        <w:rPr>
          <w:lang w:eastAsia="es-ES_tradnl"/>
        </w:rPr>
        <w:t xml:space="preserve"> </w:t>
      </w:r>
      <w:r w:rsidR="00492F4D" w:rsidRPr="00DB3D01">
        <w:rPr>
          <w:lang w:eastAsia="es-ES_tradnl"/>
        </w:rPr>
        <w:t>complaints</w:t>
      </w:r>
      <w:r w:rsidR="00953E15" w:rsidRPr="00DB3D01">
        <w:rPr>
          <w:lang w:eastAsia="es-ES_tradnl"/>
        </w:rPr>
        <w:t xml:space="preserve"> </w:t>
      </w:r>
      <w:r w:rsidR="00022C19" w:rsidRPr="00DB3D01">
        <w:rPr>
          <w:lang w:eastAsia="es-ES_tradnl"/>
        </w:rPr>
        <w:t xml:space="preserve">received </w:t>
      </w:r>
      <w:r w:rsidR="00492F4D" w:rsidRPr="00DB3D01">
        <w:rPr>
          <w:lang w:eastAsia="es-ES_tradnl"/>
        </w:rPr>
        <w:t>during</w:t>
      </w:r>
      <w:r w:rsidR="00953E15" w:rsidRPr="00DB3D01">
        <w:rPr>
          <w:lang w:eastAsia="es-ES_tradnl"/>
        </w:rPr>
        <w:t xml:space="preserve"> the </w:t>
      </w:r>
      <w:r w:rsidR="00022C19" w:rsidRPr="00DB3D01">
        <w:rPr>
          <w:lang w:eastAsia="es-ES_tradnl"/>
        </w:rPr>
        <w:t>monitoring</w:t>
      </w:r>
      <w:r w:rsidR="00953E15" w:rsidRPr="00DB3D01">
        <w:rPr>
          <w:lang w:eastAsia="es-ES_tradnl"/>
        </w:rPr>
        <w:t xml:space="preserve"> period</w:t>
      </w:r>
      <w:r w:rsidR="00022C19" w:rsidRPr="00DB3D01">
        <w:rPr>
          <w:lang w:eastAsia="es-ES_tradnl"/>
        </w:rPr>
        <w:t xml:space="preserve">. </w:t>
      </w:r>
      <w:r w:rsidR="009F59C6" w:rsidRPr="00DB3D01">
        <w:rPr>
          <w:lang w:eastAsia="es-ES_tradnl"/>
        </w:rPr>
        <w:t>E</w:t>
      </w:r>
      <w:r w:rsidR="00022C19" w:rsidRPr="00DB3D01">
        <w:rPr>
          <w:lang w:eastAsia="es-ES_tradnl"/>
        </w:rPr>
        <w:t xml:space="preserve">ach request and complaints should summarize the main topic of the request, </w:t>
      </w:r>
      <w:r w:rsidR="00524366" w:rsidRPr="00DB3D01">
        <w:rPr>
          <w:lang w:eastAsia="es-ES_tradnl"/>
        </w:rPr>
        <w:t xml:space="preserve">indicate </w:t>
      </w:r>
      <w:r w:rsidR="00022C19" w:rsidRPr="00DB3D01">
        <w:rPr>
          <w:lang w:eastAsia="es-ES_tradnl"/>
        </w:rPr>
        <w:t>means of admission (mail, telephone, email, on site, etc)</w:t>
      </w:r>
      <w:r w:rsidR="00524366" w:rsidRPr="00DB3D01">
        <w:rPr>
          <w:lang w:eastAsia="es-ES_tradnl"/>
        </w:rPr>
        <w:t xml:space="preserve">, indicate the date where the complaint or </w:t>
      </w:r>
      <w:r w:rsidR="0049160A" w:rsidRPr="00DB3D01">
        <w:rPr>
          <w:lang w:eastAsia="es-ES_tradnl"/>
        </w:rPr>
        <w:t>request</w:t>
      </w:r>
      <w:r w:rsidR="00524366" w:rsidRPr="00DB3D01">
        <w:rPr>
          <w:lang w:eastAsia="es-ES_tradnl"/>
        </w:rPr>
        <w:t xml:space="preserve"> was </w:t>
      </w:r>
      <w:r w:rsidR="009F59C6" w:rsidRPr="00DB3D01">
        <w:rPr>
          <w:lang w:eastAsia="es-ES_tradnl"/>
        </w:rPr>
        <w:t>submitted</w:t>
      </w:r>
      <w:r w:rsidR="00524366" w:rsidRPr="00DB3D01">
        <w:rPr>
          <w:lang w:eastAsia="es-ES_tradnl"/>
        </w:rPr>
        <w:t xml:space="preserve">, indicate response provided (what answer given, when, and by what means), indicate the action to be carried out cased on content of the request or complaint, indicate the date of the </w:t>
      </w:r>
      <w:r w:rsidR="00D71276" w:rsidRPr="00DB3D01">
        <w:rPr>
          <w:lang w:eastAsia="es-ES_tradnl"/>
        </w:rPr>
        <w:t>response</w:t>
      </w:r>
      <w:r w:rsidR="00F550D1" w:rsidRPr="00DB3D01">
        <w:rPr>
          <w:lang w:eastAsia="es-ES_tradnl"/>
        </w:rPr>
        <w:t xml:space="preserve"> and person in charge of the following</w:t>
      </w:r>
      <w:r w:rsidR="00524366" w:rsidRPr="00DB3D01">
        <w:rPr>
          <w:lang w:eastAsia="es-ES_tradnl"/>
        </w:rPr>
        <w:t>.</w:t>
      </w:r>
    </w:p>
    <w:p w14:paraId="1844AA0D" w14:textId="55574BBB" w:rsidR="00DE6A99" w:rsidRDefault="00DE6A99" w:rsidP="00077162">
      <w:pPr>
        <w:pStyle w:val="Paragraphedeliste"/>
        <w:numPr>
          <w:ilvl w:val="0"/>
          <w:numId w:val="37"/>
        </w:numPr>
        <w:jc w:val="both"/>
        <w:rPr>
          <w:lang w:eastAsia="es-ES_tradnl"/>
        </w:rPr>
      </w:pPr>
      <w:r w:rsidRPr="00DB3D01">
        <w:rPr>
          <w:lang w:eastAsia="es-ES_tradnl"/>
        </w:rPr>
        <w:t xml:space="preserve">Follow-up of ESCP </w:t>
      </w:r>
      <w:r w:rsidR="004E7BE8" w:rsidRPr="00DB3D01">
        <w:rPr>
          <w:lang w:eastAsia="es-ES_tradnl"/>
        </w:rPr>
        <w:t xml:space="preserve">defined </w:t>
      </w:r>
      <w:r w:rsidR="00907CB3" w:rsidRPr="00DB3D01">
        <w:rPr>
          <w:lang w:eastAsia="es-ES_tradnl"/>
        </w:rPr>
        <w:t xml:space="preserve">AFD and </w:t>
      </w:r>
      <w:r w:rsidR="004E7BE8" w:rsidRPr="00DB3D01">
        <w:rPr>
          <w:lang w:eastAsia="es-ES_tradnl"/>
        </w:rPr>
        <w:t>the project owne</w:t>
      </w:r>
      <w:r w:rsidR="00B774AE" w:rsidRPr="00DB3D01">
        <w:rPr>
          <w:lang w:eastAsia="es-ES_tradnl"/>
        </w:rPr>
        <w:t>r</w:t>
      </w:r>
      <w:r w:rsidR="004E7BE8" w:rsidRPr="00DB3D01">
        <w:rPr>
          <w:lang w:eastAsia="es-ES_tradnl"/>
        </w:rPr>
        <w:t xml:space="preserve">. </w:t>
      </w:r>
    </w:p>
    <w:p w14:paraId="0BE7F98E" w14:textId="0657DE87" w:rsidR="00D60029" w:rsidRPr="00DB3D01" w:rsidRDefault="00D60029" w:rsidP="00077162">
      <w:pPr>
        <w:pStyle w:val="Paragraphedeliste"/>
        <w:numPr>
          <w:ilvl w:val="0"/>
          <w:numId w:val="37"/>
        </w:numPr>
        <w:jc w:val="both"/>
        <w:rPr>
          <w:lang w:eastAsia="es-ES_tradnl"/>
        </w:rPr>
      </w:pPr>
      <w:r w:rsidRPr="00DB3D01">
        <w:rPr>
          <w:lang w:eastAsia="es-ES_tradnl"/>
        </w:rPr>
        <w:t>Follow-up of</w:t>
      </w:r>
      <w:r>
        <w:rPr>
          <w:lang w:eastAsia="es-ES_tradnl"/>
        </w:rPr>
        <w:t xml:space="preserve"> SEAH Action Plan.</w:t>
      </w:r>
    </w:p>
    <w:p w14:paraId="11012512" w14:textId="337F2A87" w:rsidR="00EC1593" w:rsidRPr="00DB3D01" w:rsidRDefault="00DC4E7F" w:rsidP="00077162">
      <w:pPr>
        <w:pStyle w:val="Paragraphedeliste"/>
        <w:numPr>
          <w:ilvl w:val="0"/>
          <w:numId w:val="37"/>
        </w:numPr>
        <w:jc w:val="both"/>
        <w:rPr>
          <w:lang w:eastAsia="es-ES_tradnl"/>
        </w:rPr>
      </w:pPr>
      <w:r w:rsidRPr="00DB3D01">
        <w:rPr>
          <w:lang w:eastAsia="es-ES_tradnl"/>
        </w:rPr>
        <w:t>Relevant</w:t>
      </w:r>
      <w:r w:rsidR="00EC1593" w:rsidRPr="00DB3D01">
        <w:rPr>
          <w:lang w:eastAsia="es-ES_tradnl"/>
        </w:rPr>
        <w:t xml:space="preserve"> conclusions of the monitoring period</w:t>
      </w:r>
      <w:r w:rsidR="000A46E1" w:rsidRPr="00DB3D01">
        <w:rPr>
          <w:lang w:eastAsia="es-ES_tradnl"/>
        </w:rPr>
        <w:t>.</w:t>
      </w:r>
    </w:p>
    <w:p w14:paraId="6CAB3F0C" w14:textId="77777777" w:rsidR="00077162" w:rsidRPr="00DB3D01" w:rsidRDefault="00077162" w:rsidP="00077162">
      <w:pPr>
        <w:ind w:left="360"/>
        <w:jc w:val="both"/>
        <w:rPr>
          <w:lang w:eastAsia="es-ES_tradnl"/>
        </w:rPr>
      </w:pPr>
    </w:p>
    <w:p w14:paraId="7E6127D3" w14:textId="2A50EFF8" w:rsidR="00077162" w:rsidRPr="00DB3D01" w:rsidRDefault="00077162" w:rsidP="00FD18E6">
      <w:pPr>
        <w:ind w:left="360"/>
        <w:jc w:val="both"/>
        <w:rPr>
          <w:lang w:eastAsia="es-ES_tradnl"/>
        </w:rPr>
      </w:pPr>
      <w:r w:rsidRPr="00DB3D01">
        <w:rPr>
          <w:lang w:eastAsia="es-ES_tradnl"/>
        </w:rPr>
        <w:t xml:space="preserve">Note: All documents that support this </w:t>
      </w:r>
      <w:r w:rsidR="00953E15" w:rsidRPr="00DB3D01">
        <w:rPr>
          <w:lang w:eastAsia="es-ES_tradnl"/>
        </w:rPr>
        <w:t xml:space="preserve">report </w:t>
      </w:r>
      <w:r w:rsidRPr="00DB3D01">
        <w:rPr>
          <w:lang w:eastAsia="es-ES_tradnl"/>
        </w:rPr>
        <w:t xml:space="preserve">must be included (minutes, press releases, informative material, </w:t>
      </w:r>
      <w:r w:rsidR="00492F4D" w:rsidRPr="00DB3D01">
        <w:rPr>
          <w:lang w:eastAsia="es-ES_tradnl"/>
        </w:rPr>
        <w:t>photo report of the measures implemented,</w:t>
      </w:r>
      <w:r w:rsidR="000A11CA" w:rsidRPr="00DB3D01">
        <w:rPr>
          <w:lang w:eastAsia="es-ES_tradnl"/>
        </w:rPr>
        <w:t xml:space="preserve"> response, etc)</w:t>
      </w:r>
      <w:r w:rsidR="00FA7AC1" w:rsidRPr="00DB3D01">
        <w:rPr>
          <w:lang w:eastAsia="es-ES_tradnl"/>
        </w:rPr>
        <w:t xml:space="preserve"> in order to have evidence of the monitoring </w:t>
      </w:r>
      <w:r w:rsidR="00231EBB" w:rsidRPr="00DB3D01">
        <w:rPr>
          <w:lang w:eastAsia="es-ES_tradnl"/>
        </w:rPr>
        <w:t>carried out during the semester</w:t>
      </w:r>
      <w:r w:rsidR="000A11CA" w:rsidRPr="00DB3D01">
        <w:rPr>
          <w:lang w:eastAsia="es-ES_tradnl"/>
        </w:rPr>
        <w:t xml:space="preserve">. </w:t>
      </w:r>
      <w:r w:rsidR="00492F4D" w:rsidRPr="00DB3D01">
        <w:rPr>
          <w:lang w:eastAsia="es-ES_tradnl"/>
        </w:rPr>
        <w:t xml:space="preserve"> </w:t>
      </w:r>
    </w:p>
    <w:p w14:paraId="647281B5" w14:textId="7041C68E" w:rsidR="00862BA1" w:rsidRPr="00DB3D01" w:rsidRDefault="00862BA1" w:rsidP="00FD18E6">
      <w:pPr>
        <w:pStyle w:val="Paragraphedeliste"/>
        <w:jc w:val="both"/>
        <w:rPr>
          <w:lang w:eastAsia="es-ES_tradnl"/>
        </w:rPr>
      </w:pPr>
    </w:p>
    <w:p w14:paraId="78BF36A5" w14:textId="77777777" w:rsidR="00DD3C20" w:rsidRPr="00DB3D01" w:rsidRDefault="00DD3C20" w:rsidP="00273347">
      <w:pPr>
        <w:jc w:val="both"/>
        <w:rPr>
          <w:lang w:eastAsia="es-ES_tradnl"/>
        </w:rPr>
      </w:pPr>
    </w:p>
    <w:p w14:paraId="74B2B16C" w14:textId="5622192F" w:rsidR="00465FEC" w:rsidRPr="00DB3D01" w:rsidRDefault="00465FEC" w:rsidP="00273347">
      <w:pPr>
        <w:jc w:val="both"/>
        <w:rPr>
          <w:lang w:eastAsia="es-ES_tradnl"/>
        </w:rPr>
      </w:pPr>
      <w:r w:rsidRPr="00DB3D01">
        <w:rPr>
          <w:lang w:eastAsia="es-ES_tradnl"/>
        </w:rPr>
        <w:t>For C category projects financed under this program at the screening st</w:t>
      </w:r>
      <w:r w:rsidR="008F4EA2" w:rsidRPr="00DB3D01">
        <w:rPr>
          <w:lang w:eastAsia="es-ES_tradnl"/>
        </w:rPr>
        <w:t>a</w:t>
      </w:r>
      <w:r w:rsidRPr="00DB3D01">
        <w:rPr>
          <w:lang w:eastAsia="es-ES_tradnl"/>
        </w:rPr>
        <w:t>ge should confirm that the activities are indeed in category</w:t>
      </w:r>
      <w:r w:rsidR="00F24961" w:rsidRPr="00DB3D01">
        <w:rPr>
          <w:lang w:eastAsia="es-ES_tradnl"/>
        </w:rPr>
        <w:t xml:space="preserve"> C</w:t>
      </w:r>
      <w:r w:rsidR="00237AE8" w:rsidRPr="00DB3D01">
        <w:rPr>
          <w:rStyle w:val="Appelnotedebasdep"/>
          <w:lang w:eastAsia="es-ES_tradnl"/>
        </w:rPr>
        <w:footnoteReference w:id="61"/>
      </w:r>
      <w:r w:rsidR="006D3477" w:rsidRPr="00DB3D01">
        <w:rPr>
          <w:lang w:eastAsia="es-ES_tradnl"/>
        </w:rPr>
        <w:t xml:space="preserve"> and not environmental and social assessment is needed.</w:t>
      </w:r>
    </w:p>
    <w:p w14:paraId="755FFD27" w14:textId="70D433D3" w:rsidR="007F0AF7" w:rsidRPr="00DB3D01" w:rsidRDefault="00B76C69" w:rsidP="00273347">
      <w:pPr>
        <w:jc w:val="both"/>
        <w:rPr>
          <w:lang w:eastAsia="es-ES_tradnl"/>
        </w:rPr>
      </w:pPr>
      <w:r w:rsidRPr="00DB3D01">
        <w:rPr>
          <w:lang w:eastAsia="es-ES_tradnl"/>
        </w:rPr>
        <w:t xml:space="preserve"> </w:t>
      </w:r>
    </w:p>
    <w:p w14:paraId="575853EF" w14:textId="77777777" w:rsidR="00273347" w:rsidRPr="00DB3D01" w:rsidRDefault="00273347" w:rsidP="002D692A">
      <w:pPr>
        <w:jc w:val="both"/>
      </w:pPr>
    </w:p>
    <w:p w14:paraId="15771847" w14:textId="57AC6569" w:rsidR="00353AEF" w:rsidRPr="00DB3D01" w:rsidRDefault="00353AEF" w:rsidP="00366EE7">
      <w:pPr>
        <w:pStyle w:val="Titre1"/>
        <w:rPr>
          <w:rFonts w:ascii="Times New Roman" w:hAnsi="Times New Roman" w:cs="Times New Roman"/>
        </w:rPr>
      </w:pPr>
      <w:bookmarkStart w:id="91" w:name="_Toc168381713"/>
      <w:bookmarkStart w:id="92" w:name="_Toc168381770"/>
      <w:bookmarkStart w:id="93" w:name="_Toc69493036"/>
      <w:bookmarkStart w:id="94" w:name="_Toc69941305"/>
      <w:r w:rsidRPr="00DB3D01">
        <w:rPr>
          <w:rFonts w:ascii="Times New Roman" w:hAnsi="Times New Roman" w:cs="Times New Roman"/>
        </w:rPr>
        <w:t>Indigenous People</w:t>
      </w:r>
      <w:bookmarkEnd w:id="91"/>
      <w:bookmarkEnd w:id="92"/>
    </w:p>
    <w:p w14:paraId="227F0E81" w14:textId="31F9A269" w:rsidR="00353AEF" w:rsidRPr="00DB3D01" w:rsidRDefault="00353AEF" w:rsidP="00353AEF"/>
    <w:p w14:paraId="48564D4A" w14:textId="3469E06A" w:rsidR="00353AEF" w:rsidRPr="00DB3D01" w:rsidRDefault="00353AEF" w:rsidP="00353AEF">
      <w:pPr>
        <w:spacing w:before="120" w:after="120"/>
        <w:jc w:val="both"/>
        <w:rPr>
          <w:rFonts w:asciiTheme="majorBidi" w:hAnsiTheme="majorBidi" w:cstheme="majorBidi"/>
        </w:rPr>
      </w:pPr>
      <w:r w:rsidRPr="00DB3D01">
        <w:rPr>
          <w:rFonts w:asciiTheme="majorBidi" w:hAnsiTheme="majorBidi" w:cstheme="majorBidi"/>
        </w:rPr>
        <w:t xml:space="preserve">The Policy of AFD on Indigenous Peoples and objectives are to ensure that the development process fosters full respect for the human rights, collective rights, dignity, aspirations, culture, and natural resource-based livelihoods of Indigenous Peoples; to anticipate and avoid adverse impacts of </w:t>
      </w:r>
      <w:r w:rsidR="00022BC7" w:rsidRPr="00DB3D01">
        <w:rPr>
          <w:rFonts w:asciiTheme="majorBidi" w:hAnsiTheme="majorBidi" w:cstheme="majorBidi"/>
        </w:rPr>
        <w:t>projects</w:t>
      </w:r>
      <w:r w:rsidRPr="00DB3D01">
        <w:rPr>
          <w:rFonts w:asciiTheme="majorBidi" w:hAnsiTheme="majorBidi" w:cstheme="majorBidi"/>
        </w:rPr>
        <w:t xml:space="preserve"> on communities of Indigenous Peoples, or when avoidance is not possible, to minimize and/or compensate for such impacts; to promote sustainable development benefits and opportunities for Indigenous Peoples in a culturally appropriate manner; to establish and maintain an ongoing relationship based on Informed Consultation and Participation in a culturally appropriate manner with the Indigenous Peoples affected by a project throughout the project’s life cycle.</w:t>
      </w:r>
    </w:p>
    <w:p w14:paraId="31DFF723" w14:textId="0DABB8E9" w:rsidR="00353AEF" w:rsidRPr="00DB3D01" w:rsidRDefault="00353AEF" w:rsidP="00353AEF">
      <w:pPr>
        <w:spacing w:before="120" w:after="120"/>
        <w:jc w:val="both"/>
        <w:rPr>
          <w:rFonts w:asciiTheme="majorBidi" w:hAnsiTheme="majorBidi" w:cstheme="majorBidi"/>
        </w:rPr>
      </w:pPr>
      <w:r w:rsidRPr="00DB3D01">
        <w:rPr>
          <w:rFonts w:asciiTheme="majorBidi" w:hAnsiTheme="majorBidi" w:cstheme="majorBidi"/>
        </w:rPr>
        <w:t xml:space="preserve">Aligned with </w:t>
      </w:r>
      <w:r w:rsidR="003049DA" w:rsidRPr="00DB3D01">
        <w:rPr>
          <w:rFonts w:asciiTheme="majorBidi" w:hAnsiTheme="majorBidi" w:cstheme="majorBidi"/>
        </w:rPr>
        <w:t>AFD’s</w:t>
      </w:r>
      <w:r w:rsidRPr="00DB3D01">
        <w:rPr>
          <w:rFonts w:asciiTheme="majorBidi" w:hAnsiTheme="majorBidi" w:cstheme="majorBidi"/>
        </w:rPr>
        <w:t xml:space="preserve"> objective to safeguard Indigenous People and their rights against adverse impacts, Category A type of projects</w:t>
      </w:r>
      <w:r w:rsidR="003049DA" w:rsidRPr="00DB3D01">
        <w:rPr>
          <w:rFonts w:asciiTheme="majorBidi" w:hAnsiTheme="majorBidi" w:cstheme="majorBidi"/>
        </w:rPr>
        <w:t xml:space="preserve"> </w:t>
      </w:r>
      <w:r w:rsidRPr="00DB3D01">
        <w:rPr>
          <w:rFonts w:asciiTheme="majorBidi" w:hAnsiTheme="majorBidi" w:cstheme="majorBidi"/>
        </w:rPr>
        <w:t xml:space="preserve">will not be eligible for financing under the </w:t>
      </w:r>
      <w:r w:rsidRPr="00DB3D01">
        <w:rPr>
          <w:rFonts w:asciiTheme="majorBidi" w:hAnsiTheme="majorBidi" w:cstheme="majorBidi"/>
          <w:szCs w:val="18"/>
        </w:rPr>
        <w:t>Program</w:t>
      </w:r>
      <w:r w:rsidRPr="00DB3D01">
        <w:rPr>
          <w:rFonts w:asciiTheme="majorBidi" w:hAnsiTheme="majorBidi" w:cstheme="majorBidi"/>
        </w:rPr>
        <w:t xml:space="preserve">. For projects where </w:t>
      </w:r>
      <w:r w:rsidR="003049DA" w:rsidRPr="00DB3D01">
        <w:rPr>
          <w:rFonts w:asciiTheme="majorBidi" w:hAnsiTheme="majorBidi" w:cstheme="majorBidi"/>
        </w:rPr>
        <w:t xml:space="preserve">the </w:t>
      </w:r>
      <w:r w:rsidRPr="00DB3D01">
        <w:rPr>
          <w:rFonts w:asciiTheme="majorBidi" w:hAnsiTheme="majorBidi" w:cstheme="majorBidi"/>
        </w:rPr>
        <w:t>E&amp;S assessment identifies Indigenous People as stakeholders, participation and consent requirements will be implemented.</w:t>
      </w:r>
    </w:p>
    <w:p w14:paraId="7818B8BA" w14:textId="15FBC7D7" w:rsidR="00353AEF" w:rsidRPr="00DB3D01" w:rsidRDefault="003049DA" w:rsidP="00353AEF">
      <w:pPr>
        <w:spacing w:before="120" w:after="120"/>
        <w:jc w:val="both"/>
        <w:rPr>
          <w:rFonts w:asciiTheme="majorBidi" w:hAnsiTheme="majorBidi" w:cstheme="majorBidi"/>
        </w:rPr>
      </w:pPr>
      <w:r w:rsidRPr="00DB3D01">
        <w:rPr>
          <w:rFonts w:asciiTheme="majorBidi" w:hAnsiTheme="majorBidi" w:cstheme="majorBidi"/>
        </w:rPr>
        <w:t>P</w:t>
      </w:r>
      <w:r w:rsidR="00353AEF" w:rsidRPr="00DB3D01">
        <w:rPr>
          <w:rFonts w:asciiTheme="majorBidi" w:hAnsiTheme="majorBidi" w:cstheme="majorBidi"/>
        </w:rPr>
        <w:t>rojects with potential undesired contact with indigenous people who are uncontacted living in voluntary isolation or “in initial contact” will not be eligible.</w:t>
      </w:r>
    </w:p>
    <w:p w14:paraId="0327711B" w14:textId="772E305C" w:rsidR="00346265" w:rsidRPr="00DB3D01" w:rsidRDefault="00DB63DC" w:rsidP="00353AEF">
      <w:pPr>
        <w:spacing w:before="120" w:after="120"/>
        <w:jc w:val="both"/>
        <w:rPr>
          <w:rFonts w:asciiTheme="majorBidi" w:hAnsiTheme="majorBidi" w:cstheme="majorBidi"/>
        </w:rPr>
      </w:pPr>
      <w:r w:rsidRPr="00DB3D01">
        <w:rPr>
          <w:rFonts w:asciiTheme="majorBidi" w:hAnsiTheme="majorBidi" w:cstheme="majorBidi"/>
        </w:rPr>
        <w:t xml:space="preserve">Even though no project will affect indigenous territories of livelihoods, there are indigenous people living in cities and that therefore use public transportation. They are prone to face discrimination and abuse (just like other minorities). The Annex G will provide guidance to mitigate these risks. </w:t>
      </w:r>
      <w:r w:rsidR="00346265" w:rsidRPr="00DB3D01">
        <w:rPr>
          <w:rFonts w:asciiTheme="majorBidi" w:hAnsiTheme="majorBidi" w:cstheme="majorBidi"/>
        </w:rPr>
        <w:lastRenderedPageBreak/>
        <w:t xml:space="preserve">See Annex G for an “Outline for developing Sociocultural Analysis </w:t>
      </w:r>
      <w:r w:rsidR="00346265" w:rsidRPr="00DB3D01">
        <w:rPr>
          <w:rFonts w:asciiTheme="majorBidi" w:hAnsiTheme="majorBidi"/>
        </w:rPr>
        <w:t xml:space="preserve">(SCA) </w:t>
      </w:r>
      <w:r w:rsidR="00346265" w:rsidRPr="00DB3D01">
        <w:rPr>
          <w:rFonts w:asciiTheme="majorBidi" w:hAnsiTheme="majorBidi" w:cstheme="majorBidi"/>
        </w:rPr>
        <w:t>and Indigenous People Plans”.</w:t>
      </w:r>
    </w:p>
    <w:p w14:paraId="5C299B9F" w14:textId="5B44990F" w:rsidR="003049DA" w:rsidRPr="00DB3D01" w:rsidRDefault="00E10E71" w:rsidP="00E10E71">
      <w:pPr>
        <w:spacing w:before="120" w:after="120"/>
        <w:jc w:val="both"/>
        <w:rPr>
          <w:rFonts w:asciiTheme="majorBidi" w:hAnsiTheme="majorBidi" w:cstheme="majorBidi"/>
          <w:color w:val="000000" w:themeColor="text1"/>
        </w:rPr>
      </w:pPr>
      <w:r w:rsidRPr="00DB3D01">
        <w:rPr>
          <w:rFonts w:asciiTheme="majorBidi" w:hAnsiTheme="majorBidi" w:cstheme="majorBidi"/>
        </w:rPr>
        <w:t xml:space="preserve">AFD as </w:t>
      </w:r>
      <w:r w:rsidR="003049DA" w:rsidRPr="00DB3D01">
        <w:rPr>
          <w:rFonts w:asciiTheme="majorBidi" w:hAnsiTheme="majorBidi" w:cstheme="majorBidi"/>
        </w:rPr>
        <w:t>A</w:t>
      </w:r>
      <w:r w:rsidR="003049DA" w:rsidRPr="00DB3D01">
        <w:rPr>
          <w:rFonts w:asciiTheme="majorBidi" w:hAnsiTheme="majorBidi" w:cstheme="majorBidi"/>
          <w:color w:val="000000" w:themeColor="text1"/>
        </w:rPr>
        <w:t xml:space="preserve">ccredited Entity </w:t>
      </w:r>
      <w:r w:rsidRPr="00DB3D01">
        <w:rPr>
          <w:rFonts w:asciiTheme="majorBidi" w:hAnsiTheme="majorBidi" w:cstheme="majorBidi"/>
          <w:color w:val="000000" w:themeColor="text1"/>
        </w:rPr>
        <w:t xml:space="preserve">will </w:t>
      </w:r>
      <w:r w:rsidR="003049DA" w:rsidRPr="00DB3D01">
        <w:rPr>
          <w:rFonts w:asciiTheme="majorBidi" w:hAnsiTheme="majorBidi" w:cstheme="majorBidi"/>
          <w:color w:val="000000" w:themeColor="text1"/>
        </w:rPr>
        <w:t>carr</w:t>
      </w:r>
      <w:r w:rsidRPr="00DB3D01">
        <w:rPr>
          <w:rFonts w:asciiTheme="majorBidi" w:hAnsiTheme="majorBidi" w:cstheme="majorBidi"/>
          <w:color w:val="000000" w:themeColor="text1"/>
        </w:rPr>
        <w:t>y</w:t>
      </w:r>
      <w:r w:rsidR="003049DA" w:rsidRPr="00DB3D01">
        <w:rPr>
          <w:rFonts w:asciiTheme="majorBidi" w:hAnsiTheme="majorBidi" w:cstheme="majorBidi"/>
          <w:color w:val="000000" w:themeColor="text1"/>
        </w:rPr>
        <w:t xml:space="preserve"> out all due diligence as necessary to ensure that the Funded Activity is at all times in compliance with the applicable requirements under the Updated Gender Policy and the Indigenous Peoples Policy</w:t>
      </w:r>
      <w:r w:rsidRPr="00DB3D01">
        <w:rPr>
          <w:rFonts w:asciiTheme="majorBidi" w:hAnsiTheme="majorBidi" w:cstheme="majorBidi"/>
          <w:color w:val="000000" w:themeColor="text1"/>
        </w:rPr>
        <w:t xml:space="preserve"> of the GCF</w:t>
      </w:r>
      <w:r w:rsidR="003049DA" w:rsidRPr="00DB3D01">
        <w:rPr>
          <w:rFonts w:asciiTheme="majorBidi" w:hAnsiTheme="majorBidi" w:cstheme="majorBidi"/>
          <w:color w:val="000000" w:themeColor="text1"/>
        </w:rPr>
        <w:t>. </w:t>
      </w:r>
    </w:p>
    <w:p w14:paraId="0DE9B34A" w14:textId="14EB2B4B" w:rsidR="006532CA" w:rsidRPr="00DB3D01" w:rsidRDefault="006532CA" w:rsidP="00366EE7">
      <w:pPr>
        <w:pStyle w:val="Titre1"/>
        <w:rPr>
          <w:rFonts w:ascii="Times New Roman" w:hAnsi="Times New Roman" w:cs="Times New Roman"/>
        </w:rPr>
      </w:pPr>
      <w:bookmarkStart w:id="95" w:name="_Toc168381714"/>
      <w:bookmarkStart w:id="96" w:name="_Toc168381771"/>
      <w:r w:rsidRPr="00DB3D01">
        <w:rPr>
          <w:rFonts w:ascii="Times New Roman" w:hAnsi="Times New Roman" w:cs="Times New Roman"/>
        </w:rPr>
        <w:t>References</w:t>
      </w:r>
      <w:bookmarkEnd w:id="93"/>
      <w:bookmarkEnd w:id="94"/>
      <w:bookmarkEnd w:id="95"/>
      <w:bookmarkEnd w:id="96"/>
    </w:p>
    <w:p w14:paraId="1E24E130" w14:textId="2F8F4666" w:rsidR="00CB7D12" w:rsidRPr="00DB3D01" w:rsidRDefault="00CB7D12" w:rsidP="00676BD1">
      <w:pPr>
        <w:jc w:val="both"/>
      </w:pPr>
    </w:p>
    <w:p w14:paraId="79D61067" w14:textId="77777777" w:rsidR="00101633" w:rsidRPr="00DB3D01" w:rsidRDefault="00101633" w:rsidP="00101633">
      <w:pPr>
        <w:rPr>
          <w:noProof/>
        </w:rPr>
      </w:pPr>
      <w:r w:rsidRPr="00DB3D01">
        <w:rPr>
          <w:noProof/>
        </w:rPr>
        <w:t xml:space="preserve">Directive 2000/53/EC. (2000). </w:t>
      </w:r>
      <w:r w:rsidRPr="00DB3D01">
        <w:rPr>
          <w:i/>
          <w:iCs/>
          <w:noProof/>
        </w:rPr>
        <w:t>Directive 2000/53/EC of the European Parliament and of the Council on end-of life vehicles</w:t>
      </w:r>
      <w:r w:rsidRPr="00DB3D01">
        <w:rPr>
          <w:noProof/>
        </w:rPr>
        <w:t xml:space="preserve">. European Parliament, Council of the European Union. </w:t>
      </w:r>
      <w:r w:rsidRPr="00DB3D01">
        <w:t>Retrieved from</w:t>
      </w:r>
      <w:r w:rsidRPr="00DB3D01">
        <w:rPr>
          <w:noProof/>
        </w:rPr>
        <w:t xml:space="preserve"> https://eur-lex.europa.eu/legal-content/EN/ALL/?uri=CELEX%3A32000L0053</w:t>
      </w:r>
    </w:p>
    <w:p w14:paraId="268C9252" w14:textId="77777777" w:rsidR="00101633" w:rsidRPr="00DB3D01" w:rsidRDefault="00101633" w:rsidP="00676BD1">
      <w:pPr>
        <w:jc w:val="both"/>
      </w:pPr>
    </w:p>
    <w:p w14:paraId="0DF1EBE9" w14:textId="749CE4CF" w:rsidR="00CB7D12" w:rsidRPr="00DB3D01" w:rsidRDefault="00D11F2B" w:rsidP="00676BD1">
      <w:pPr>
        <w:jc w:val="both"/>
      </w:pPr>
      <w:r w:rsidRPr="00DB3D01">
        <w:t xml:space="preserve">McKinsey, 2019. </w:t>
      </w:r>
      <w:r w:rsidR="00CB7D12" w:rsidRPr="00DB3D01">
        <w:t>Engel, H., Hertzke, P., &amp; Siccardo, G.</w:t>
      </w:r>
      <w:r w:rsidRPr="00DB3D01">
        <w:t xml:space="preserve"> </w:t>
      </w:r>
      <w:r w:rsidR="00CB7D12" w:rsidRPr="00DB3D01">
        <w:t>Second-life EV batteries: The newest value pool in energy storage. McKinsey Center for Future Mobility.</w:t>
      </w:r>
    </w:p>
    <w:p w14:paraId="5ACE0687" w14:textId="77777777" w:rsidR="00CB7D12" w:rsidRPr="00DB3D01" w:rsidRDefault="00CB7D12" w:rsidP="00676BD1">
      <w:pPr>
        <w:jc w:val="both"/>
      </w:pPr>
    </w:p>
    <w:p w14:paraId="7EC7E066" w14:textId="6CB0EF02" w:rsidR="007E3A05" w:rsidRPr="00DB3D01" w:rsidRDefault="007E3A05" w:rsidP="00676BD1">
      <w:pPr>
        <w:jc w:val="both"/>
      </w:pPr>
      <w:r w:rsidRPr="00DB3D01">
        <w:t>European Commission</w:t>
      </w:r>
      <w:r w:rsidR="00484F10" w:rsidRPr="00DB3D01">
        <w:t>,</w:t>
      </w:r>
      <w:r w:rsidRPr="00DB3D01">
        <w:t xml:space="preserve"> (2020)</w:t>
      </w:r>
      <w:r w:rsidR="00484F10" w:rsidRPr="00DB3D01">
        <w:t>,</w:t>
      </w:r>
      <w:r w:rsidRPr="00DB3D01">
        <w:t xml:space="preserve"> Regulation of the European Parliament and of the Council concerning batteries and waste batteries</w:t>
      </w:r>
      <w:r w:rsidR="00484F10" w:rsidRPr="00DB3D01">
        <w:t>,</w:t>
      </w:r>
      <w:r w:rsidRPr="00DB3D01">
        <w:t xml:space="preserve"> Retrieved from eur-lex</w:t>
      </w:r>
      <w:r w:rsidR="00CB7D12" w:rsidRPr="00DB3D01">
        <w:t>.europa.</w:t>
      </w:r>
      <w:r w:rsidRPr="00DB3D01">
        <w:t>eu/legal-content/EN/TXT/?uri=CELEX:52020PC0798</w:t>
      </w:r>
    </w:p>
    <w:p w14:paraId="16AB03E0" w14:textId="39C0643E" w:rsidR="0011144B" w:rsidRPr="00DB3D01" w:rsidRDefault="0011144B" w:rsidP="00676BD1">
      <w:pPr>
        <w:jc w:val="both"/>
      </w:pPr>
    </w:p>
    <w:p w14:paraId="24D27D62" w14:textId="4F883E68" w:rsidR="0011144B" w:rsidRPr="00DB3D01" w:rsidRDefault="0011144B" w:rsidP="00676BD1">
      <w:pPr>
        <w:jc w:val="both"/>
      </w:pPr>
      <w:r w:rsidRPr="00DB3D01">
        <w:t>Grütter Consulting, (2021). GHG and SD Calculations: Methodological Approach and Results</w:t>
      </w:r>
    </w:p>
    <w:p w14:paraId="4DD03C7A" w14:textId="77777777" w:rsidR="002C30E8" w:rsidRPr="00DB3D01" w:rsidRDefault="002C30E8" w:rsidP="00676BD1">
      <w:pPr>
        <w:jc w:val="both"/>
      </w:pPr>
    </w:p>
    <w:p w14:paraId="0F93EAB2" w14:textId="7414DF1B" w:rsidR="0035385D" w:rsidRPr="00DB3D01" w:rsidRDefault="0035385D" w:rsidP="0035385D">
      <w:pPr>
        <w:jc w:val="both"/>
      </w:pPr>
      <w:r w:rsidRPr="00DB3D01">
        <w:t>Grütter Consulting, (2021). Report 4: E-Motion Summary Argentina</w:t>
      </w:r>
    </w:p>
    <w:p w14:paraId="5B532D9D" w14:textId="77777777" w:rsidR="0035385D" w:rsidRPr="00DB3D01" w:rsidRDefault="0035385D" w:rsidP="00676BD1">
      <w:pPr>
        <w:jc w:val="both"/>
      </w:pPr>
    </w:p>
    <w:p w14:paraId="0535AF98" w14:textId="491AB11F" w:rsidR="002C30E8" w:rsidRPr="00DB3D01" w:rsidRDefault="002C30E8" w:rsidP="00676BD1">
      <w:pPr>
        <w:jc w:val="both"/>
      </w:pPr>
      <w:r w:rsidRPr="00DB3D01">
        <w:t xml:space="preserve">Grütter Consulting, (2021). Report 4: E-Motion Summary Brazil </w:t>
      </w:r>
    </w:p>
    <w:p w14:paraId="70083066" w14:textId="77777777" w:rsidR="002C30E8" w:rsidRPr="00DB3D01" w:rsidRDefault="002C30E8" w:rsidP="00676BD1">
      <w:pPr>
        <w:jc w:val="both"/>
      </w:pPr>
    </w:p>
    <w:p w14:paraId="00F3B977" w14:textId="538D5524" w:rsidR="002C30E8" w:rsidRPr="00DB3D01" w:rsidRDefault="002C30E8" w:rsidP="00676BD1">
      <w:pPr>
        <w:jc w:val="both"/>
      </w:pPr>
      <w:r w:rsidRPr="00DB3D01">
        <w:t xml:space="preserve">Grütter Consulting, (2021). Report 4: E-Motion Summary Colombia. </w:t>
      </w:r>
    </w:p>
    <w:p w14:paraId="3F7A4EAC" w14:textId="77777777" w:rsidR="002C30E8" w:rsidRPr="00DB3D01" w:rsidRDefault="002C30E8" w:rsidP="00676BD1">
      <w:pPr>
        <w:jc w:val="both"/>
      </w:pPr>
    </w:p>
    <w:p w14:paraId="071C1B84" w14:textId="7680E071" w:rsidR="002C30E8" w:rsidRPr="00DB3D01" w:rsidRDefault="002C30E8" w:rsidP="00676BD1">
      <w:pPr>
        <w:jc w:val="both"/>
      </w:pPr>
      <w:r w:rsidRPr="00DB3D01">
        <w:t xml:space="preserve">Grütter Consulting, (2021). Report 4: E-Motion Summary Costa Rica. </w:t>
      </w:r>
    </w:p>
    <w:p w14:paraId="492F53C0" w14:textId="77777777" w:rsidR="002C30E8" w:rsidRPr="00DB3D01" w:rsidRDefault="002C30E8" w:rsidP="00676BD1">
      <w:pPr>
        <w:jc w:val="both"/>
      </w:pPr>
    </w:p>
    <w:p w14:paraId="44EDE64F" w14:textId="75CAEA86" w:rsidR="002C30E8" w:rsidRPr="00DB3D01" w:rsidRDefault="002C30E8" w:rsidP="00676BD1">
      <w:pPr>
        <w:jc w:val="both"/>
      </w:pPr>
      <w:r w:rsidRPr="00DB3D01">
        <w:t xml:space="preserve">Grütter Consulting, (2021). Report 4: E-Motion Summary Dominican Republic. </w:t>
      </w:r>
    </w:p>
    <w:p w14:paraId="4DD50A2A" w14:textId="77777777" w:rsidR="002C30E8" w:rsidRPr="00DB3D01" w:rsidRDefault="002C30E8" w:rsidP="00676BD1">
      <w:pPr>
        <w:jc w:val="both"/>
      </w:pPr>
    </w:p>
    <w:p w14:paraId="03FB1CD2" w14:textId="3CBFB64F" w:rsidR="002C30E8" w:rsidRPr="00DB3D01" w:rsidRDefault="002C30E8" w:rsidP="00676BD1">
      <w:pPr>
        <w:jc w:val="both"/>
      </w:pPr>
      <w:r w:rsidRPr="00DB3D01">
        <w:t xml:space="preserve">Grütter Consulting, (2021). Report 4: E-Motion Summary Mexico. </w:t>
      </w:r>
    </w:p>
    <w:p w14:paraId="21C1BB22" w14:textId="77777777" w:rsidR="002C30E8" w:rsidRPr="00DB3D01" w:rsidRDefault="002C30E8" w:rsidP="00676BD1">
      <w:pPr>
        <w:jc w:val="both"/>
      </w:pPr>
    </w:p>
    <w:p w14:paraId="6751B518" w14:textId="3B656AD1" w:rsidR="002C30E8" w:rsidRPr="00DB3D01" w:rsidRDefault="002C30E8" w:rsidP="00676BD1">
      <w:pPr>
        <w:jc w:val="both"/>
      </w:pPr>
      <w:r w:rsidRPr="00DB3D01">
        <w:t xml:space="preserve">Grütter Consulting, (2021). Report 4: E-Motion Summary Peru. </w:t>
      </w:r>
    </w:p>
    <w:p w14:paraId="1AEB1FD8" w14:textId="77777777" w:rsidR="007E3A05" w:rsidRPr="00DB3D01" w:rsidRDefault="007E3A05" w:rsidP="00676BD1">
      <w:pPr>
        <w:jc w:val="both"/>
      </w:pPr>
    </w:p>
    <w:p w14:paraId="01B4108D" w14:textId="573F8408" w:rsidR="003A3052" w:rsidRPr="00DB3D01" w:rsidRDefault="007E3A05" w:rsidP="002C30E8">
      <w:pPr>
        <w:jc w:val="both"/>
      </w:pPr>
      <w:r w:rsidRPr="00DB3D01">
        <w:t>Jiao, D</w:t>
      </w:r>
      <w:r w:rsidR="00484F10" w:rsidRPr="00DB3D01">
        <w:t>,</w:t>
      </w:r>
      <w:r w:rsidRPr="00DB3D01">
        <w:t xml:space="preserve"> N</w:t>
      </w:r>
      <w:r w:rsidR="00484F10" w:rsidRPr="00DB3D01">
        <w:t>,</w:t>
      </w:r>
      <w:r w:rsidRPr="00DB3D01">
        <w:t xml:space="preserve"> (2021, March 10)</w:t>
      </w:r>
      <w:r w:rsidR="00484F10" w:rsidRPr="00DB3D01">
        <w:t>,</w:t>
      </w:r>
      <w:r w:rsidRPr="00DB3D01">
        <w:t xml:space="preserve"> Second-life Electric Vehicle Batteries 2020-2030</w:t>
      </w:r>
      <w:r w:rsidR="00484F10" w:rsidRPr="00DB3D01">
        <w:t>,</w:t>
      </w:r>
      <w:r w:rsidRPr="00DB3D01">
        <w:t xml:space="preserve"> Retrieved from www</w:t>
      </w:r>
      <w:r w:rsidR="00CB7D12" w:rsidRPr="00DB3D01">
        <w:t>.</w:t>
      </w:r>
      <w:r w:rsidRPr="00DB3D01">
        <w:t>idtechex</w:t>
      </w:r>
      <w:r w:rsidR="00CB7D12" w:rsidRPr="00DB3D01">
        <w:t>.</w:t>
      </w:r>
      <w:r w:rsidRPr="00DB3D01">
        <w:t>com/en/research-report/second-life-electric-vehicle-batteries-2020-2030/681</w:t>
      </w:r>
    </w:p>
    <w:p w14:paraId="0ACA818C" w14:textId="15D890BC" w:rsidR="00101633" w:rsidRPr="00DB3D01" w:rsidRDefault="00101633" w:rsidP="007530BE">
      <w:pPr>
        <w:jc w:val="both"/>
      </w:pPr>
    </w:p>
    <w:p w14:paraId="30352A9B" w14:textId="02B03987" w:rsidR="00101633" w:rsidRPr="00DB3D01" w:rsidRDefault="00101633" w:rsidP="007530BE">
      <w:pPr>
        <w:jc w:val="both"/>
      </w:pPr>
      <w:r w:rsidRPr="00DB3D01">
        <w:rPr>
          <w:noProof/>
        </w:rPr>
        <w:t xml:space="preserve">Reappeal on Directive 2006/66/EC. (2020). </w:t>
      </w:r>
      <w:r w:rsidRPr="00DB3D01">
        <w:rPr>
          <w:i/>
          <w:iCs/>
          <w:noProof/>
        </w:rPr>
        <w:t>Regulation of the European Parliament and of the Council concerning batteries and waste batteries</w:t>
      </w:r>
      <w:r w:rsidRPr="00DB3D01">
        <w:rPr>
          <w:noProof/>
        </w:rPr>
        <w:t xml:space="preserve">. European Parliament, Council of the European Union. </w:t>
      </w:r>
      <w:r w:rsidRPr="00DB3D01">
        <w:t>Retrieved from</w:t>
      </w:r>
      <w:r w:rsidRPr="00DB3D01">
        <w:rPr>
          <w:noProof/>
        </w:rPr>
        <w:t xml:space="preserve"> eur-lex.europa.eu/legal-content/EN/TXT/?uri=CELEX:52020PC0798</w:t>
      </w:r>
    </w:p>
    <w:p w14:paraId="0D9005F5" w14:textId="77777777" w:rsidR="007530BE" w:rsidRPr="00DB3D01" w:rsidRDefault="007530BE" w:rsidP="002C30E8">
      <w:pPr>
        <w:jc w:val="both"/>
      </w:pPr>
    </w:p>
    <w:p w14:paraId="08FFEE8A" w14:textId="3EEFB8C4" w:rsidR="00202B59" w:rsidRPr="00DB3D01" w:rsidRDefault="007E3A05" w:rsidP="002C30E8">
      <w:pPr>
        <w:jc w:val="both"/>
      </w:pPr>
      <w:r w:rsidRPr="00DB3D01">
        <w:t>Rößiger, M</w:t>
      </w:r>
      <w:r w:rsidR="00484F10" w:rsidRPr="00DB3D01">
        <w:t>,</w:t>
      </w:r>
      <w:r w:rsidRPr="00DB3D01">
        <w:t xml:space="preserve"> (2018)</w:t>
      </w:r>
      <w:r w:rsidR="00484F10" w:rsidRPr="00DB3D01">
        <w:t>,</w:t>
      </w:r>
      <w:r w:rsidRPr="00DB3D01">
        <w:t xml:space="preserve"> Stromspeicher: Vattenfall baut mehr BMW-Batterien ein</w:t>
      </w:r>
      <w:r w:rsidR="00484F10" w:rsidRPr="00DB3D01">
        <w:t>,</w:t>
      </w:r>
      <w:r w:rsidRPr="00DB3D01">
        <w:t xml:space="preserve"> bizz energy Mediengesellschaft GmbH</w:t>
      </w:r>
      <w:r w:rsidR="00484F10" w:rsidRPr="00DB3D01">
        <w:t>,</w:t>
      </w:r>
      <w:r w:rsidRPr="00DB3D01">
        <w:t xml:space="preserve"> </w:t>
      </w:r>
    </w:p>
    <w:p w14:paraId="15CF99D2" w14:textId="4B49275D" w:rsidR="007E3A05" w:rsidRPr="00DB3D01" w:rsidRDefault="007E3A05" w:rsidP="002C30E8">
      <w:pPr>
        <w:jc w:val="both"/>
      </w:pPr>
      <w:r w:rsidRPr="00DB3D01">
        <w:t>Retrieved from bizz energy</w:t>
      </w:r>
      <w:r w:rsidR="00484F10" w:rsidRPr="00DB3D01">
        <w:t>,</w:t>
      </w:r>
      <w:r w:rsidRPr="00DB3D01">
        <w:t>com/stromspeicher_vattenfall_baut_mehr_bmw_batterien_ein</w:t>
      </w:r>
    </w:p>
    <w:p w14:paraId="65132868" w14:textId="77777777" w:rsidR="007E3A05" w:rsidRPr="00DB3D01" w:rsidRDefault="007E3A05" w:rsidP="002C30E8">
      <w:pPr>
        <w:jc w:val="both"/>
      </w:pPr>
    </w:p>
    <w:p w14:paraId="6687AC29" w14:textId="721D619F" w:rsidR="007E3A05" w:rsidRPr="00DB3D01" w:rsidRDefault="007E3A05" w:rsidP="002C30E8">
      <w:pPr>
        <w:jc w:val="both"/>
      </w:pPr>
      <w:r w:rsidRPr="00DB3D01">
        <w:lastRenderedPageBreak/>
        <w:t>Stewar, D</w:t>
      </w:r>
      <w:r w:rsidR="00484F10" w:rsidRPr="00DB3D01">
        <w:t>,</w:t>
      </w:r>
      <w:r w:rsidRPr="00DB3D01">
        <w:t xml:space="preserve"> (2019)</w:t>
      </w:r>
      <w:r w:rsidR="00484F10" w:rsidRPr="00DB3D01">
        <w:t>,</w:t>
      </w:r>
      <w:r w:rsidRPr="00DB3D01">
        <w:t xml:space="preserve"> Economics and Challenges of Li-Ion Battery Recycling from End-of-Life Vehicles</w:t>
      </w:r>
      <w:r w:rsidR="00484F10" w:rsidRPr="00DB3D01">
        <w:t>,</w:t>
      </w:r>
      <w:r w:rsidRPr="00DB3D01">
        <w:t xml:space="preserve"> Science Direct</w:t>
      </w:r>
      <w:r w:rsidR="0011144B" w:rsidRPr="00DB3D01">
        <w:t>.</w:t>
      </w:r>
    </w:p>
    <w:p w14:paraId="4076DBA5" w14:textId="3AB93927" w:rsidR="00D61008" w:rsidRPr="00DB3D01" w:rsidRDefault="00D61008">
      <w:pPr>
        <w:spacing w:after="160" w:line="259" w:lineRule="auto"/>
      </w:pPr>
    </w:p>
    <w:p w14:paraId="6D3D4DCE" w14:textId="0F8DE53E" w:rsidR="00366EE7" w:rsidRPr="00DB3D01" w:rsidRDefault="00A46DD4" w:rsidP="00366EE7">
      <w:pPr>
        <w:pStyle w:val="Titre1"/>
        <w:rPr>
          <w:rFonts w:ascii="Times New Roman" w:hAnsi="Times New Roman" w:cs="Times New Roman"/>
        </w:rPr>
      </w:pPr>
      <w:bookmarkStart w:id="97" w:name="_Toc69493037"/>
      <w:bookmarkStart w:id="98" w:name="_Toc69941306"/>
      <w:bookmarkStart w:id="99" w:name="_Toc168381715"/>
      <w:bookmarkStart w:id="100" w:name="_Toc168381772"/>
      <w:r w:rsidRPr="00DB3D01">
        <w:rPr>
          <w:rFonts w:ascii="Times New Roman" w:hAnsi="Times New Roman" w:cs="Times New Roman"/>
        </w:rPr>
        <w:t>Annexes</w:t>
      </w:r>
      <w:bookmarkEnd w:id="97"/>
      <w:bookmarkEnd w:id="98"/>
      <w:bookmarkEnd w:id="99"/>
      <w:bookmarkEnd w:id="100"/>
    </w:p>
    <w:p w14:paraId="6D876A79" w14:textId="7F0C8775" w:rsidR="009716CE" w:rsidRPr="00DB3D01" w:rsidRDefault="009716CE" w:rsidP="009716CE"/>
    <w:p w14:paraId="5C0D7449" w14:textId="7F5F68EF" w:rsidR="008E6D33" w:rsidRPr="00DB3D01" w:rsidRDefault="008E6D33" w:rsidP="008E6D33">
      <w:pPr>
        <w:pStyle w:val="Titre2"/>
        <w:rPr>
          <w:rFonts w:ascii="Times New Roman" w:hAnsi="Times New Roman" w:cs="Times New Roman"/>
        </w:rPr>
      </w:pPr>
      <w:bookmarkStart w:id="101" w:name="_Toc69493038"/>
      <w:bookmarkStart w:id="102" w:name="_Toc69941307"/>
      <w:bookmarkStart w:id="103" w:name="_Toc168381716"/>
      <w:bookmarkStart w:id="104" w:name="_Toc168381773"/>
      <w:r w:rsidRPr="00DB3D01">
        <w:rPr>
          <w:rFonts w:ascii="Times New Roman" w:hAnsi="Times New Roman" w:cs="Times New Roman"/>
        </w:rPr>
        <w:t xml:space="preserve">Annex </w:t>
      </w:r>
      <w:r w:rsidR="001D59A3" w:rsidRPr="00DB3D01">
        <w:rPr>
          <w:rFonts w:ascii="Times New Roman" w:hAnsi="Times New Roman" w:cs="Times New Roman"/>
        </w:rPr>
        <w:t>A</w:t>
      </w:r>
      <w:r w:rsidRPr="00DB3D01">
        <w:rPr>
          <w:rFonts w:ascii="Times New Roman" w:hAnsi="Times New Roman" w:cs="Times New Roman"/>
        </w:rPr>
        <w:t xml:space="preserve"> – Exclusion list</w:t>
      </w:r>
      <w:r w:rsidR="00A23BF8" w:rsidRPr="00DB3D01">
        <w:rPr>
          <w:rStyle w:val="Appelnotedebasdep"/>
          <w:rFonts w:ascii="Times New Roman" w:hAnsi="Times New Roman" w:cs="Times New Roman"/>
        </w:rPr>
        <w:footnoteReference w:id="62"/>
      </w:r>
      <w:bookmarkEnd w:id="101"/>
      <w:bookmarkEnd w:id="102"/>
      <w:bookmarkEnd w:id="103"/>
      <w:bookmarkEnd w:id="104"/>
    </w:p>
    <w:p w14:paraId="0C2B2336" w14:textId="41E98D73" w:rsidR="008E6D33" w:rsidRPr="00DB3D01" w:rsidRDefault="008E6D33" w:rsidP="008E6D33"/>
    <w:p w14:paraId="1DCF7F1E" w14:textId="03BEFA70" w:rsidR="001F0A85" w:rsidRPr="00DB3D01" w:rsidRDefault="001F0A85" w:rsidP="00595A37">
      <w:pPr>
        <w:jc w:val="both"/>
        <w:rPr>
          <w:rFonts w:eastAsiaTheme="minorHAnsi"/>
        </w:rPr>
      </w:pPr>
      <w:r w:rsidRPr="00DB3D01">
        <w:rPr>
          <w:rFonts w:eastAsiaTheme="minorHAnsi"/>
        </w:rPr>
        <w:t xml:space="preserve">The following exclusion list notes the types of projects that AFD will not finance: </w:t>
      </w:r>
    </w:p>
    <w:p w14:paraId="6B18AE0D" w14:textId="37E24D29" w:rsidR="003710BF" w:rsidRPr="00DB3D01" w:rsidRDefault="003710BF">
      <w:pPr>
        <w:pStyle w:val="Paragraphedeliste"/>
        <w:numPr>
          <w:ilvl w:val="0"/>
          <w:numId w:val="4"/>
        </w:numPr>
        <w:ind w:left="720"/>
        <w:rPr>
          <w:rFonts w:eastAsiaTheme="minorHAnsi"/>
        </w:rPr>
      </w:pPr>
      <w:r w:rsidRPr="00DB3D01">
        <w:rPr>
          <w:rFonts w:eastAsiaTheme="minorHAnsi"/>
        </w:rPr>
        <w:t>Production or sale of any illegal product or unlawful activity under the laws of the host country and France or under international regulations, conventions and/or agreements;</w:t>
      </w:r>
    </w:p>
    <w:p w14:paraId="1719C74B" w14:textId="7781BE39" w:rsidR="008E6D33" w:rsidRPr="00DB3D01" w:rsidRDefault="006C3E03">
      <w:pPr>
        <w:pStyle w:val="Paragraphedeliste"/>
        <w:numPr>
          <w:ilvl w:val="0"/>
          <w:numId w:val="4"/>
        </w:numPr>
        <w:ind w:left="720"/>
        <w:rPr>
          <w:rFonts w:eastAsiaTheme="minorHAnsi"/>
        </w:rPr>
      </w:pPr>
      <w:r w:rsidRPr="00DB3D01">
        <w:rPr>
          <w:rFonts w:eastAsiaTheme="minorHAnsi"/>
        </w:rPr>
        <w:t xml:space="preserve">Products </w:t>
      </w:r>
      <w:r w:rsidR="008E6D33" w:rsidRPr="00DB3D01">
        <w:rPr>
          <w:rFonts w:eastAsiaTheme="minorHAnsi"/>
        </w:rPr>
        <w:t xml:space="preserve">or activities </w:t>
      </w:r>
      <w:r w:rsidR="003710BF" w:rsidRPr="00DB3D01">
        <w:rPr>
          <w:rFonts w:eastAsiaTheme="minorHAnsi"/>
        </w:rPr>
        <w:t xml:space="preserve">that use </w:t>
      </w:r>
      <w:r w:rsidR="008E6D33" w:rsidRPr="00DB3D01">
        <w:rPr>
          <w:rFonts w:eastAsiaTheme="minorHAnsi"/>
        </w:rPr>
        <w:t>forced labo</w:t>
      </w:r>
      <w:r w:rsidR="00D94C89" w:rsidRPr="00DB3D01">
        <w:rPr>
          <w:rFonts w:eastAsiaTheme="minorHAnsi"/>
        </w:rPr>
        <w:t>u</w:t>
      </w:r>
      <w:r w:rsidR="008E6D33" w:rsidRPr="00DB3D01">
        <w:rPr>
          <w:rFonts w:eastAsiaTheme="minorHAnsi"/>
        </w:rPr>
        <w:t>r</w:t>
      </w:r>
      <w:r w:rsidR="001F0A85" w:rsidRPr="00DB3D01">
        <w:rPr>
          <w:rStyle w:val="Appelnotedebasdep"/>
          <w:rFonts w:eastAsiaTheme="minorHAnsi"/>
        </w:rPr>
        <w:footnoteReference w:id="63"/>
      </w:r>
      <w:r w:rsidR="008E6D33" w:rsidRPr="00DB3D01">
        <w:rPr>
          <w:rFonts w:eastAsiaTheme="minorHAnsi"/>
        </w:rPr>
        <w:t xml:space="preserve"> or child labo</w:t>
      </w:r>
      <w:r w:rsidR="00D94C89" w:rsidRPr="00DB3D01">
        <w:rPr>
          <w:rFonts w:eastAsiaTheme="minorHAnsi"/>
        </w:rPr>
        <w:t>u</w:t>
      </w:r>
      <w:r w:rsidR="008E6D33" w:rsidRPr="00DB3D01">
        <w:rPr>
          <w:rFonts w:eastAsiaTheme="minorHAnsi"/>
        </w:rPr>
        <w:t>r</w:t>
      </w:r>
      <w:r w:rsidR="001F0A85" w:rsidRPr="00DB3D01">
        <w:rPr>
          <w:rStyle w:val="Appelnotedebasdep"/>
          <w:rFonts w:eastAsiaTheme="minorHAnsi"/>
        </w:rPr>
        <w:footnoteReference w:id="64"/>
      </w:r>
      <w:r w:rsidR="005F1438" w:rsidRPr="00DB3D01">
        <w:rPr>
          <w:rFonts w:eastAsiaTheme="minorHAnsi"/>
        </w:rPr>
        <w:t>;</w:t>
      </w:r>
    </w:p>
    <w:p w14:paraId="23327582" w14:textId="75F2FB85" w:rsidR="008E6D33" w:rsidRPr="00DB3D01" w:rsidRDefault="006C3E03">
      <w:pPr>
        <w:pStyle w:val="Paragraphedeliste"/>
        <w:numPr>
          <w:ilvl w:val="0"/>
          <w:numId w:val="4"/>
        </w:numPr>
        <w:ind w:left="720"/>
        <w:rPr>
          <w:rFonts w:eastAsiaTheme="minorHAnsi"/>
        </w:rPr>
      </w:pPr>
      <w:r w:rsidRPr="00DB3D01">
        <w:rPr>
          <w:rFonts w:eastAsiaTheme="minorHAnsi"/>
        </w:rPr>
        <w:t>Trade in animals, plants or any natural products not complying with the provisions of the CITES convention</w:t>
      </w:r>
      <w:r w:rsidR="00DC6264" w:rsidRPr="00DB3D01">
        <w:rPr>
          <w:rStyle w:val="Appelnotedebasdep"/>
          <w:rFonts w:eastAsiaTheme="minorHAnsi"/>
        </w:rPr>
        <w:footnoteReference w:id="65"/>
      </w:r>
      <w:r w:rsidR="005F1438" w:rsidRPr="00DB3D01">
        <w:rPr>
          <w:rFonts w:eastAsiaTheme="minorHAnsi"/>
        </w:rPr>
        <w:t>;</w:t>
      </w:r>
    </w:p>
    <w:p w14:paraId="4B048A44" w14:textId="77777777" w:rsidR="005F1438" w:rsidRPr="00DB3D01" w:rsidRDefault="005F1438">
      <w:pPr>
        <w:pStyle w:val="Paragraphedeliste"/>
        <w:numPr>
          <w:ilvl w:val="0"/>
          <w:numId w:val="4"/>
        </w:numPr>
        <w:ind w:left="720"/>
        <w:rPr>
          <w:rFonts w:eastAsiaTheme="minorHAnsi"/>
        </w:rPr>
      </w:pPr>
      <w:r w:rsidRPr="00DB3D01">
        <w:rPr>
          <w:rFonts w:eastAsiaTheme="minorHAnsi"/>
        </w:rPr>
        <w:t xml:space="preserve">Fishing activity using a drift net of more than 2.5 km in length; </w:t>
      </w:r>
    </w:p>
    <w:p w14:paraId="17257ED8" w14:textId="1331780F" w:rsidR="001F0A85" w:rsidRPr="00DB3D01" w:rsidRDefault="0058016C">
      <w:pPr>
        <w:pStyle w:val="Paragraphedeliste"/>
        <w:numPr>
          <w:ilvl w:val="0"/>
          <w:numId w:val="4"/>
        </w:numPr>
        <w:ind w:left="720"/>
        <w:jc w:val="both"/>
        <w:rPr>
          <w:rFonts w:eastAsiaTheme="minorHAnsi"/>
        </w:rPr>
      </w:pPr>
      <w:r w:rsidRPr="00DB3D01">
        <w:rPr>
          <w:rFonts w:eastAsiaTheme="minorHAnsi"/>
        </w:rPr>
        <w:t>Any operation leading to or requiring the destruction</w:t>
      </w:r>
      <w:r w:rsidR="00E62EA9" w:rsidRPr="00DB3D01">
        <w:rPr>
          <w:rStyle w:val="Appelnotedebasdep"/>
          <w:rFonts w:eastAsiaTheme="minorHAnsi"/>
        </w:rPr>
        <w:footnoteReference w:id="66"/>
      </w:r>
      <w:r w:rsidR="008E6D33" w:rsidRPr="00DB3D01">
        <w:rPr>
          <w:rFonts w:eastAsiaTheme="minorHAnsi"/>
        </w:rPr>
        <w:t xml:space="preserve"> of </w:t>
      </w:r>
      <w:r w:rsidRPr="00DB3D01">
        <w:rPr>
          <w:rFonts w:eastAsiaTheme="minorHAnsi"/>
        </w:rPr>
        <w:t xml:space="preserve">a </w:t>
      </w:r>
      <w:r w:rsidR="005244B7" w:rsidRPr="00DB3D01">
        <w:rPr>
          <w:rFonts w:eastAsiaTheme="minorHAnsi"/>
        </w:rPr>
        <w:t>c</w:t>
      </w:r>
      <w:r w:rsidR="008E6D33" w:rsidRPr="00DB3D01">
        <w:rPr>
          <w:rFonts w:eastAsiaTheme="minorHAnsi"/>
        </w:rPr>
        <w:t xml:space="preserve">ritical </w:t>
      </w:r>
      <w:r w:rsidR="005244B7" w:rsidRPr="00DB3D01">
        <w:rPr>
          <w:rFonts w:eastAsiaTheme="minorHAnsi"/>
        </w:rPr>
        <w:t>h</w:t>
      </w:r>
      <w:r w:rsidR="008E6D33" w:rsidRPr="00DB3D01">
        <w:rPr>
          <w:rFonts w:eastAsiaTheme="minorHAnsi"/>
        </w:rPr>
        <w:t>abitat</w:t>
      </w:r>
      <w:r w:rsidR="00E62EA9" w:rsidRPr="00DB3D01">
        <w:rPr>
          <w:rStyle w:val="Appelnotedebasdep"/>
          <w:rFonts w:eastAsiaTheme="minorHAnsi"/>
        </w:rPr>
        <w:footnoteReference w:id="67"/>
      </w:r>
      <w:r w:rsidR="00C6327A" w:rsidRPr="00DB3D01">
        <w:rPr>
          <w:rFonts w:eastAsiaTheme="minorHAnsi"/>
        </w:rPr>
        <w:t>,</w:t>
      </w:r>
      <w:r w:rsidR="008E6D33" w:rsidRPr="00DB3D01">
        <w:rPr>
          <w:rFonts w:eastAsiaTheme="minorHAnsi"/>
        </w:rPr>
        <w:t xml:space="preserve"> </w:t>
      </w:r>
      <w:r w:rsidRPr="00DB3D01">
        <w:rPr>
          <w:rFonts w:eastAsiaTheme="minorHAnsi"/>
        </w:rPr>
        <w:t>or any forestry project which does not implement a plan for improvement and sustainable management;</w:t>
      </w:r>
    </w:p>
    <w:p w14:paraId="3C2EE6A1" w14:textId="675878B9" w:rsidR="001F0A85" w:rsidRPr="00DB3D01" w:rsidRDefault="0011572F">
      <w:pPr>
        <w:pStyle w:val="Paragraphedeliste"/>
        <w:numPr>
          <w:ilvl w:val="0"/>
          <w:numId w:val="4"/>
        </w:numPr>
        <w:ind w:left="720"/>
        <w:jc w:val="both"/>
        <w:rPr>
          <w:rFonts w:eastAsiaTheme="minorHAnsi"/>
        </w:rPr>
      </w:pPr>
      <w:r w:rsidRPr="00DB3D01">
        <w:rPr>
          <w:rFonts w:eastAsiaTheme="minorHAnsi"/>
        </w:rPr>
        <w:t>Production, use or sale of any dangerous materials such as asbestos or products containing PCBs</w:t>
      </w:r>
      <w:r w:rsidR="00E62EA9" w:rsidRPr="00DB3D01">
        <w:rPr>
          <w:rStyle w:val="Appelnotedebasdep"/>
          <w:rFonts w:eastAsiaTheme="minorHAnsi"/>
        </w:rPr>
        <w:footnoteReference w:id="68"/>
      </w:r>
      <w:r w:rsidRPr="00DB3D01">
        <w:rPr>
          <w:rFonts w:eastAsiaTheme="minorHAnsi"/>
        </w:rPr>
        <w:t>;</w:t>
      </w:r>
    </w:p>
    <w:p w14:paraId="575F596B" w14:textId="0694E0D8" w:rsidR="00A46E39" w:rsidRPr="00DB3D01" w:rsidRDefault="00A46E39">
      <w:pPr>
        <w:pStyle w:val="Paragraphedeliste"/>
        <w:numPr>
          <w:ilvl w:val="0"/>
          <w:numId w:val="4"/>
        </w:numPr>
        <w:ind w:left="720"/>
        <w:jc w:val="both"/>
        <w:rPr>
          <w:rFonts w:eastAsiaTheme="minorHAnsi"/>
        </w:rPr>
      </w:pPr>
      <w:r w:rsidRPr="00DB3D01">
        <w:rPr>
          <w:rFonts w:eastAsiaTheme="minorHAnsi"/>
        </w:rPr>
        <w:t>Production, use or sale of pharmaceutical products, pesticides/herbicides, ozone layer depleting substances</w:t>
      </w:r>
      <w:r w:rsidRPr="00DB3D01">
        <w:rPr>
          <w:rStyle w:val="Appelnotedebasdep"/>
          <w:rFonts w:eastAsiaTheme="minorHAnsi"/>
        </w:rPr>
        <w:footnoteReference w:id="69"/>
      </w:r>
      <w:r w:rsidRPr="00DB3D01">
        <w:rPr>
          <w:rFonts w:eastAsiaTheme="minorHAnsi"/>
        </w:rPr>
        <w:t xml:space="preserve"> or any other dangerous substances that are banned or are being progressively phased out internationally;</w:t>
      </w:r>
    </w:p>
    <w:p w14:paraId="7162CD2B" w14:textId="77777777" w:rsidR="00FF2A73" w:rsidRPr="00DB3D01" w:rsidRDefault="00FF2A73">
      <w:pPr>
        <w:pStyle w:val="Paragraphedeliste"/>
        <w:numPr>
          <w:ilvl w:val="0"/>
          <w:numId w:val="4"/>
        </w:numPr>
        <w:ind w:left="720"/>
        <w:jc w:val="both"/>
        <w:rPr>
          <w:rFonts w:eastAsiaTheme="minorHAnsi"/>
        </w:rPr>
      </w:pPr>
      <w:r w:rsidRPr="00DB3D01">
        <w:rPr>
          <w:rFonts w:eastAsiaTheme="minorHAnsi"/>
        </w:rPr>
        <w:t xml:space="preserve">Transboundary trade in wastes, except for those accepted by the Basel Convention and its underlying regulations; </w:t>
      </w:r>
    </w:p>
    <w:p w14:paraId="7B7A450E" w14:textId="4EC7AB89" w:rsidR="00E62EA9" w:rsidRPr="00DB3D01" w:rsidRDefault="00E62EA9">
      <w:pPr>
        <w:pStyle w:val="Paragraphedeliste"/>
        <w:numPr>
          <w:ilvl w:val="0"/>
          <w:numId w:val="4"/>
        </w:numPr>
        <w:ind w:left="720"/>
        <w:jc w:val="both"/>
        <w:rPr>
          <w:rFonts w:eastAsiaTheme="minorHAnsi"/>
        </w:rPr>
      </w:pPr>
      <w:r w:rsidRPr="00DB3D01">
        <w:lastRenderedPageBreak/>
        <w:t>Production or</w:t>
      </w:r>
      <w:r w:rsidRPr="00DB3D01">
        <w:rPr>
          <w:spacing w:val="-2"/>
        </w:rPr>
        <w:t xml:space="preserve"> </w:t>
      </w:r>
      <w:r w:rsidR="00FF2A73" w:rsidRPr="00DB3D01">
        <w:t>sale</w:t>
      </w:r>
      <w:r w:rsidRPr="00DB3D01">
        <w:rPr>
          <w:rStyle w:val="Appelnotedebasdep"/>
          <w:rFonts w:eastAsiaTheme="minorHAnsi"/>
        </w:rPr>
        <w:footnoteReference w:id="70"/>
      </w:r>
      <w:r w:rsidRPr="00DB3D01">
        <w:t>:</w:t>
      </w:r>
    </w:p>
    <w:p w14:paraId="5783EFED" w14:textId="01B71F74" w:rsidR="00E62EA9" w:rsidRPr="00DB3D01" w:rsidRDefault="0048555B">
      <w:pPr>
        <w:pStyle w:val="Paragraphedeliste"/>
        <w:numPr>
          <w:ilvl w:val="1"/>
          <w:numId w:val="4"/>
        </w:numPr>
        <w:ind w:left="1440"/>
        <w:jc w:val="both"/>
        <w:rPr>
          <w:rFonts w:eastAsiaTheme="minorHAnsi"/>
        </w:rPr>
      </w:pPr>
      <w:r w:rsidRPr="00DB3D01">
        <w:rPr>
          <w:rFonts w:eastAsiaTheme="minorHAnsi"/>
        </w:rPr>
        <w:t xml:space="preserve">of </w:t>
      </w:r>
      <w:r w:rsidR="00F37FEE" w:rsidRPr="00DB3D01">
        <w:rPr>
          <w:rFonts w:eastAsiaTheme="minorHAnsi"/>
        </w:rPr>
        <w:t xml:space="preserve">arms </w:t>
      </w:r>
      <w:r w:rsidR="00E62EA9" w:rsidRPr="00DB3D01">
        <w:rPr>
          <w:rFonts w:eastAsiaTheme="minorHAnsi"/>
        </w:rPr>
        <w:t xml:space="preserve">and/or </w:t>
      </w:r>
      <w:r w:rsidR="00C6327A" w:rsidRPr="00DB3D01">
        <w:rPr>
          <w:rFonts w:eastAsiaTheme="minorHAnsi"/>
        </w:rPr>
        <w:t>am</w:t>
      </w:r>
      <w:r w:rsidR="00E62EA9" w:rsidRPr="00DB3D01">
        <w:rPr>
          <w:rFonts w:eastAsiaTheme="minorHAnsi"/>
        </w:rPr>
        <w:t>munition;</w:t>
      </w:r>
    </w:p>
    <w:p w14:paraId="66CAB3B1" w14:textId="10DB0B4B" w:rsidR="00E62EA9" w:rsidRPr="00DB3D01" w:rsidRDefault="00F37FEE">
      <w:pPr>
        <w:pStyle w:val="Paragraphedeliste"/>
        <w:numPr>
          <w:ilvl w:val="1"/>
          <w:numId w:val="4"/>
        </w:numPr>
        <w:ind w:left="1440"/>
        <w:jc w:val="both"/>
        <w:rPr>
          <w:rFonts w:eastAsiaTheme="minorHAnsi"/>
        </w:rPr>
      </w:pPr>
      <w:r w:rsidRPr="00DB3D01">
        <w:rPr>
          <w:rFonts w:eastAsiaTheme="minorHAnsi"/>
        </w:rPr>
        <w:t xml:space="preserve">of </w:t>
      </w:r>
      <w:r w:rsidR="00E62EA9" w:rsidRPr="00DB3D01">
        <w:rPr>
          <w:rFonts w:eastAsiaTheme="minorHAnsi"/>
        </w:rPr>
        <w:t>tobacco;</w:t>
      </w:r>
    </w:p>
    <w:p w14:paraId="22FD4106" w14:textId="2835C70F" w:rsidR="000253A4" w:rsidRPr="00DB3D01" w:rsidRDefault="00F37FEE">
      <w:pPr>
        <w:pStyle w:val="Paragraphedeliste"/>
        <w:numPr>
          <w:ilvl w:val="1"/>
          <w:numId w:val="4"/>
        </w:numPr>
        <w:ind w:left="1440"/>
        <w:jc w:val="both"/>
        <w:rPr>
          <w:rFonts w:eastAsiaTheme="minorHAnsi"/>
        </w:rPr>
      </w:pPr>
      <w:r w:rsidRPr="00DB3D01">
        <w:rPr>
          <w:rFonts w:eastAsiaTheme="minorHAnsi"/>
        </w:rPr>
        <w:t xml:space="preserve">of </w:t>
      </w:r>
      <w:r w:rsidR="000253A4" w:rsidRPr="00DB3D01">
        <w:rPr>
          <w:rFonts w:eastAsiaTheme="minorHAnsi"/>
        </w:rPr>
        <w:t>strong alcohol intended for human consumption;</w:t>
      </w:r>
    </w:p>
    <w:p w14:paraId="13748E76" w14:textId="0C7DE3B6" w:rsidR="00E62EA9" w:rsidRPr="00DB3D01" w:rsidRDefault="00E62EA9" w:rsidP="000253A4">
      <w:pPr>
        <w:ind w:left="1080"/>
        <w:jc w:val="both"/>
        <w:rPr>
          <w:rFonts w:eastAsiaTheme="minorHAnsi"/>
        </w:rPr>
      </w:pPr>
    </w:p>
    <w:p w14:paraId="61D0A9E9" w14:textId="432EA873" w:rsidR="00E31CB9" w:rsidRPr="00DB3D01" w:rsidRDefault="00FB1A5F">
      <w:pPr>
        <w:pStyle w:val="Paragraphedeliste"/>
        <w:numPr>
          <w:ilvl w:val="0"/>
          <w:numId w:val="4"/>
        </w:numPr>
        <w:ind w:left="720"/>
        <w:jc w:val="both"/>
        <w:rPr>
          <w:rFonts w:eastAsiaTheme="minorHAnsi"/>
        </w:rPr>
      </w:pPr>
      <w:r w:rsidRPr="00DB3D01">
        <w:rPr>
          <w:rFonts w:eastAsiaTheme="minorHAnsi"/>
        </w:rPr>
        <w:t>Gaming establishments, casinos or any equivalent undertaking</w:t>
      </w:r>
      <w:r w:rsidRPr="00DB3D01">
        <w:rPr>
          <w:rStyle w:val="Appelnotedebasdep"/>
          <w:rFonts w:eastAsiaTheme="minorHAnsi"/>
        </w:rPr>
        <w:footnoteReference w:id="71"/>
      </w:r>
      <w:r w:rsidR="00A86F90" w:rsidRPr="00DB3D01">
        <w:rPr>
          <w:rFonts w:eastAsiaTheme="minorHAnsi"/>
        </w:rPr>
        <w:t xml:space="preserve"> </w:t>
      </w:r>
      <w:r w:rsidRPr="00DB3D01">
        <w:rPr>
          <w:rStyle w:val="Appelnotedebasdep"/>
          <w:rFonts w:eastAsiaTheme="minorHAnsi"/>
        </w:rPr>
        <w:footnoteReference w:id="72"/>
      </w:r>
      <w:r w:rsidR="008D1253" w:rsidRPr="00DB3D01">
        <w:rPr>
          <w:rFonts w:eastAsiaTheme="minorHAnsi"/>
        </w:rPr>
        <w:t>;</w:t>
      </w:r>
    </w:p>
    <w:p w14:paraId="1D133985" w14:textId="455DDE17" w:rsidR="00E31CB9" w:rsidRPr="00DB3D01" w:rsidRDefault="00A86F90">
      <w:pPr>
        <w:pStyle w:val="Paragraphedeliste"/>
        <w:numPr>
          <w:ilvl w:val="0"/>
          <w:numId w:val="4"/>
        </w:numPr>
        <w:ind w:left="720"/>
        <w:jc w:val="both"/>
        <w:rPr>
          <w:rFonts w:eastAsiaTheme="minorHAnsi"/>
        </w:rPr>
      </w:pPr>
      <w:r w:rsidRPr="00DB3D01">
        <w:rPr>
          <w:rFonts w:eastAsiaTheme="minorHAnsi"/>
        </w:rPr>
        <w:t>Any trade related to pornography or prostitution;</w:t>
      </w:r>
    </w:p>
    <w:p w14:paraId="73535C70" w14:textId="0468D151" w:rsidR="00017EE3" w:rsidRPr="00DB3D01" w:rsidRDefault="00017EE3">
      <w:pPr>
        <w:pStyle w:val="Paragraphedeliste"/>
        <w:numPr>
          <w:ilvl w:val="0"/>
          <w:numId w:val="4"/>
        </w:numPr>
        <w:ind w:left="720"/>
        <w:jc w:val="both"/>
        <w:rPr>
          <w:rFonts w:eastAsiaTheme="minorHAnsi"/>
        </w:rPr>
      </w:pPr>
      <w:r w:rsidRPr="00DB3D01">
        <w:rPr>
          <w:rFonts w:eastAsiaTheme="minorHAnsi"/>
        </w:rPr>
        <w:t>Any activity leading to an irreversible modification or significant displacement of an element of culturally critical heritage</w:t>
      </w:r>
      <w:r w:rsidRPr="00DB3D01">
        <w:rPr>
          <w:rStyle w:val="Appelnotedebasdep"/>
          <w:rFonts w:eastAsiaTheme="minorHAnsi"/>
        </w:rPr>
        <w:footnoteReference w:id="73"/>
      </w:r>
      <w:r w:rsidR="00A9597B">
        <w:rPr>
          <w:rFonts w:eastAsiaTheme="minorHAnsi"/>
        </w:rPr>
        <w:t xml:space="preserve"> or any </w:t>
      </w:r>
      <w:r w:rsidR="00A9597B" w:rsidRPr="00D53DC8">
        <w:rPr>
          <w:rFonts w:eastAsiaTheme="minorHAnsi"/>
        </w:rPr>
        <w:t>activi</w:t>
      </w:r>
      <w:r w:rsidR="00A9597B">
        <w:rPr>
          <w:rFonts w:eastAsiaTheme="minorHAnsi"/>
        </w:rPr>
        <w:t>ty</w:t>
      </w:r>
      <w:r w:rsidR="00A9597B" w:rsidRPr="00D53DC8">
        <w:rPr>
          <w:rFonts w:eastAsiaTheme="minorHAnsi"/>
        </w:rPr>
        <w:t xml:space="preserve"> </w:t>
      </w:r>
      <w:r w:rsidR="00A9597B">
        <w:rPr>
          <w:rFonts w:eastAsiaTheme="minorHAnsi"/>
        </w:rPr>
        <w:t>leading to</w:t>
      </w:r>
      <w:r w:rsidR="00A9597B" w:rsidRPr="00D53DC8">
        <w:rPr>
          <w:rFonts w:eastAsiaTheme="minorHAnsi"/>
        </w:rPr>
        <w:t xml:space="preserve"> </w:t>
      </w:r>
      <w:r w:rsidR="00A9597B">
        <w:rPr>
          <w:rFonts w:eastAsiaTheme="minorHAnsi"/>
        </w:rPr>
        <w:t xml:space="preserve">any </w:t>
      </w:r>
      <w:r w:rsidR="00A9597B" w:rsidRPr="00D53DC8">
        <w:rPr>
          <w:rFonts w:eastAsiaTheme="minorHAnsi"/>
        </w:rPr>
        <w:t>risks and impacts on cultural heritage</w:t>
      </w:r>
      <w:r w:rsidRPr="00DB3D01">
        <w:rPr>
          <w:rFonts w:eastAsiaTheme="minorHAnsi"/>
        </w:rPr>
        <w:t>;</w:t>
      </w:r>
    </w:p>
    <w:p w14:paraId="6A3ED413" w14:textId="77777777" w:rsidR="00017EE3" w:rsidRPr="00DB3D01" w:rsidRDefault="00017EE3">
      <w:pPr>
        <w:pStyle w:val="Paragraphedeliste"/>
        <w:numPr>
          <w:ilvl w:val="0"/>
          <w:numId w:val="4"/>
        </w:numPr>
        <w:ind w:left="720"/>
        <w:jc w:val="both"/>
        <w:rPr>
          <w:rFonts w:eastAsiaTheme="minorHAnsi"/>
        </w:rPr>
      </w:pPr>
      <w:r w:rsidRPr="00DB3D01">
        <w:rPr>
          <w:rFonts w:eastAsiaTheme="minorHAnsi"/>
        </w:rPr>
        <w:t xml:space="preserve">Production and distribution, or investment in, media that are racist, antidemocratic or that advocate discrimination against a part of the population; </w:t>
      </w:r>
    </w:p>
    <w:p w14:paraId="6D8E1E2B" w14:textId="77777777" w:rsidR="00017EE3" w:rsidRPr="00DB3D01" w:rsidRDefault="00017EE3">
      <w:pPr>
        <w:pStyle w:val="Paragraphedeliste"/>
        <w:numPr>
          <w:ilvl w:val="0"/>
          <w:numId w:val="4"/>
        </w:numPr>
        <w:ind w:left="720"/>
        <w:jc w:val="both"/>
        <w:rPr>
          <w:rFonts w:eastAsiaTheme="minorHAnsi"/>
        </w:rPr>
      </w:pPr>
      <w:r w:rsidRPr="00DB3D01">
        <w:rPr>
          <w:rFonts w:eastAsiaTheme="minorHAnsi"/>
        </w:rPr>
        <w:t xml:space="preserve">Exploitation of diamond mines and marketing of diamonds where the host country has not adhered to the Kimberley Process; </w:t>
      </w:r>
    </w:p>
    <w:p w14:paraId="2D498C08" w14:textId="535712B0" w:rsidR="00C04A41" w:rsidRDefault="00017EE3">
      <w:pPr>
        <w:pStyle w:val="Paragraphedeliste"/>
        <w:numPr>
          <w:ilvl w:val="0"/>
          <w:numId w:val="4"/>
        </w:numPr>
        <w:ind w:left="720"/>
        <w:jc w:val="both"/>
        <w:rPr>
          <w:rFonts w:eastAsiaTheme="minorHAnsi"/>
        </w:rPr>
      </w:pPr>
      <w:r w:rsidRPr="00DB3D01">
        <w:rPr>
          <w:rFonts w:eastAsiaTheme="minorHAnsi"/>
        </w:rPr>
        <w:t xml:space="preserve">Any sector or any service subject to an embargo by the United Nations, European Union and/or France in a particular country and with no absolute or relative restriction regarding the amount. </w:t>
      </w:r>
    </w:p>
    <w:p w14:paraId="4FA32D0C" w14:textId="5D5637CC" w:rsidR="00C04A41" w:rsidRPr="00395A17" w:rsidRDefault="00A9597B" w:rsidP="009716CE">
      <w:pPr>
        <w:pStyle w:val="Paragraphedeliste"/>
        <w:numPr>
          <w:ilvl w:val="0"/>
          <w:numId w:val="4"/>
        </w:numPr>
        <w:ind w:left="720"/>
        <w:jc w:val="both"/>
        <w:rPr>
          <w:rFonts w:eastAsiaTheme="minorHAnsi"/>
        </w:rPr>
      </w:pPr>
      <w:r>
        <w:rPr>
          <w:rFonts w:eastAsiaTheme="minorHAnsi"/>
        </w:rPr>
        <w:t>Any activity leading to la</w:t>
      </w:r>
      <w:r w:rsidR="00CB668D" w:rsidRPr="00395A17">
        <w:rPr>
          <w:rFonts w:eastAsiaTheme="minorHAnsi"/>
        </w:rPr>
        <w:t>nd acquisition and involuntary resettlement</w:t>
      </w:r>
      <w:r w:rsidR="004C1DF6">
        <w:rPr>
          <w:rFonts w:eastAsiaTheme="minorHAnsi"/>
        </w:rPr>
        <w:t>.</w:t>
      </w:r>
    </w:p>
    <w:p w14:paraId="380634C6" w14:textId="77777777" w:rsidR="00CB668D" w:rsidRPr="00DB3D01" w:rsidRDefault="00CB668D" w:rsidP="00CB668D">
      <w:pPr>
        <w:pStyle w:val="Paragraphedeliste"/>
        <w:jc w:val="both"/>
      </w:pPr>
    </w:p>
    <w:p w14:paraId="182F6A4F" w14:textId="43BA1C4A" w:rsidR="006B6127" w:rsidRPr="00DB3D01" w:rsidRDefault="006B6127" w:rsidP="00DC57E4">
      <w:pPr>
        <w:pStyle w:val="Titre2"/>
        <w:rPr>
          <w:rFonts w:ascii="Times New Roman" w:hAnsi="Times New Roman" w:cs="Times New Roman"/>
        </w:rPr>
      </w:pPr>
      <w:bookmarkStart w:id="105" w:name="_Toc69493039"/>
      <w:bookmarkStart w:id="106" w:name="_Toc69941308"/>
      <w:bookmarkStart w:id="107" w:name="_Toc168381717"/>
      <w:bookmarkStart w:id="108" w:name="_Toc168381774"/>
      <w:r w:rsidRPr="00DB3D01">
        <w:rPr>
          <w:rFonts w:ascii="Times New Roman" w:hAnsi="Times New Roman" w:cs="Times New Roman"/>
        </w:rPr>
        <w:t xml:space="preserve">Annex </w:t>
      </w:r>
      <w:r w:rsidR="001D59A3" w:rsidRPr="00DB3D01">
        <w:rPr>
          <w:rFonts w:ascii="Times New Roman" w:hAnsi="Times New Roman" w:cs="Times New Roman"/>
        </w:rPr>
        <w:t>B</w:t>
      </w:r>
      <w:r w:rsidRPr="00DB3D01">
        <w:rPr>
          <w:rFonts w:ascii="Times New Roman" w:hAnsi="Times New Roman" w:cs="Times New Roman"/>
        </w:rPr>
        <w:t xml:space="preserve"> – Screening </w:t>
      </w:r>
      <w:r w:rsidR="00DB37A8" w:rsidRPr="00DB3D01">
        <w:rPr>
          <w:rFonts w:ascii="Times New Roman" w:hAnsi="Times New Roman" w:cs="Times New Roman"/>
        </w:rPr>
        <w:t xml:space="preserve">checklist </w:t>
      </w:r>
      <w:r w:rsidR="00A01957" w:rsidRPr="00DB3D01">
        <w:rPr>
          <w:rFonts w:ascii="Times New Roman" w:hAnsi="Times New Roman" w:cs="Times New Roman"/>
        </w:rPr>
        <w:t>form</w:t>
      </w:r>
      <w:bookmarkEnd w:id="105"/>
      <w:bookmarkEnd w:id="106"/>
      <w:bookmarkEnd w:id="107"/>
      <w:bookmarkEnd w:id="108"/>
    </w:p>
    <w:p w14:paraId="4A188060" w14:textId="74927E22" w:rsidR="006B6127" w:rsidRPr="00DB3D01" w:rsidRDefault="006B6127" w:rsidP="006B6127"/>
    <w:p w14:paraId="2A34753B" w14:textId="1A10598B" w:rsidR="000A7B8C" w:rsidRPr="00DB3D01" w:rsidRDefault="000A7B8C" w:rsidP="006B6127">
      <w:r w:rsidRPr="00DB3D01">
        <w:t xml:space="preserve">Each project under the </w:t>
      </w:r>
      <w:r w:rsidR="00DB37A8" w:rsidRPr="00DB3D01">
        <w:t>Program</w:t>
      </w:r>
      <w:r w:rsidRPr="00DB3D01">
        <w:t xml:space="preserve"> will undergo environmental and social screening to:</w:t>
      </w:r>
    </w:p>
    <w:p w14:paraId="1FCC246E" w14:textId="2882BEA0" w:rsidR="000A7B8C" w:rsidRPr="00DB3D01" w:rsidRDefault="000A7B8C">
      <w:pPr>
        <w:pStyle w:val="Paragraphedeliste"/>
        <w:numPr>
          <w:ilvl w:val="1"/>
          <w:numId w:val="4"/>
        </w:numPr>
      </w:pPr>
      <w:r w:rsidRPr="00DB3D01">
        <w:t xml:space="preserve">Determine </w:t>
      </w:r>
      <w:r w:rsidR="00DB37A8" w:rsidRPr="00DB3D01">
        <w:t xml:space="preserve">whether project is </w:t>
      </w:r>
      <w:r w:rsidR="00FF56BF" w:rsidRPr="00DB3D01">
        <w:t>excluded fr</w:t>
      </w:r>
      <w:r w:rsidR="0051216B" w:rsidRPr="00DB3D01">
        <w:t>o</w:t>
      </w:r>
      <w:r w:rsidR="00FF56BF" w:rsidRPr="00DB3D01">
        <w:t>m the Program.</w:t>
      </w:r>
    </w:p>
    <w:p w14:paraId="25FF7AAC" w14:textId="05AB56E6" w:rsidR="00DB37A8" w:rsidRPr="00DB3D01" w:rsidRDefault="00DB37A8">
      <w:pPr>
        <w:pStyle w:val="Paragraphedeliste"/>
        <w:numPr>
          <w:ilvl w:val="1"/>
          <w:numId w:val="4"/>
        </w:numPr>
      </w:pPr>
      <w:r w:rsidRPr="00DB3D01">
        <w:t>Determine whether project meet</w:t>
      </w:r>
      <w:r w:rsidR="00097D37" w:rsidRPr="00DB3D01">
        <w:t>s</w:t>
      </w:r>
      <w:r w:rsidRPr="00DB3D01">
        <w:t xml:space="preserve"> the </w:t>
      </w:r>
      <w:r w:rsidR="00756BBC" w:rsidRPr="00DB3D01">
        <w:t>eligibility</w:t>
      </w:r>
      <w:r w:rsidRPr="00DB3D01">
        <w:t xml:space="preserve"> criteria for the program.</w:t>
      </w:r>
    </w:p>
    <w:p w14:paraId="2E5AC361" w14:textId="6B063A60" w:rsidR="00C61189" w:rsidRPr="00DB3D01" w:rsidRDefault="00C61189" w:rsidP="006B6127"/>
    <w:tbl>
      <w:tblPr>
        <w:tblStyle w:val="Grilledutableau"/>
        <w:tblW w:w="9776" w:type="dxa"/>
        <w:tblLook w:val="04A0" w:firstRow="1" w:lastRow="0" w:firstColumn="1" w:lastColumn="0" w:noHBand="0" w:noVBand="1"/>
      </w:tblPr>
      <w:tblGrid>
        <w:gridCol w:w="4675"/>
        <w:gridCol w:w="5101"/>
      </w:tblGrid>
      <w:tr w:rsidR="004706DB" w:rsidRPr="00DB3D01" w14:paraId="52BA677A" w14:textId="77777777" w:rsidTr="00050E1E">
        <w:tc>
          <w:tcPr>
            <w:tcW w:w="4675" w:type="dxa"/>
          </w:tcPr>
          <w:p w14:paraId="3D3066B7" w14:textId="60E23C05" w:rsidR="004706DB" w:rsidRPr="00DB3D01" w:rsidRDefault="004706DB" w:rsidP="00046F3F">
            <w:pPr>
              <w:rPr>
                <w:lang w:val="en-US"/>
              </w:rPr>
            </w:pPr>
            <w:r w:rsidRPr="00DB3D01">
              <w:rPr>
                <w:lang w:val="en-US"/>
              </w:rPr>
              <w:t>Name of project:</w:t>
            </w:r>
          </w:p>
        </w:tc>
        <w:tc>
          <w:tcPr>
            <w:tcW w:w="5101" w:type="dxa"/>
          </w:tcPr>
          <w:p w14:paraId="04E14FAE" w14:textId="77777777" w:rsidR="004706DB" w:rsidRPr="00DB3D01" w:rsidRDefault="004706DB" w:rsidP="00046F3F">
            <w:pPr>
              <w:rPr>
                <w:lang w:val="en-US"/>
              </w:rPr>
            </w:pPr>
          </w:p>
        </w:tc>
      </w:tr>
      <w:tr w:rsidR="004706DB" w:rsidRPr="00DB3D01" w14:paraId="0D82FAC5" w14:textId="77777777" w:rsidTr="00050E1E">
        <w:tc>
          <w:tcPr>
            <w:tcW w:w="4675" w:type="dxa"/>
          </w:tcPr>
          <w:p w14:paraId="5420A609" w14:textId="6C515A30" w:rsidR="004706DB" w:rsidRPr="00DB3D01" w:rsidRDefault="004706DB" w:rsidP="00046F3F">
            <w:pPr>
              <w:rPr>
                <w:lang w:val="en-US"/>
              </w:rPr>
            </w:pPr>
            <w:r w:rsidRPr="00DB3D01">
              <w:rPr>
                <w:lang w:val="en-US"/>
              </w:rPr>
              <w:t>Country:</w:t>
            </w:r>
          </w:p>
        </w:tc>
        <w:tc>
          <w:tcPr>
            <w:tcW w:w="5101" w:type="dxa"/>
          </w:tcPr>
          <w:p w14:paraId="038E84A2" w14:textId="77777777" w:rsidR="004706DB" w:rsidRPr="00DB3D01" w:rsidRDefault="004706DB" w:rsidP="00046F3F">
            <w:pPr>
              <w:rPr>
                <w:lang w:val="en-US"/>
              </w:rPr>
            </w:pPr>
          </w:p>
        </w:tc>
      </w:tr>
      <w:tr w:rsidR="004706DB" w:rsidRPr="00DB3D01" w14:paraId="66A584F9" w14:textId="77777777" w:rsidTr="00050E1E">
        <w:tc>
          <w:tcPr>
            <w:tcW w:w="4675" w:type="dxa"/>
          </w:tcPr>
          <w:p w14:paraId="74DB08B7" w14:textId="3367C505" w:rsidR="004706DB" w:rsidRPr="00DB3D01" w:rsidRDefault="004706DB" w:rsidP="00046F3F">
            <w:pPr>
              <w:rPr>
                <w:lang w:val="en-US"/>
              </w:rPr>
            </w:pPr>
            <w:r w:rsidRPr="00DB3D01">
              <w:rPr>
                <w:lang w:val="en-US"/>
              </w:rPr>
              <w:t>Project owner:</w:t>
            </w:r>
          </w:p>
        </w:tc>
        <w:tc>
          <w:tcPr>
            <w:tcW w:w="5101" w:type="dxa"/>
          </w:tcPr>
          <w:p w14:paraId="11EA5AAE" w14:textId="77777777" w:rsidR="004706DB" w:rsidRPr="00DB3D01" w:rsidRDefault="004706DB" w:rsidP="00046F3F">
            <w:pPr>
              <w:rPr>
                <w:lang w:val="en-US"/>
              </w:rPr>
            </w:pPr>
          </w:p>
        </w:tc>
      </w:tr>
      <w:tr w:rsidR="00713E56" w:rsidRPr="00DB3D01" w14:paraId="46F16A0F" w14:textId="77777777" w:rsidTr="00050E1E">
        <w:tc>
          <w:tcPr>
            <w:tcW w:w="4675" w:type="dxa"/>
          </w:tcPr>
          <w:p w14:paraId="6EBF789F" w14:textId="0BB98947" w:rsidR="00713E56" w:rsidRPr="00DB3D01" w:rsidRDefault="00A67B82" w:rsidP="00046F3F">
            <w:pPr>
              <w:rPr>
                <w:lang w:val="en-US"/>
              </w:rPr>
            </w:pPr>
            <w:r w:rsidRPr="00DB3D01">
              <w:rPr>
                <w:lang w:val="en-US"/>
              </w:rPr>
              <w:t>Summary d</w:t>
            </w:r>
            <w:r w:rsidR="003409F6" w:rsidRPr="00DB3D01">
              <w:rPr>
                <w:lang w:val="en-US"/>
              </w:rPr>
              <w:t>escription</w:t>
            </w:r>
            <w:r w:rsidR="00713E56" w:rsidRPr="00DB3D01">
              <w:rPr>
                <w:lang w:val="en-US"/>
              </w:rPr>
              <w:t xml:space="preserve"> project:</w:t>
            </w:r>
          </w:p>
        </w:tc>
        <w:tc>
          <w:tcPr>
            <w:tcW w:w="5101" w:type="dxa"/>
          </w:tcPr>
          <w:p w14:paraId="42836CCA" w14:textId="77777777" w:rsidR="00713E56" w:rsidRPr="00DB3D01" w:rsidRDefault="00713E56" w:rsidP="00046F3F">
            <w:pPr>
              <w:rPr>
                <w:lang w:val="en-US"/>
              </w:rPr>
            </w:pPr>
          </w:p>
        </w:tc>
      </w:tr>
      <w:tr w:rsidR="004706DB" w:rsidRPr="00DB3D01" w14:paraId="73A5785D" w14:textId="77777777" w:rsidTr="00050E1E">
        <w:tc>
          <w:tcPr>
            <w:tcW w:w="4675" w:type="dxa"/>
          </w:tcPr>
          <w:p w14:paraId="76EB3466" w14:textId="77A418CE" w:rsidR="004706DB" w:rsidRPr="00DB3D01" w:rsidRDefault="004706DB" w:rsidP="00046F3F">
            <w:pPr>
              <w:rPr>
                <w:lang w:val="en-US"/>
              </w:rPr>
            </w:pPr>
            <w:r w:rsidRPr="00DB3D01">
              <w:rPr>
                <w:lang w:val="en-US"/>
              </w:rPr>
              <w:t>Date of elaboration</w:t>
            </w:r>
          </w:p>
        </w:tc>
        <w:tc>
          <w:tcPr>
            <w:tcW w:w="5101" w:type="dxa"/>
          </w:tcPr>
          <w:p w14:paraId="38461522" w14:textId="77777777" w:rsidR="004706DB" w:rsidRPr="00DB3D01" w:rsidRDefault="004706DB" w:rsidP="00046F3F">
            <w:pPr>
              <w:rPr>
                <w:lang w:val="en-US"/>
              </w:rPr>
            </w:pPr>
          </w:p>
        </w:tc>
      </w:tr>
    </w:tbl>
    <w:p w14:paraId="68FA626B" w14:textId="78C57B67" w:rsidR="00C61189" w:rsidRPr="00DB3D01" w:rsidRDefault="00C61189" w:rsidP="00046F3F">
      <w:pPr>
        <w:rPr>
          <w:sz w:val="20"/>
          <w:szCs w:val="20"/>
        </w:rPr>
      </w:pPr>
    </w:p>
    <w:p w14:paraId="201B5EB4" w14:textId="7AC0BD52" w:rsidR="006A76DB" w:rsidRPr="00DB3D01" w:rsidRDefault="004C62EC">
      <w:pPr>
        <w:pStyle w:val="Paragraphedeliste"/>
        <w:numPr>
          <w:ilvl w:val="0"/>
          <w:numId w:val="17"/>
        </w:numPr>
        <w:jc w:val="both"/>
      </w:pPr>
      <w:r w:rsidRPr="00DB3D01">
        <w:t>Projects excluded from the Program</w:t>
      </w:r>
      <w:r w:rsidR="00255C7D" w:rsidRPr="00DB3D01">
        <w:t>:</w:t>
      </w:r>
      <w:r w:rsidR="00192341" w:rsidRPr="00DB3D01">
        <w:t xml:space="preserve"> </w:t>
      </w:r>
      <w:r w:rsidR="00DF0E3B" w:rsidRPr="00DB3D01">
        <w:t>P</w:t>
      </w:r>
      <w:r w:rsidR="00192341" w:rsidRPr="00DB3D01">
        <w:t xml:space="preserve">lease </w:t>
      </w:r>
      <w:r w:rsidR="00BD1321" w:rsidRPr="00DB3D01">
        <w:t>explain</w:t>
      </w:r>
      <w:r w:rsidR="00255C7D" w:rsidRPr="00DB3D01">
        <w:t xml:space="preserve"> your answer</w:t>
      </w:r>
      <w:r w:rsidR="00535260" w:rsidRPr="00DB3D01">
        <w:t xml:space="preserve"> for each item</w:t>
      </w:r>
      <w:r w:rsidR="00255C7D" w:rsidRPr="00DB3D01">
        <w:t>.</w:t>
      </w:r>
      <w:r w:rsidRPr="00DB3D01">
        <w:t xml:space="preserve"> </w:t>
      </w:r>
      <w:r w:rsidR="00255C7D" w:rsidRPr="00DB3D01">
        <w:t>I</w:t>
      </w:r>
      <w:r w:rsidRPr="00DB3D01">
        <w:t>f any of the following question</w:t>
      </w:r>
      <w:r w:rsidR="00DF0E3B" w:rsidRPr="00DB3D01">
        <w:t xml:space="preserve"> is</w:t>
      </w:r>
      <w:r w:rsidRPr="00DB3D01">
        <w:t xml:space="preserve"> </w:t>
      </w:r>
      <w:r w:rsidR="007B2FC7" w:rsidRPr="00DB3D01">
        <w:t xml:space="preserve">a </w:t>
      </w:r>
      <w:r w:rsidRPr="00DB3D01">
        <w:t>"yes"</w:t>
      </w:r>
      <w:r w:rsidR="00DF0E3B" w:rsidRPr="00DB3D01">
        <w:t xml:space="preserve"> answer</w:t>
      </w:r>
      <w:r w:rsidRPr="00DB3D01">
        <w:t xml:space="preserve"> the project is excluded from the program:</w:t>
      </w:r>
    </w:p>
    <w:p w14:paraId="1D86337C" w14:textId="77777777" w:rsidR="004C62EC" w:rsidRPr="00DB3D01" w:rsidRDefault="004C62EC" w:rsidP="00046F3F">
      <w:pPr>
        <w:rPr>
          <w:sz w:val="20"/>
          <w:szCs w:val="20"/>
        </w:rPr>
      </w:pPr>
    </w:p>
    <w:tbl>
      <w:tblPr>
        <w:tblStyle w:val="Grilledutableau"/>
        <w:tblW w:w="9463" w:type="dxa"/>
        <w:tblLayout w:type="fixed"/>
        <w:tblLook w:val="04A0" w:firstRow="1" w:lastRow="0" w:firstColumn="1" w:lastColumn="0" w:noHBand="0" w:noVBand="1"/>
      </w:tblPr>
      <w:tblGrid>
        <w:gridCol w:w="570"/>
        <w:gridCol w:w="6247"/>
        <w:gridCol w:w="613"/>
        <w:gridCol w:w="537"/>
        <w:gridCol w:w="1496"/>
      </w:tblGrid>
      <w:tr w:rsidR="000D7A05" w:rsidRPr="00DB3D01" w14:paraId="77D94E3D" w14:textId="77777777" w:rsidTr="0088511D">
        <w:tc>
          <w:tcPr>
            <w:tcW w:w="570" w:type="dxa"/>
            <w:vMerge w:val="restart"/>
            <w:vAlign w:val="center"/>
          </w:tcPr>
          <w:p w14:paraId="63411E06" w14:textId="6AB2ED38" w:rsidR="000D7A05" w:rsidRPr="00DB3D01" w:rsidRDefault="000D7A05" w:rsidP="00BD2CE0">
            <w:pPr>
              <w:jc w:val="center"/>
              <w:rPr>
                <w:lang w:val="en-US"/>
              </w:rPr>
            </w:pPr>
            <w:r w:rsidRPr="00DB3D01">
              <w:rPr>
                <w:lang w:val="en-US"/>
              </w:rPr>
              <w:t>No.</w:t>
            </w:r>
          </w:p>
        </w:tc>
        <w:tc>
          <w:tcPr>
            <w:tcW w:w="6247" w:type="dxa"/>
            <w:vMerge w:val="restart"/>
            <w:vAlign w:val="center"/>
          </w:tcPr>
          <w:p w14:paraId="25FE171A" w14:textId="494104D1" w:rsidR="000D7A05" w:rsidRPr="00DB3D01" w:rsidRDefault="005C24D2" w:rsidP="00BD2CE0">
            <w:pPr>
              <w:jc w:val="center"/>
              <w:rPr>
                <w:lang w:val="en-US"/>
              </w:rPr>
            </w:pPr>
            <w:r w:rsidRPr="00DB3D01">
              <w:rPr>
                <w:lang w:val="en-US"/>
              </w:rPr>
              <w:t>Item</w:t>
            </w:r>
          </w:p>
        </w:tc>
        <w:tc>
          <w:tcPr>
            <w:tcW w:w="1150" w:type="dxa"/>
            <w:gridSpan w:val="2"/>
            <w:vAlign w:val="center"/>
          </w:tcPr>
          <w:p w14:paraId="11657ABF" w14:textId="53267524" w:rsidR="000D7A05" w:rsidRPr="00DB3D01" w:rsidRDefault="000D7A05" w:rsidP="00BD2CE0">
            <w:pPr>
              <w:jc w:val="center"/>
              <w:rPr>
                <w:lang w:val="en-US"/>
              </w:rPr>
            </w:pPr>
            <w:r w:rsidRPr="00DB3D01">
              <w:rPr>
                <w:lang w:val="en-US"/>
              </w:rPr>
              <w:t>Fulfilled?</w:t>
            </w:r>
          </w:p>
        </w:tc>
        <w:tc>
          <w:tcPr>
            <w:tcW w:w="1496" w:type="dxa"/>
            <w:vMerge w:val="restart"/>
            <w:vAlign w:val="center"/>
          </w:tcPr>
          <w:p w14:paraId="783B384E" w14:textId="7D9D91CE" w:rsidR="000D7A05" w:rsidRPr="00DB3D01" w:rsidRDefault="000D7A05" w:rsidP="00A0494E">
            <w:pPr>
              <w:jc w:val="center"/>
              <w:rPr>
                <w:lang w:val="en-US"/>
              </w:rPr>
            </w:pPr>
            <w:r w:rsidRPr="00DB3D01">
              <w:rPr>
                <w:lang w:val="en-US"/>
              </w:rPr>
              <w:t>Explanation</w:t>
            </w:r>
          </w:p>
        </w:tc>
      </w:tr>
      <w:tr w:rsidR="000D7A05" w:rsidRPr="00DB3D01" w14:paraId="3AF504B5" w14:textId="77777777" w:rsidTr="0088511D">
        <w:tc>
          <w:tcPr>
            <w:tcW w:w="570" w:type="dxa"/>
            <w:vMerge/>
          </w:tcPr>
          <w:p w14:paraId="5FF4DB68" w14:textId="77777777" w:rsidR="000D7A05" w:rsidRPr="00DB3D01" w:rsidRDefault="000D7A05" w:rsidP="003409F6">
            <w:pPr>
              <w:jc w:val="center"/>
              <w:rPr>
                <w:lang w:val="en-US"/>
              </w:rPr>
            </w:pPr>
          </w:p>
        </w:tc>
        <w:tc>
          <w:tcPr>
            <w:tcW w:w="6247" w:type="dxa"/>
            <w:vMerge/>
          </w:tcPr>
          <w:p w14:paraId="3F48D8BE" w14:textId="5429BAEC" w:rsidR="000D7A05" w:rsidRPr="00DB3D01" w:rsidRDefault="000D7A05" w:rsidP="0048555B">
            <w:pPr>
              <w:jc w:val="center"/>
              <w:rPr>
                <w:lang w:val="en-US"/>
              </w:rPr>
            </w:pPr>
          </w:p>
        </w:tc>
        <w:tc>
          <w:tcPr>
            <w:tcW w:w="613" w:type="dxa"/>
            <w:vAlign w:val="center"/>
          </w:tcPr>
          <w:p w14:paraId="704E31D9" w14:textId="7ADDDAD3" w:rsidR="000D7A05" w:rsidRPr="00DB3D01" w:rsidRDefault="000D7A05" w:rsidP="00BD2CE0">
            <w:pPr>
              <w:jc w:val="center"/>
              <w:rPr>
                <w:lang w:val="en-US"/>
              </w:rPr>
            </w:pPr>
            <w:r w:rsidRPr="00DB3D01">
              <w:rPr>
                <w:lang w:val="en-US"/>
              </w:rPr>
              <w:t>Yes</w:t>
            </w:r>
          </w:p>
        </w:tc>
        <w:tc>
          <w:tcPr>
            <w:tcW w:w="537" w:type="dxa"/>
            <w:vAlign w:val="center"/>
          </w:tcPr>
          <w:p w14:paraId="36EA4F23" w14:textId="7BAF458A" w:rsidR="000D7A05" w:rsidRPr="00DB3D01" w:rsidRDefault="000D7A05" w:rsidP="00BD2CE0">
            <w:pPr>
              <w:jc w:val="center"/>
              <w:rPr>
                <w:lang w:val="en-US"/>
              </w:rPr>
            </w:pPr>
            <w:r w:rsidRPr="00DB3D01">
              <w:rPr>
                <w:lang w:val="en-US"/>
              </w:rPr>
              <w:t>No</w:t>
            </w:r>
          </w:p>
        </w:tc>
        <w:tc>
          <w:tcPr>
            <w:tcW w:w="1496" w:type="dxa"/>
            <w:vMerge/>
          </w:tcPr>
          <w:p w14:paraId="05525966" w14:textId="77777777" w:rsidR="000D7A05" w:rsidRPr="00DB3D01" w:rsidRDefault="000D7A05" w:rsidP="004201D9">
            <w:pPr>
              <w:jc w:val="center"/>
              <w:rPr>
                <w:lang w:val="en-US"/>
              </w:rPr>
            </w:pPr>
          </w:p>
        </w:tc>
      </w:tr>
      <w:tr w:rsidR="00AA76C5" w:rsidRPr="00DB3D01" w14:paraId="673550D1" w14:textId="77777777" w:rsidTr="0088511D">
        <w:trPr>
          <w:trHeight w:val="244"/>
        </w:trPr>
        <w:tc>
          <w:tcPr>
            <w:tcW w:w="570" w:type="dxa"/>
            <w:vAlign w:val="center"/>
          </w:tcPr>
          <w:p w14:paraId="2EFBCA45" w14:textId="548E862B" w:rsidR="00494D6C" w:rsidRPr="00DB3D01" w:rsidRDefault="00494D6C" w:rsidP="005F15D5">
            <w:pPr>
              <w:jc w:val="center"/>
              <w:rPr>
                <w:lang w:val="en-US"/>
              </w:rPr>
            </w:pPr>
            <w:r w:rsidRPr="00DB3D01">
              <w:rPr>
                <w:lang w:val="en-US"/>
              </w:rPr>
              <w:t>1</w:t>
            </w:r>
          </w:p>
        </w:tc>
        <w:tc>
          <w:tcPr>
            <w:tcW w:w="6247" w:type="dxa"/>
          </w:tcPr>
          <w:p w14:paraId="0A11740F" w14:textId="76EAE686" w:rsidR="00494D6C" w:rsidRPr="00DB3D01" w:rsidRDefault="00494D6C" w:rsidP="005C4E45">
            <w:pPr>
              <w:rPr>
                <w:lang w:val="en-US"/>
              </w:rPr>
            </w:pPr>
            <w:r w:rsidRPr="00DB3D01">
              <w:rPr>
                <w:lang w:val="en-US"/>
              </w:rPr>
              <w:t xml:space="preserve">Is the project included in AFD´s Exclusion list (Annex </w:t>
            </w:r>
            <w:r w:rsidR="001D59A3" w:rsidRPr="00DB3D01">
              <w:rPr>
                <w:lang w:val="en-US"/>
              </w:rPr>
              <w:t>A</w:t>
            </w:r>
            <w:r w:rsidRPr="00DB3D01">
              <w:rPr>
                <w:lang w:val="en-US"/>
              </w:rPr>
              <w:t>)?</w:t>
            </w:r>
          </w:p>
        </w:tc>
        <w:tc>
          <w:tcPr>
            <w:tcW w:w="613" w:type="dxa"/>
          </w:tcPr>
          <w:p w14:paraId="2FF01729" w14:textId="77777777" w:rsidR="00494D6C" w:rsidRPr="00DB3D01" w:rsidRDefault="00494D6C" w:rsidP="005C4E45">
            <w:pPr>
              <w:rPr>
                <w:lang w:val="en-US"/>
              </w:rPr>
            </w:pPr>
          </w:p>
        </w:tc>
        <w:tc>
          <w:tcPr>
            <w:tcW w:w="537" w:type="dxa"/>
          </w:tcPr>
          <w:p w14:paraId="29CF6C6F" w14:textId="77777777" w:rsidR="00494D6C" w:rsidRPr="00DB3D01" w:rsidRDefault="00494D6C" w:rsidP="005C4E45">
            <w:pPr>
              <w:rPr>
                <w:lang w:val="en-US"/>
              </w:rPr>
            </w:pPr>
          </w:p>
        </w:tc>
        <w:tc>
          <w:tcPr>
            <w:tcW w:w="1496" w:type="dxa"/>
          </w:tcPr>
          <w:p w14:paraId="7CDCB6E4" w14:textId="77777777" w:rsidR="00494D6C" w:rsidRPr="00DB3D01" w:rsidRDefault="00494D6C" w:rsidP="005C4E45">
            <w:pPr>
              <w:rPr>
                <w:lang w:val="en-US"/>
              </w:rPr>
            </w:pPr>
          </w:p>
        </w:tc>
      </w:tr>
      <w:tr w:rsidR="00A35619" w:rsidRPr="00DB3D01" w14:paraId="3677AB0E" w14:textId="77777777" w:rsidTr="0088511D">
        <w:tc>
          <w:tcPr>
            <w:tcW w:w="570" w:type="dxa"/>
            <w:vAlign w:val="center"/>
          </w:tcPr>
          <w:p w14:paraId="452694FF" w14:textId="6BB0BF5B" w:rsidR="00A35619" w:rsidRPr="00DB3D01" w:rsidRDefault="002C1E23" w:rsidP="005F15D5">
            <w:pPr>
              <w:jc w:val="center"/>
              <w:rPr>
                <w:lang w:val="en-US"/>
              </w:rPr>
            </w:pPr>
            <w:r w:rsidRPr="00DB3D01">
              <w:rPr>
                <w:lang w:val="en-US"/>
              </w:rPr>
              <w:t>2</w:t>
            </w:r>
          </w:p>
        </w:tc>
        <w:tc>
          <w:tcPr>
            <w:tcW w:w="6247" w:type="dxa"/>
          </w:tcPr>
          <w:p w14:paraId="742EC3C4" w14:textId="6BE24BD3" w:rsidR="00A35619" w:rsidRPr="00DB3D01" w:rsidRDefault="00A35619" w:rsidP="00887BC8">
            <w:pPr>
              <w:rPr>
                <w:lang w:val="en-US"/>
              </w:rPr>
            </w:pPr>
            <w:r w:rsidRPr="00DB3D01">
              <w:rPr>
                <w:lang w:val="en-US"/>
              </w:rPr>
              <w:t xml:space="preserve">Does the project generate potential significant adverse environmental and/or social </w:t>
            </w:r>
            <w:r w:rsidR="002C1E23" w:rsidRPr="00DB3D01">
              <w:rPr>
                <w:lang w:val="en-US"/>
              </w:rPr>
              <w:t xml:space="preserve">risks and impacts that, </w:t>
            </w:r>
            <w:r w:rsidR="002C1E23" w:rsidRPr="00DB3D01">
              <w:rPr>
                <w:lang w:val="en-US"/>
              </w:rPr>
              <w:lastRenderedPageBreak/>
              <w:t>individually or cumulatively, are diverse, irreversible, or unprecedented</w:t>
            </w:r>
            <w:r w:rsidR="005F15D5" w:rsidRPr="00DB3D01">
              <w:rPr>
                <w:lang w:val="en-US"/>
              </w:rPr>
              <w:t xml:space="preserve"> (High risk Category A and Substantial risk Category B+)</w:t>
            </w:r>
            <w:r w:rsidR="00F75585" w:rsidRPr="00DB3D01">
              <w:rPr>
                <w:rStyle w:val="Appelnotedebasdep"/>
                <w:lang w:val="en-US"/>
              </w:rPr>
              <w:footnoteReference w:id="74"/>
            </w:r>
            <w:r w:rsidR="002C1E23" w:rsidRPr="00DB3D01">
              <w:rPr>
                <w:lang w:val="en-US"/>
              </w:rPr>
              <w:t>?</w:t>
            </w:r>
            <w:r w:rsidRPr="00DB3D01">
              <w:rPr>
                <w:lang w:val="en-US"/>
              </w:rPr>
              <w:t xml:space="preserve"> </w:t>
            </w:r>
          </w:p>
        </w:tc>
        <w:tc>
          <w:tcPr>
            <w:tcW w:w="613" w:type="dxa"/>
          </w:tcPr>
          <w:p w14:paraId="41191AD5" w14:textId="77777777" w:rsidR="00A35619" w:rsidRPr="00DB3D01" w:rsidRDefault="00A35619" w:rsidP="00887BC8">
            <w:pPr>
              <w:rPr>
                <w:lang w:val="en-US"/>
              </w:rPr>
            </w:pPr>
          </w:p>
        </w:tc>
        <w:tc>
          <w:tcPr>
            <w:tcW w:w="537" w:type="dxa"/>
          </w:tcPr>
          <w:p w14:paraId="7B27351E" w14:textId="77777777" w:rsidR="00A35619" w:rsidRPr="00DB3D01" w:rsidRDefault="00A35619" w:rsidP="00887BC8">
            <w:pPr>
              <w:rPr>
                <w:lang w:val="en-US"/>
              </w:rPr>
            </w:pPr>
          </w:p>
        </w:tc>
        <w:tc>
          <w:tcPr>
            <w:tcW w:w="1496" w:type="dxa"/>
          </w:tcPr>
          <w:p w14:paraId="2A2DB4A3" w14:textId="77777777" w:rsidR="00A35619" w:rsidRPr="00DB3D01" w:rsidRDefault="00A35619" w:rsidP="00887BC8">
            <w:pPr>
              <w:rPr>
                <w:lang w:val="en-US"/>
              </w:rPr>
            </w:pPr>
          </w:p>
        </w:tc>
      </w:tr>
      <w:tr w:rsidR="00887BC8" w:rsidRPr="00DB3D01" w14:paraId="48EE6D27" w14:textId="1E63FD22" w:rsidTr="0088511D">
        <w:tc>
          <w:tcPr>
            <w:tcW w:w="570" w:type="dxa"/>
            <w:vAlign w:val="center"/>
          </w:tcPr>
          <w:p w14:paraId="61AF3E87" w14:textId="7812AEE4" w:rsidR="00887BC8" w:rsidRPr="00DB3D01" w:rsidRDefault="002C1E23" w:rsidP="005F15D5">
            <w:pPr>
              <w:jc w:val="center"/>
              <w:rPr>
                <w:lang w:val="en-US"/>
              </w:rPr>
            </w:pPr>
            <w:r w:rsidRPr="00DB3D01">
              <w:rPr>
                <w:lang w:val="en-US"/>
              </w:rPr>
              <w:t>3</w:t>
            </w:r>
          </w:p>
        </w:tc>
        <w:tc>
          <w:tcPr>
            <w:tcW w:w="6247" w:type="dxa"/>
          </w:tcPr>
          <w:p w14:paraId="6106F230" w14:textId="14C5FF96" w:rsidR="00887BC8" w:rsidRPr="00DB3D01" w:rsidRDefault="00887BC8" w:rsidP="00887BC8">
            <w:pPr>
              <w:rPr>
                <w:lang w:val="en-US"/>
              </w:rPr>
            </w:pPr>
            <w:r w:rsidRPr="00DB3D01">
              <w:rPr>
                <w:lang w:val="en-US"/>
              </w:rPr>
              <w:t>Does the project take place in protected areas, critical habitats and or sensitive areas or affect any modified, natural and critical habitats or legally protected and internationally recognized areas?</w:t>
            </w:r>
          </w:p>
        </w:tc>
        <w:tc>
          <w:tcPr>
            <w:tcW w:w="613" w:type="dxa"/>
          </w:tcPr>
          <w:p w14:paraId="4D8BA924" w14:textId="77777777" w:rsidR="00887BC8" w:rsidRPr="00DB3D01" w:rsidRDefault="00887BC8" w:rsidP="00887BC8">
            <w:pPr>
              <w:rPr>
                <w:lang w:val="en-US"/>
              </w:rPr>
            </w:pPr>
          </w:p>
        </w:tc>
        <w:tc>
          <w:tcPr>
            <w:tcW w:w="537" w:type="dxa"/>
          </w:tcPr>
          <w:p w14:paraId="5E5345BE" w14:textId="77777777" w:rsidR="00887BC8" w:rsidRPr="00DB3D01" w:rsidRDefault="00887BC8" w:rsidP="00887BC8">
            <w:pPr>
              <w:rPr>
                <w:lang w:val="en-US"/>
              </w:rPr>
            </w:pPr>
          </w:p>
        </w:tc>
        <w:tc>
          <w:tcPr>
            <w:tcW w:w="1496" w:type="dxa"/>
          </w:tcPr>
          <w:p w14:paraId="434F51A7" w14:textId="77777777" w:rsidR="00887BC8" w:rsidRPr="00DB3D01" w:rsidRDefault="00887BC8" w:rsidP="00887BC8">
            <w:pPr>
              <w:rPr>
                <w:lang w:val="en-US"/>
              </w:rPr>
            </w:pPr>
          </w:p>
        </w:tc>
      </w:tr>
      <w:tr w:rsidR="00887BC8" w:rsidRPr="00DB3D01" w14:paraId="46FDB13B" w14:textId="07ED2539" w:rsidTr="0088511D">
        <w:tc>
          <w:tcPr>
            <w:tcW w:w="570" w:type="dxa"/>
            <w:vAlign w:val="center"/>
          </w:tcPr>
          <w:p w14:paraId="392BCC5D" w14:textId="7289596A" w:rsidR="00887BC8" w:rsidRPr="00DB3D01" w:rsidRDefault="002C1E23" w:rsidP="005F15D5">
            <w:pPr>
              <w:jc w:val="center"/>
              <w:rPr>
                <w:lang w:val="en-US"/>
              </w:rPr>
            </w:pPr>
            <w:r w:rsidRPr="00DB3D01">
              <w:rPr>
                <w:lang w:val="en-US"/>
              </w:rPr>
              <w:t>4</w:t>
            </w:r>
          </w:p>
        </w:tc>
        <w:tc>
          <w:tcPr>
            <w:tcW w:w="6247" w:type="dxa"/>
          </w:tcPr>
          <w:p w14:paraId="7DDE54BF" w14:textId="002240B6" w:rsidR="00887BC8" w:rsidRPr="00DB3D01" w:rsidRDefault="00887BC8" w:rsidP="00887BC8">
            <w:pPr>
              <w:rPr>
                <w:lang w:val="en-US"/>
              </w:rPr>
            </w:pPr>
            <w:r w:rsidRPr="00DB3D01">
              <w:rPr>
                <w:lang w:val="en-US"/>
              </w:rPr>
              <w:t>Does the project involve any land acquisition?</w:t>
            </w:r>
          </w:p>
        </w:tc>
        <w:tc>
          <w:tcPr>
            <w:tcW w:w="613" w:type="dxa"/>
          </w:tcPr>
          <w:p w14:paraId="396057D7" w14:textId="77777777" w:rsidR="00887BC8" w:rsidRPr="00DB3D01" w:rsidRDefault="00887BC8" w:rsidP="00887BC8">
            <w:pPr>
              <w:rPr>
                <w:lang w:val="en-US"/>
              </w:rPr>
            </w:pPr>
          </w:p>
        </w:tc>
        <w:tc>
          <w:tcPr>
            <w:tcW w:w="537" w:type="dxa"/>
          </w:tcPr>
          <w:p w14:paraId="1F69EA10" w14:textId="77777777" w:rsidR="00887BC8" w:rsidRPr="00DB3D01" w:rsidRDefault="00887BC8" w:rsidP="00887BC8">
            <w:pPr>
              <w:rPr>
                <w:lang w:val="en-US"/>
              </w:rPr>
            </w:pPr>
          </w:p>
        </w:tc>
        <w:tc>
          <w:tcPr>
            <w:tcW w:w="1496" w:type="dxa"/>
          </w:tcPr>
          <w:p w14:paraId="6EDFDE44" w14:textId="77777777" w:rsidR="00887BC8" w:rsidRPr="00DB3D01" w:rsidRDefault="00887BC8" w:rsidP="00887BC8">
            <w:pPr>
              <w:rPr>
                <w:lang w:val="en-US"/>
              </w:rPr>
            </w:pPr>
          </w:p>
        </w:tc>
      </w:tr>
      <w:tr w:rsidR="00A646DB" w:rsidRPr="00DB3D01" w14:paraId="2EF65969" w14:textId="77777777" w:rsidTr="005109CE">
        <w:trPr>
          <w:trHeight w:val="143"/>
        </w:trPr>
        <w:tc>
          <w:tcPr>
            <w:tcW w:w="570" w:type="dxa"/>
            <w:vAlign w:val="center"/>
          </w:tcPr>
          <w:p w14:paraId="29FC0C3B" w14:textId="52B958CD" w:rsidR="00A646DB" w:rsidRPr="00DB3D01" w:rsidRDefault="00A646DB" w:rsidP="00A0494E">
            <w:pPr>
              <w:jc w:val="center"/>
              <w:rPr>
                <w:lang w:val="en-US"/>
              </w:rPr>
            </w:pPr>
            <w:r w:rsidRPr="00DB3D01">
              <w:rPr>
                <w:lang w:val="en-US"/>
              </w:rPr>
              <w:t>5</w:t>
            </w:r>
          </w:p>
        </w:tc>
        <w:tc>
          <w:tcPr>
            <w:tcW w:w="6247" w:type="dxa"/>
          </w:tcPr>
          <w:p w14:paraId="456DECAE" w14:textId="4CD77C4B" w:rsidR="00A646DB" w:rsidRPr="00DB3D01" w:rsidRDefault="00A646DB" w:rsidP="00887BC8">
            <w:pPr>
              <w:rPr>
                <w:lang w:val="en-US"/>
              </w:rPr>
            </w:pPr>
            <w:r w:rsidRPr="00DB3D01">
              <w:rPr>
                <w:lang w:val="en-US"/>
              </w:rPr>
              <w:t xml:space="preserve">Is the </w:t>
            </w:r>
            <w:r w:rsidR="00AC0CC0" w:rsidRPr="00DB3D01">
              <w:rPr>
                <w:lang w:val="en-US"/>
              </w:rPr>
              <w:t>site of</w:t>
            </w:r>
            <w:r w:rsidRPr="00DB3D01">
              <w:rPr>
                <w:lang w:val="en-US"/>
              </w:rPr>
              <w:t xml:space="preserve"> the </w:t>
            </w:r>
            <w:r w:rsidR="00AC0CC0" w:rsidRPr="00DB3D01">
              <w:rPr>
                <w:lang w:val="en-US"/>
              </w:rPr>
              <w:t>p</w:t>
            </w:r>
            <w:r w:rsidRPr="00DB3D01">
              <w:rPr>
                <w:lang w:val="en-US"/>
              </w:rPr>
              <w:t>roject occupied by people or activities, formal or informal?</w:t>
            </w:r>
            <w:r w:rsidR="00B151A1" w:rsidRPr="00DB3D01">
              <w:rPr>
                <w:rStyle w:val="Appelnotedebasdep"/>
                <w:lang w:val="en-US"/>
              </w:rPr>
              <w:footnoteReference w:id="75"/>
            </w:r>
          </w:p>
        </w:tc>
        <w:tc>
          <w:tcPr>
            <w:tcW w:w="613" w:type="dxa"/>
          </w:tcPr>
          <w:p w14:paraId="251DA05C" w14:textId="77777777" w:rsidR="00A646DB" w:rsidRPr="00DB3D01" w:rsidRDefault="00A646DB" w:rsidP="00887BC8">
            <w:pPr>
              <w:rPr>
                <w:lang w:val="en-US"/>
              </w:rPr>
            </w:pPr>
          </w:p>
        </w:tc>
        <w:tc>
          <w:tcPr>
            <w:tcW w:w="537" w:type="dxa"/>
          </w:tcPr>
          <w:p w14:paraId="7C9DB865" w14:textId="77777777" w:rsidR="00A646DB" w:rsidRPr="00DB3D01" w:rsidRDefault="00A646DB" w:rsidP="00887BC8">
            <w:pPr>
              <w:rPr>
                <w:lang w:val="en-US"/>
              </w:rPr>
            </w:pPr>
          </w:p>
        </w:tc>
        <w:tc>
          <w:tcPr>
            <w:tcW w:w="1496" w:type="dxa"/>
          </w:tcPr>
          <w:p w14:paraId="49B7E5C4" w14:textId="77777777" w:rsidR="00A646DB" w:rsidRPr="00DB3D01" w:rsidRDefault="00A646DB" w:rsidP="00887BC8">
            <w:pPr>
              <w:rPr>
                <w:lang w:val="en-US"/>
              </w:rPr>
            </w:pPr>
          </w:p>
        </w:tc>
      </w:tr>
      <w:tr w:rsidR="00887BC8" w:rsidRPr="00DB3D01" w14:paraId="39ED832C" w14:textId="0D45E847" w:rsidTr="0088511D">
        <w:tc>
          <w:tcPr>
            <w:tcW w:w="570" w:type="dxa"/>
            <w:vAlign w:val="center"/>
          </w:tcPr>
          <w:p w14:paraId="5DE8992F" w14:textId="68C01403" w:rsidR="00887BC8" w:rsidRPr="00DB3D01" w:rsidRDefault="00427312" w:rsidP="00A0494E">
            <w:pPr>
              <w:jc w:val="center"/>
              <w:rPr>
                <w:lang w:val="en-US"/>
              </w:rPr>
            </w:pPr>
            <w:r w:rsidRPr="00DB3D01">
              <w:rPr>
                <w:lang w:val="en-US"/>
              </w:rPr>
              <w:t>6</w:t>
            </w:r>
          </w:p>
        </w:tc>
        <w:tc>
          <w:tcPr>
            <w:tcW w:w="6247" w:type="dxa"/>
          </w:tcPr>
          <w:p w14:paraId="457F78EF" w14:textId="6AFC0725" w:rsidR="00887BC8" w:rsidRPr="00DB3D01" w:rsidRDefault="00887BC8" w:rsidP="00887BC8">
            <w:pPr>
              <w:rPr>
                <w:lang w:val="en-US"/>
              </w:rPr>
            </w:pPr>
            <w:r w:rsidRPr="00DB3D01">
              <w:rPr>
                <w:lang w:val="en-US"/>
              </w:rPr>
              <w:t xml:space="preserve">Does the project take place or affect </w:t>
            </w:r>
            <w:r w:rsidR="003F5A2B" w:rsidRPr="00DB3D01">
              <w:rPr>
                <w:lang w:val="en-US"/>
              </w:rPr>
              <w:t>properties</w:t>
            </w:r>
            <w:r w:rsidRPr="00DB3D01">
              <w:rPr>
                <w:lang w:val="en-US"/>
              </w:rPr>
              <w:t xml:space="preserve"> and sites of archaeological, </w:t>
            </w:r>
            <w:r w:rsidR="003F5A2B" w:rsidRPr="00DB3D01">
              <w:rPr>
                <w:lang w:val="en-US"/>
              </w:rPr>
              <w:t>historical</w:t>
            </w:r>
            <w:r w:rsidRPr="00DB3D01">
              <w:rPr>
                <w:lang w:val="en-US"/>
              </w:rPr>
              <w:t>, cultural, artists, and religious significance</w:t>
            </w:r>
            <w:r w:rsidR="004061BE" w:rsidRPr="00DB3D01">
              <w:rPr>
                <w:lang w:val="en-US"/>
              </w:rPr>
              <w:t>, that being tangible and intangible</w:t>
            </w:r>
            <w:r w:rsidRPr="00DB3D01">
              <w:rPr>
                <w:lang w:val="en-US"/>
              </w:rPr>
              <w:t>?</w:t>
            </w:r>
          </w:p>
        </w:tc>
        <w:tc>
          <w:tcPr>
            <w:tcW w:w="613" w:type="dxa"/>
          </w:tcPr>
          <w:p w14:paraId="464F5240" w14:textId="77777777" w:rsidR="00887BC8" w:rsidRPr="00DB3D01" w:rsidRDefault="00887BC8" w:rsidP="00887BC8">
            <w:pPr>
              <w:rPr>
                <w:lang w:val="en-US"/>
              </w:rPr>
            </w:pPr>
          </w:p>
        </w:tc>
        <w:tc>
          <w:tcPr>
            <w:tcW w:w="537" w:type="dxa"/>
          </w:tcPr>
          <w:p w14:paraId="6C132A87" w14:textId="77777777" w:rsidR="00887BC8" w:rsidRPr="00DB3D01" w:rsidRDefault="00887BC8" w:rsidP="00887BC8">
            <w:pPr>
              <w:rPr>
                <w:lang w:val="en-US"/>
              </w:rPr>
            </w:pPr>
          </w:p>
        </w:tc>
        <w:tc>
          <w:tcPr>
            <w:tcW w:w="1496" w:type="dxa"/>
          </w:tcPr>
          <w:p w14:paraId="36536F9C" w14:textId="77777777" w:rsidR="00887BC8" w:rsidRPr="00DB3D01" w:rsidRDefault="00887BC8" w:rsidP="00887BC8">
            <w:pPr>
              <w:rPr>
                <w:lang w:val="en-US"/>
              </w:rPr>
            </w:pPr>
          </w:p>
        </w:tc>
      </w:tr>
      <w:tr w:rsidR="00C62ADB" w:rsidRPr="00DB3D01" w14:paraId="1FA09662" w14:textId="77777777" w:rsidTr="00395A17">
        <w:trPr>
          <w:trHeight w:val="70"/>
        </w:trPr>
        <w:tc>
          <w:tcPr>
            <w:tcW w:w="570" w:type="dxa"/>
            <w:vAlign w:val="center"/>
          </w:tcPr>
          <w:p w14:paraId="4DE4B0D2" w14:textId="2C40F2CC" w:rsidR="00C62ADB" w:rsidRPr="00DB3D01" w:rsidRDefault="00C62ADB" w:rsidP="00A0494E">
            <w:pPr>
              <w:jc w:val="center"/>
            </w:pPr>
            <w:r>
              <w:t>7</w:t>
            </w:r>
          </w:p>
        </w:tc>
        <w:tc>
          <w:tcPr>
            <w:tcW w:w="6247" w:type="dxa"/>
          </w:tcPr>
          <w:p w14:paraId="59603BFC" w14:textId="30A45AFF" w:rsidR="00C62ADB" w:rsidRPr="00DB3D01" w:rsidRDefault="00C62ADB" w:rsidP="00887BC8">
            <w:r>
              <w:t xml:space="preserve">Does the project </w:t>
            </w:r>
            <w:r w:rsidR="001E2FA9">
              <w:t>generate c</w:t>
            </w:r>
            <w:r w:rsidRPr="00C62ADB">
              <w:t xml:space="preserve">ontamination of land and groundwater from used </w:t>
            </w:r>
            <w:r w:rsidR="00BC771B">
              <w:t xml:space="preserve">or expended </w:t>
            </w:r>
            <w:r w:rsidRPr="00C62ADB">
              <w:t>batteries</w:t>
            </w:r>
            <w:r w:rsidR="001E2FA9">
              <w:t>?</w:t>
            </w:r>
          </w:p>
        </w:tc>
        <w:tc>
          <w:tcPr>
            <w:tcW w:w="613" w:type="dxa"/>
          </w:tcPr>
          <w:p w14:paraId="5BEA0843" w14:textId="77777777" w:rsidR="00C62ADB" w:rsidRPr="00DB3D01" w:rsidRDefault="00C62ADB" w:rsidP="00887BC8"/>
        </w:tc>
        <w:tc>
          <w:tcPr>
            <w:tcW w:w="537" w:type="dxa"/>
          </w:tcPr>
          <w:p w14:paraId="3C4BEAC0" w14:textId="77777777" w:rsidR="00C62ADB" w:rsidRPr="00DB3D01" w:rsidRDefault="00C62ADB" w:rsidP="00887BC8"/>
        </w:tc>
        <w:tc>
          <w:tcPr>
            <w:tcW w:w="1496" w:type="dxa"/>
          </w:tcPr>
          <w:p w14:paraId="47799D9E" w14:textId="77777777" w:rsidR="00C62ADB" w:rsidRPr="00DB3D01" w:rsidRDefault="00C62ADB" w:rsidP="00887BC8"/>
        </w:tc>
      </w:tr>
    </w:tbl>
    <w:p w14:paraId="2737E2A2" w14:textId="77777777" w:rsidR="007A0ED8" w:rsidRPr="00DB3D01" w:rsidRDefault="007A0ED8" w:rsidP="00046F3F"/>
    <w:p w14:paraId="37C9E27A" w14:textId="77777777" w:rsidR="00E05A00" w:rsidRPr="00DB3D01" w:rsidRDefault="00E05A00"/>
    <w:p w14:paraId="4B9A41E0" w14:textId="77777777" w:rsidR="00E05A00" w:rsidRPr="00DB3D01" w:rsidRDefault="00E05A00" w:rsidP="00F75585"/>
    <w:p w14:paraId="798A088B" w14:textId="2814E12B" w:rsidR="00CA106C" w:rsidRPr="00DB3D01" w:rsidRDefault="004C62EC">
      <w:pPr>
        <w:pStyle w:val="Paragraphedeliste"/>
        <w:numPr>
          <w:ilvl w:val="0"/>
          <w:numId w:val="17"/>
        </w:numPr>
      </w:pPr>
      <w:r w:rsidRPr="00DB3D01">
        <w:t>E</w:t>
      </w:r>
      <w:r w:rsidR="00CA106C" w:rsidRPr="00DB3D01">
        <w:t>ligible projects must fulfill the following criteria</w:t>
      </w:r>
      <w:r w:rsidR="00A5510F" w:rsidRPr="00DB3D01">
        <w:rPr>
          <w:rStyle w:val="Appelnotedebasdep"/>
        </w:rPr>
        <w:footnoteReference w:id="76"/>
      </w:r>
      <w:r w:rsidR="00CA106C" w:rsidRPr="00DB3D01">
        <w:t>:</w:t>
      </w:r>
    </w:p>
    <w:p w14:paraId="4BA27164" w14:textId="77777777" w:rsidR="004C62EC" w:rsidRPr="00DB3D01" w:rsidRDefault="004C62EC" w:rsidP="00046F3F"/>
    <w:tbl>
      <w:tblPr>
        <w:tblStyle w:val="Grilledutableau"/>
        <w:tblW w:w="9463" w:type="dxa"/>
        <w:tblLook w:val="04A0" w:firstRow="1" w:lastRow="0" w:firstColumn="1" w:lastColumn="0" w:noHBand="0" w:noVBand="1"/>
      </w:tblPr>
      <w:tblGrid>
        <w:gridCol w:w="570"/>
        <w:gridCol w:w="5878"/>
        <w:gridCol w:w="710"/>
        <w:gridCol w:w="809"/>
        <w:gridCol w:w="1496"/>
      </w:tblGrid>
      <w:tr w:rsidR="0042568B" w:rsidRPr="00DB3D01" w14:paraId="6C4770C1" w14:textId="1B774B3C" w:rsidTr="00E77234">
        <w:trPr>
          <w:trHeight w:val="305"/>
        </w:trPr>
        <w:tc>
          <w:tcPr>
            <w:tcW w:w="570" w:type="dxa"/>
            <w:vMerge w:val="restart"/>
            <w:vAlign w:val="center"/>
          </w:tcPr>
          <w:p w14:paraId="5F67A19E" w14:textId="7FF89C1D" w:rsidR="0042568B" w:rsidRPr="00DB3D01" w:rsidRDefault="0042568B" w:rsidP="00A0494E">
            <w:pPr>
              <w:jc w:val="center"/>
              <w:rPr>
                <w:lang w:val="en-US"/>
              </w:rPr>
            </w:pPr>
            <w:r w:rsidRPr="00DB3D01">
              <w:rPr>
                <w:lang w:val="en-US"/>
              </w:rPr>
              <w:t>No.</w:t>
            </w:r>
          </w:p>
        </w:tc>
        <w:tc>
          <w:tcPr>
            <w:tcW w:w="5878" w:type="dxa"/>
            <w:vMerge w:val="restart"/>
            <w:vAlign w:val="center"/>
          </w:tcPr>
          <w:p w14:paraId="25B0013E" w14:textId="66B76ECB" w:rsidR="0042568B" w:rsidRPr="00DB3D01" w:rsidRDefault="0042568B" w:rsidP="005C4E45">
            <w:pPr>
              <w:jc w:val="center"/>
              <w:rPr>
                <w:lang w:val="en-US"/>
              </w:rPr>
            </w:pPr>
            <w:r w:rsidRPr="00DB3D01">
              <w:rPr>
                <w:lang w:val="en-US"/>
              </w:rPr>
              <w:t>Item</w:t>
            </w:r>
          </w:p>
        </w:tc>
        <w:tc>
          <w:tcPr>
            <w:tcW w:w="1519" w:type="dxa"/>
            <w:gridSpan w:val="2"/>
            <w:vAlign w:val="center"/>
          </w:tcPr>
          <w:p w14:paraId="6C2C6F01" w14:textId="77777777" w:rsidR="0042568B" w:rsidRPr="00DB3D01" w:rsidRDefault="0042568B" w:rsidP="001D4A90">
            <w:pPr>
              <w:jc w:val="center"/>
              <w:rPr>
                <w:lang w:val="en-US"/>
              </w:rPr>
            </w:pPr>
            <w:r w:rsidRPr="00DB3D01">
              <w:rPr>
                <w:lang w:val="en-US"/>
              </w:rPr>
              <w:t>Fulfilled?</w:t>
            </w:r>
          </w:p>
        </w:tc>
        <w:tc>
          <w:tcPr>
            <w:tcW w:w="1496" w:type="dxa"/>
            <w:vMerge w:val="restart"/>
            <w:vAlign w:val="center"/>
          </w:tcPr>
          <w:p w14:paraId="7FAB5E23" w14:textId="12EC53DC" w:rsidR="0042568B" w:rsidRPr="00DB3D01" w:rsidRDefault="0042568B" w:rsidP="001D4A90">
            <w:pPr>
              <w:jc w:val="center"/>
              <w:rPr>
                <w:lang w:val="en-US"/>
              </w:rPr>
            </w:pPr>
            <w:r w:rsidRPr="00DB3D01">
              <w:rPr>
                <w:lang w:val="en-US"/>
              </w:rPr>
              <w:t>Explanation</w:t>
            </w:r>
          </w:p>
        </w:tc>
      </w:tr>
      <w:tr w:rsidR="0042568B" w:rsidRPr="00DB3D01" w14:paraId="3A6F5217" w14:textId="46156C0F" w:rsidTr="00E77234">
        <w:trPr>
          <w:trHeight w:val="125"/>
        </w:trPr>
        <w:tc>
          <w:tcPr>
            <w:tcW w:w="570" w:type="dxa"/>
            <w:vMerge/>
            <w:vAlign w:val="center"/>
          </w:tcPr>
          <w:p w14:paraId="0BBD88B0" w14:textId="77777777" w:rsidR="0042568B" w:rsidRPr="00DB3D01" w:rsidRDefault="0042568B" w:rsidP="00BD2CE0">
            <w:pPr>
              <w:jc w:val="center"/>
              <w:rPr>
                <w:lang w:val="en-US"/>
              </w:rPr>
            </w:pPr>
          </w:p>
        </w:tc>
        <w:tc>
          <w:tcPr>
            <w:tcW w:w="5878" w:type="dxa"/>
            <w:vMerge/>
          </w:tcPr>
          <w:p w14:paraId="0131830F" w14:textId="77777777" w:rsidR="0042568B" w:rsidRPr="00DB3D01" w:rsidRDefault="0042568B" w:rsidP="005C4E45">
            <w:pPr>
              <w:jc w:val="center"/>
              <w:rPr>
                <w:lang w:val="en-US"/>
              </w:rPr>
            </w:pPr>
          </w:p>
        </w:tc>
        <w:tc>
          <w:tcPr>
            <w:tcW w:w="710" w:type="dxa"/>
          </w:tcPr>
          <w:p w14:paraId="637D95FD" w14:textId="77777777" w:rsidR="0042568B" w:rsidRPr="00DB3D01" w:rsidRDefault="0042568B" w:rsidP="005C4E45">
            <w:pPr>
              <w:jc w:val="center"/>
              <w:rPr>
                <w:lang w:val="en-US"/>
              </w:rPr>
            </w:pPr>
            <w:r w:rsidRPr="00DB3D01">
              <w:rPr>
                <w:lang w:val="en-US"/>
              </w:rPr>
              <w:t>Yes</w:t>
            </w:r>
          </w:p>
        </w:tc>
        <w:tc>
          <w:tcPr>
            <w:tcW w:w="809" w:type="dxa"/>
          </w:tcPr>
          <w:p w14:paraId="63EFE5F3" w14:textId="77777777" w:rsidR="0042568B" w:rsidRPr="00DB3D01" w:rsidRDefault="0042568B" w:rsidP="005C4E45">
            <w:pPr>
              <w:jc w:val="center"/>
              <w:rPr>
                <w:lang w:val="en-US"/>
              </w:rPr>
            </w:pPr>
            <w:r w:rsidRPr="00DB3D01">
              <w:rPr>
                <w:lang w:val="en-US"/>
              </w:rPr>
              <w:t>No</w:t>
            </w:r>
          </w:p>
        </w:tc>
        <w:tc>
          <w:tcPr>
            <w:tcW w:w="1496" w:type="dxa"/>
            <w:vMerge/>
          </w:tcPr>
          <w:p w14:paraId="055574D2" w14:textId="77777777" w:rsidR="0042568B" w:rsidRPr="00DB3D01" w:rsidRDefault="0042568B" w:rsidP="005C4E45">
            <w:pPr>
              <w:jc w:val="center"/>
              <w:rPr>
                <w:lang w:val="en-US"/>
              </w:rPr>
            </w:pPr>
          </w:p>
        </w:tc>
      </w:tr>
      <w:tr w:rsidR="00786781" w:rsidRPr="00DB3D01" w14:paraId="0903A142" w14:textId="787C750E" w:rsidTr="00E77234">
        <w:trPr>
          <w:trHeight w:val="255"/>
        </w:trPr>
        <w:tc>
          <w:tcPr>
            <w:tcW w:w="570" w:type="dxa"/>
            <w:vAlign w:val="center"/>
          </w:tcPr>
          <w:p w14:paraId="22CD44C0" w14:textId="7586DDF6" w:rsidR="00786781" w:rsidRPr="00DB3D01" w:rsidRDefault="00786781" w:rsidP="00786781">
            <w:pPr>
              <w:jc w:val="center"/>
              <w:rPr>
                <w:lang w:val="en-US"/>
              </w:rPr>
            </w:pPr>
            <w:r w:rsidRPr="00DB3D01">
              <w:rPr>
                <w:lang w:val="en-US"/>
              </w:rPr>
              <w:t>1</w:t>
            </w:r>
          </w:p>
        </w:tc>
        <w:tc>
          <w:tcPr>
            <w:tcW w:w="5878" w:type="dxa"/>
          </w:tcPr>
          <w:p w14:paraId="37D32C41" w14:textId="2BCC938E" w:rsidR="00786781" w:rsidRPr="00DB3D01" w:rsidRDefault="00786781" w:rsidP="00786781">
            <w:pPr>
              <w:rPr>
                <w:lang w:val="en-US"/>
              </w:rPr>
            </w:pPr>
            <w:r w:rsidRPr="00DB3D01">
              <w:rPr>
                <w:lang w:val="en-US"/>
              </w:rPr>
              <w:t>Does the project reduce GHG emissions relative to the baseline and have a positive sustainable development impact?</w:t>
            </w:r>
            <w:r w:rsidRPr="00DB3D01">
              <w:rPr>
                <w:rStyle w:val="Appelnotedebasdep"/>
                <w:lang w:val="en-US"/>
              </w:rPr>
              <w:footnoteReference w:id="77"/>
            </w:r>
          </w:p>
        </w:tc>
        <w:tc>
          <w:tcPr>
            <w:tcW w:w="710" w:type="dxa"/>
          </w:tcPr>
          <w:p w14:paraId="3B557D6D" w14:textId="77777777" w:rsidR="00786781" w:rsidRPr="00DB3D01" w:rsidRDefault="00786781" w:rsidP="00786781">
            <w:pPr>
              <w:rPr>
                <w:lang w:val="en-US"/>
              </w:rPr>
            </w:pPr>
          </w:p>
        </w:tc>
        <w:tc>
          <w:tcPr>
            <w:tcW w:w="809" w:type="dxa"/>
          </w:tcPr>
          <w:p w14:paraId="59B980D5" w14:textId="77777777" w:rsidR="00786781" w:rsidRPr="00DB3D01" w:rsidRDefault="00786781" w:rsidP="00786781">
            <w:pPr>
              <w:rPr>
                <w:lang w:val="en-US"/>
              </w:rPr>
            </w:pPr>
          </w:p>
        </w:tc>
        <w:tc>
          <w:tcPr>
            <w:tcW w:w="1496" w:type="dxa"/>
          </w:tcPr>
          <w:p w14:paraId="3C905B19" w14:textId="77777777" w:rsidR="00786781" w:rsidRPr="00DB3D01" w:rsidRDefault="00786781" w:rsidP="00786781">
            <w:pPr>
              <w:rPr>
                <w:lang w:val="en-US"/>
              </w:rPr>
            </w:pPr>
          </w:p>
        </w:tc>
      </w:tr>
      <w:tr w:rsidR="00786781" w:rsidRPr="00DB3D01" w14:paraId="59D8572C" w14:textId="0FBE9163" w:rsidTr="00E77234">
        <w:trPr>
          <w:trHeight w:val="322"/>
        </w:trPr>
        <w:tc>
          <w:tcPr>
            <w:tcW w:w="570" w:type="dxa"/>
            <w:vAlign w:val="center"/>
          </w:tcPr>
          <w:p w14:paraId="5BACFFDD" w14:textId="3FD27C66" w:rsidR="00786781" w:rsidRPr="00DB3D01" w:rsidRDefault="00786781" w:rsidP="00786781">
            <w:pPr>
              <w:jc w:val="center"/>
              <w:rPr>
                <w:lang w:val="en-US"/>
              </w:rPr>
            </w:pPr>
            <w:r w:rsidRPr="00DB3D01">
              <w:rPr>
                <w:lang w:val="en-US"/>
              </w:rPr>
              <w:t>2</w:t>
            </w:r>
          </w:p>
        </w:tc>
        <w:tc>
          <w:tcPr>
            <w:tcW w:w="5878" w:type="dxa"/>
          </w:tcPr>
          <w:p w14:paraId="16E0B461" w14:textId="1BA487EB" w:rsidR="00786781" w:rsidRPr="00DB3D01" w:rsidRDefault="00786781" w:rsidP="00786781">
            <w:pPr>
              <w:rPr>
                <w:lang w:val="en-US"/>
              </w:rPr>
            </w:pPr>
            <w:r w:rsidRPr="00DB3D01">
              <w:rPr>
                <w:lang w:val="en-US"/>
              </w:rPr>
              <w:t>Does the project link to transport demand policies encouraging shift to public transport?</w:t>
            </w:r>
          </w:p>
        </w:tc>
        <w:tc>
          <w:tcPr>
            <w:tcW w:w="710" w:type="dxa"/>
          </w:tcPr>
          <w:p w14:paraId="4574A0B7" w14:textId="77777777" w:rsidR="00786781" w:rsidRPr="00DB3D01" w:rsidRDefault="00786781" w:rsidP="00786781">
            <w:pPr>
              <w:rPr>
                <w:lang w:val="en-US"/>
              </w:rPr>
            </w:pPr>
          </w:p>
        </w:tc>
        <w:tc>
          <w:tcPr>
            <w:tcW w:w="809" w:type="dxa"/>
          </w:tcPr>
          <w:p w14:paraId="26465E27" w14:textId="77777777" w:rsidR="00786781" w:rsidRPr="00DB3D01" w:rsidRDefault="00786781" w:rsidP="00786781">
            <w:pPr>
              <w:rPr>
                <w:lang w:val="en-US"/>
              </w:rPr>
            </w:pPr>
          </w:p>
        </w:tc>
        <w:tc>
          <w:tcPr>
            <w:tcW w:w="1496" w:type="dxa"/>
          </w:tcPr>
          <w:p w14:paraId="7496D78E" w14:textId="77777777" w:rsidR="00786781" w:rsidRPr="00DB3D01" w:rsidRDefault="00786781" w:rsidP="00786781">
            <w:pPr>
              <w:rPr>
                <w:lang w:val="en-US"/>
              </w:rPr>
            </w:pPr>
          </w:p>
        </w:tc>
      </w:tr>
      <w:tr w:rsidR="00786781" w:rsidRPr="00DB3D01" w14:paraId="265E24FD" w14:textId="77777777" w:rsidTr="00E77234">
        <w:tc>
          <w:tcPr>
            <w:tcW w:w="570" w:type="dxa"/>
            <w:vAlign w:val="center"/>
          </w:tcPr>
          <w:p w14:paraId="16586519" w14:textId="6023CD09" w:rsidR="00786781" w:rsidRPr="00DB3D01" w:rsidRDefault="00786781" w:rsidP="00786781">
            <w:pPr>
              <w:jc w:val="center"/>
              <w:rPr>
                <w:lang w:val="en-US"/>
              </w:rPr>
            </w:pPr>
            <w:r w:rsidRPr="00DB3D01">
              <w:rPr>
                <w:lang w:val="en-US"/>
              </w:rPr>
              <w:t>3</w:t>
            </w:r>
          </w:p>
        </w:tc>
        <w:tc>
          <w:tcPr>
            <w:tcW w:w="5878" w:type="dxa"/>
          </w:tcPr>
          <w:p w14:paraId="582B2C66" w14:textId="11FEF759" w:rsidR="00786781" w:rsidRPr="00DB3D01" w:rsidRDefault="00786781" w:rsidP="00786781">
            <w:pPr>
              <w:rPr>
                <w:color w:val="000000"/>
                <w:lang w:val="en-US"/>
              </w:rPr>
            </w:pPr>
            <w:r w:rsidRPr="00DB3D01">
              <w:rPr>
                <w:lang w:val="en-US"/>
              </w:rPr>
              <w:t>Does the project demonstrate a transformational potential and increase ridership?</w:t>
            </w:r>
          </w:p>
        </w:tc>
        <w:tc>
          <w:tcPr>
            <w:tcW w:w="710" w:type="dxa"/>
          </w:tcPr>
          <w:p w14:paraId="0B53275D" w14:textId="77777777" w:rsidR="00786781" w:rsidRPr="00DB3D01" w:rsidRDefault="00786781" w:rsidP="00786781">
            <w:pPr>
              <w:rPr>
                <w:lang w:val="en-US"/>
              </w:rPr>
            </w:pPr>
          </w:p>
        </w:tc>
        <w:tc>
          <w:tcPr>
            <w:tcW w:w="809" w:type="dxa"/>
          </w:tcPr>
          <w:p w14:paraId="1019DA41" w14:textId="77777777" w:rsidR="00786781" w:rsidRPr="00DB3D01" w:rsidRDefault="00786781" w:rsidP="00786781">
            <w:pPr>
              <w:rPr>
                <w:lang w:val="en-US"/>
              </w:rPr>
            </w:pPr>
          </w:p>
        </w:tc>
        <w:tc>
          <w:tcPr>
            <w:tcW w:w="1496" w:type="dxa"/>
          </w:tcPr>
          <w:p w14:paraId="4AD69D52" w14:textId="77777777" w:rsidR="00786781" w:rsidRPr="00DB3D01" w:rsidRDefault="00786781" w:rsidP="00786781">
            <w:pPr>
              <w:rPr>
                <w:lang w:val="en-US"/>
              </w:rPr>
            </w:pPr>
          </w:p>
        </w:tc>
      </w:tr>
      <w:tr w:rsidR="00786781" w:rsidRPr="00DB3D01" w14:paraId="62EB4C03" w14:textId="0307231B" w:rsidTr="00E77234">
        <w:tc>
          <w:tcPr>
            <w:tcW w:w="570" w:type="dxa"/>
            <w:vAlign w:val="center"/>
          </w:tcPr>
          <w:p w14:paraId="67F975D7" w14:textId="03F4AC01" w:rsidR="00786781" w:rsidRPr="00DB3D01" w:rsidRDefault="00786781" w:rsidP="00786781">
            <w:pPr>
              <w:jc w:val="center"/>
              <w:rPr>
                <w:lang w:val="en-US"/>
              </w:rPr>
            </w:pPr>
            <w:r w:rsidRPr="00DB3D01">
              <w:rPr>
                <w:lang w:val="en-US"/>
              </w:rPr>
              <w:t>4</w:t>
            </w:r>
          </w:p>
        </w:tc>
        <w:tc>
          <w:tcPr>
            <w:tcW w:w="5878" w:type="dxa"/>
          </w:tcPr>
          <w:p w14:paraId="682AA8D2" w14:textId="79EC0F10" w:rsidR="00786781" w:rsidRPr="00DB3D01" w:rsidRDefault="00786781" w:rsidP="00786781">
            <w:pPr>
              <w:rPr>
                <w:lang w:val="en-US"/>
              </w:rPr>
            </w:pPr>
            <w:r w:rsidRPr="00DB3D01">
              <w:rPr>
                <w:lang w:val="en-US"/>
              </w:rPr>
              <w:t>Does the project comply with internal rate of return of minimum of 12%?</w:t>
            </w:r>
          </w:p>
        </w:tc>
        <w:tc>
          <w:tcPr>
            <w:tcW w:w="710" w:type="dxa"/>
          </w:tcPr>
          <w:p w14:paraId="479B79D3" w14:textId="77777777" w:rsidR="00786781" w:rsidRPr="00DB3D01" w:rsidRDefault="00786781" w:rsidP="00786781">
            <w:pPr>
              <w:rPr>
                <w:lang w:val="en-US"/>
              </w:rPr>
            </w:pPr>
          </w:p>
        </w:tc>
        <w:tc>
          <w:tcPr>
            <w:tcW w:w="809" w:type="dxa"/>
          </w:tcPr>
          <w:p w14:paraId="329D5EF5" w14:textId="77777777" w:rsidR="00786781" w:rsidRPr="00DB3D01" w:rsidRDefault="00786781" w:rsidP="00786781">
            <w:pPr>
              <w:rPr>
                <w:lang w:val="en-US"/>
              </w:rPr>
            </w:pPr>
          </w:p>
        </w:tc>
        <w:tc>
          <w:tcPr>
            <w:tcW w:w="1496" w:type="dxa"/>
          </w:tcPr>
          <w:p w14:paraId="5A50A589" w14:textId="77777777" w:rsidR="00786781" w:rsidRPr="00DB3D01" w:rsidRDefault="00786781" w:rsidP="00786781">
            <w:pPr>
              <w:rPr>
                <w:lang w:val="en-US"/>
              </w:rPr>
            </w:pPr>
          </w:p>
        </w:tc>
      </w:tr>
      <w:tr w:rsidR="00786781" w:rsidRPr="00DB3D01" w14:paraId="079A7609" w14:textId="333BFD1C" w:rsidTr="00E77234">
        <w:tc>
          <w:tcPr>
            <w:tcW w:w="570" w:type="dxa"/>
            <w:vAlign w:val="center"/>
          </w:tcPr>
          <w:p w14:paraId="5B952519" w14:textId="66A6DE7B" w:rsidR="00786781" w:rsidRPr="00DB3D01" w:rsidRDefault="00786781" w:rsidP="00786781">
            <w:pPr>
              <w:jc w:val="center"/>
              <w:rPr>
                <w:lang w:val="en-US"/>
              </w:rPr>
            </w:pPr>
            <w:r w:rsidRPr="00DB3D01">
              <w:rPr>
                <w:lang w:val="en-US"/>
              </w:rPr>
              <w:t>5</w:t>
            </w:r>
          </w:p>
        </w:tc>
        <w:tc>
          <w:tcPr>
            <w:tcW w:w="5878" w:type="dxa"/>
          </w:tcPr>
          <w:p w14:paraId="03BD226D" w14:textId="700AD4F7" w:rsidR="00786781" w:rsidRPr="00DB3D01" w:rsidRDefault="00786781" w:rsidP="00786781">
            <w:pPr>
              <w:rPr>
                <w:lang w:val="en-US"/>
              </w:rPr>
            </w:pPr>
            <w:r w:rsidRPr="00DB3D01">
              <w:rPr>
                <w:lang w:val="en-US"/>
              </w:rPr>
              <w:t>Does the project compliance with relevant national and local laws and regulations and have country ownership?</w:t>
            </w:r>
          </w:p>
        </w:tc>
        <w:tc>
          <w:tcPr>
            <w:tcW w:w="710" w:type="dxa"/>
          </w:tcPr>
          <w:p w14:paraId="09DE6A1F" w14:textId="77777777" w:rsidR="00786781" w:rsidRPr="00DB3D01" w:rsidRDefault="00786781" w:rsidP="00786781">
            <w:pPr>
              <w:rPr>
                <w:lang w:val="en-US"/>
              </w:rPr>
            </w:pPr>
          </w:p>
        </w:tc>
        <w:tc>
          <w:tcPr>
            <w:tcW w:w="809" w:type="dxa"/>
          </w:tcPr>
          <w:p w14:paraId="3499D56B" w14:textId="77777777" w:rsidR="00786781" w:rsidRPr="00DB3D01" w:rsidRDefault="00786781" w:rsidP="00786781">
            <w:pPr>
              <w:rPr>
                <w:lang w:val="en-US"/>
              </w:rPr>
            </w:pPr>
          </w:p>
        </w:tc>
        <w:tc>
          <w:tcPr>
            <w:tcW w:w="1496" w:type="dxa"/>
          </w:tcPr>
          <w:p w14:paraId="0C9D3F85" w14:textId="77777777" w:rsidR="00786781" w:rsidRPr="00DB3D01" w:rsidRDefault="00786781" w:rsidP="00786781">
            <w:pPr>
              <w:rPr>
                <w:lang w:val="en-US"/>
              </w:rPr>
            </w:pPr>
          </w:p>
        </w:tc>
      </w:tr>
      <w:tr w:rsidR="00786781" w:rsidRPr="00DB3D01" w14:paraId="45C90A66" w14:textId="6B6FB063" w:rsidTr="00E77234">
        <w:tc>
          <w:tcPr>
            <w:tcW w:w="570" w:type="dxa"/>
            <w:vAlign w:val="center"/>
          </w:tcPr>
          <w:p w14:paraId="4E0A8527" w14:textId="08406F09" w:rsidR="00786781" w:rsidRPr="00DB3D01" w:rsidRDefault="00786781" w:rsidP="00786781">
            <w:pPr>
              <w:jc w:val="center"/>
              <w:rPr>
                <w:lang w:val="en-US"/>
              </w:rPr>
            </w:pPr>
            <w:r w:rsidRPr="00DB3D01">
              <w:rPr>
                <w:lang w:val="en-US"/>
              </w:rPr>
              <w:t>6</w:t>
            </w:r>
          </w:p>
        </w:tc>
        <w:tc>
          <w:tcPr>
            <w:tcW w:w="5878" w:type="dxa"/>
          </w:tcPr>
          <w:p w14:paraId="04A303B0" w14:textId="6A99072E" w:rsidR="00786781" w:rsidRPr="00DB3D01" w:rsidRDefault="00786781" w:rsidP="00786781">
            <w:pPr>
              <w:rPr>
                <w:lang w:val="en-US"/>
              </w:rPr>
            </w:pPr>
            <w:r w:rsidRPr="00DB3D01">
              <w:rPr>
                <w:lang w:val="en-US"/>
              </w:rPr>
              <w:t xml:space="preserve">Does the project is realized in city which is planning to or in the process of modernizing and upgrading its public </w:t>
            </w:r>
            <w:r w:rsidRPr="00DB3D01">
              <w:rPr>
                <w:lang w:val="en-US"/>
              </w:rPr>
              <w:lastRenderedPageBreak/>
              <w:t>transport system including initiatives to foster NMT and electric micro-mobility?</w:t>
            </w:r>
          </w:p>
        </w:tc>
        <w:tc>
          <w:tcPr>
            <w:tcW w:w="710" w:type="dxa"/>
          </w:tcPr>
          <w:p w14:paraId="7CD1229E" w14:textId="77777777" w:rsidR="00786781" w:rsidRPr="00DB3D01" w:rsidRDefault="00786781" w:rsidP="00786781">
            <w:pPr>
              <w:rPr>
                <w:lang w:val="en-US"/>
              </w:rPr>
            </w:pPr>
          </w:p>
        </w:tc>
        <w:tc>
          <w:tcPr>
            <w:tcW w:w="809" w:type="dxa"/>
          </w:tcPr>
          <w:p w14:paraId="7E2A03A0" w14:textId="77777777" w:rsidR="00786781" w:rsidRPr="00DB3D01" w:rsidRDefault="00786781" w:rsidP="00786781">
            <w:pPr>
              <w:rPr>
                <w:lang w:val="en-US"/>
              </w:rPr>
            </w:pPr>
          </w:p>
        </w:tc>
        <w:tc>
          <w:tcPr>
            <w:tcW w:w="1496" w:type="dxa"/>
          </w:tcPr>
          <w:p w14:paraId="2CDA179F" w14:textId="77777777" w:rsidR="00786781" w:rsidRPr="00DB3D01" w:rsidRDefault="00786781" w:rsidP="00786781">
            <w:pPr>
              <w:rPr>
                <w:lang w:val="en-US"/>
              </w:rPr>
            </w:pPr>
          </w:p>
        </w:tc>
      </w:tr>
      <w:tr w:rsidR="00786781" w:rsidRPr="00DB3D01" w14:paraId="0D660325" w14:textId="26C61338" w:rsidTr="00E77234">
        <w:tc>
          <w:tcPr>
            <w:tcW w:w="570" w:type="dxa"/>
            <w:vAlign w:val="center"/>
          </w:tcPr>
          <w:p w14:paraId="4CA0CA83" w14:textId="6225D91A" w:rsidR="00786781" w:rsidRPr="00DB3D01" w:rsidRDefault="00786781" w:rsidP="00786781">
            <w:pPr>
              <w:jc w:val="center"/>
              <w:rPr>
                <w:lang w:val="en-US"/>
              </w:rPr>
            </w:pPr>
            <w:r w:rsidRPr="00DB3D01">
              <w:rPr>
                <w:lang w:val="en-US"/>
              </w:rPr>
              <w:t>7</w:t>
            </w:r>
          </w:p>
        </w:tc>
        <w:tc>
          <w:tcPr>
            <w:tcW w:w="5878" w:type="dxa"/>
          </w:tcPr>
          <w:p w14:paraId="4F85ED2A" w14:textId="0BB56EDE" w:rsidR="00786781" w:rsidRPr="00DB3D01" w:rsidRDefault="00786781" w:rsidP="00786781">
            <w:pPr>
              <w:rPr>
                <w:lang w:val="en-US"/>
              </w:rPr>
            </w:pPr>
            <w:r w:rsidRPr="00DB3D01">
              <w:rPr>
                <w:lang w:val="en-US"/>
              </w:rPr>
              <w:t>Shall the project compliant with a gender action plan taking into account guidelines developed in Program-level gender action plan? (Annex 8 Funding Proposal)?</w:t>
            </w:r>
          </w:p>
        </w:tc>
        <w:tc>
          <w:tcPr>
            <w:tcW w:w="710" w:type="dxa"/>
          </w:tcPr>
          <w:p w14:paraId="5FE83B79" w14:textId="77777777" w:rsidR="00786781" w:rsidRPr="00DB3D01" w:rsidRDefault="00786781" w:rsidP="00786781">
            <w:pPr>
              <w:rPr>
                <w:lang w:val="en-US"/>
              </w:rPr>
            </w:pPr>
          </w:p>
        </w:tc>
        <w:tc>
          <w:tcPr>
            <w:tcW w:w="809" w:type="dxa"/>
          </w:tcPr>
          <w:p w14:paraId="6B3E7B47" w14:textId="77777777" w:rsidR="00786781" w:rsidRPr="00DB3D01" w:rsidRDefault="00786781" w:rsidP="00786781">
            <w:pPr>
              <w:rPr>
                <w:lang w:val="en-US"/>
              </w:rPr>
            </w:pPr>
          </w:p>
        </w:tc>
        <w:tc>
          <w:tcPr>
            <w:tcW w:w="1496" w:type="dxa"/>
          </w:tcPr>
          <w:p w14:paraId="570C4954" w14:textId="77777777" w:rsidR="00786781" w:rsidRPr="00DB3D01" w:rsidRDefault="00786781" w:rsidP="00786781">
            <w:pPr>
              <w:rPr>
                <w:lang w:val="en-US"/>
              </w:rPr>
            </w:pPr>
          </w:p>
        </w:tc>
      </w:tr>
      <w:tr w:rsidR="00786781" w:rsidRPr="00DB3D01" w14:paraId="45530A8D" w14:textId="4FB171F3" w:rsidTr="00E77234">
        <w:tc>
          <w:tcPr>
            <w:tcW w:w="570" w:type="dxa"/>
            <w:vAlign w:val="center"/>
          </w:tcPr>
          <w:p w14:paraId="1D935DF0" w14:textId="55791A6C" w:rsidR="00786781" w:rsidRPr="00DB3D01" w:rsidRDefault="00786781" w:rsidP="00786781">
            <w:pPr>
              <w:jc w:val="center"/>
              <w:rPr>
                <w:lang w:val="en-US"/>
              </w:rPr>
            </w:pPr>
            <w:r w:rsidRPr="00DB3D01">
              <w:rPr>
                <w:lang w:val="en-US"/>
              </w:rPr>
              <w:t>8</w:t>
            </w:r>
          </w:p>
        </w:tc>
        <w:tc>
          <w:tcPr>
            <w:tcW w:w="5878" w:type="dxa"/>
          </w:tcPr>
          <w:p w14:paraId="39877C35" w14:textId="34F00B92" w:rsidR="00786781" w:rsidRPr="00DB3D01" w:rsidRDefault="00786781" w:rsidP="00786781">
            <w:pPr>
              <w:rPr>
                <w:lang w:val="en-US"/>
              </w:rPr>
            </w:pPr>
            <w:r w:rsidRPr="00DB3D01">
              <w:rPr>
                <w:lang w:val="en-US"/>
              </w:rPr>
              <w:t>Shall the project strive to generate employment and local economic development?</w:t>
            </w:r>
          </w:p>
        </w:tc>
        <w:tc>
          <w:tcPr>
            <w:tcW w:w="710" w:type="dxa"/>
          </w:tcPr>
          <w:p w14:paraId="1DB4C3B0" w14:textId="77777777" w:rsidR="00786781" w:rsidRPr="00DB3D01" w:rsidRDefault="00786781" w:rsidP="00786781">
            <w:pPr>
              <w:rPr>
                <w:lang w:val="en-US"/>
              </w:rPr>
            </w:pPr>
          </w:p>
        </w:tc>
        <w:tc>
          <w:tcPr>
            <w:tcW w:w="809" w:type="dxa"/>
          </w:tcPr>
          <w:p w14:paraId="3AC406E3" w14:textId="77777777" w:rsidR="00786781" w:rsidRPr="00DB3D01" w:rsidRDefault="00786781" w:rsidP="00786781">
            <w:pPr>
              <w:rPr>
                <w:lang w:val="en-US"/>
              </w:rPr>
            </w:pPr>
          </w:p>
        </w:tc>
        <w:tc>
          <w:tcPr>
            <w:tcW w:w="1496" w:type="dxa"/>
          </w:tcPr>
          <w:p w14:paraId="0D49050A" w14:textId="77777777" w:rsidR="00786781" w:rsidRPr="00DB3D01" w:rsidRDefault="00786781" w:rsidP="00786781">
            <w:pPr>
              <w:rPr>
                <w:lang w:val="en-US"/>
              </w:rPr>
            </w:pPr>
          </w:p>
        </w:tc>
      </w:tr>
      <w:tr w:rsidR="00786781" w:rsidRPr="00DB3D01" w14:paraId="2FC9BC44" w14:textId="4722EAC2" w:rsidTr="00E77234">
        <w:tc>
          <w:tcPr>
            <w:tcW w:w="570" w:type="dxa"/>
            <w:vAlign w:val="center"/>
          </w:tcPr>
          <w:p w14:paraId="1DC8ACB9" w14:textId="7440216D" w:rsidR="00786781" w:rsidRPr="00DB3D01" w:rsidRDefault="00786781" w:rsidP="00786781">
            <w:pPr>
              <w:jc w:val="center"/>
              <w:rPr>
                <w:lang w:val="en-US"/>
              </w:rPr>
            </w:pPr>
            <w:r w:rsidRPr="00DB3D01">
              <w:rPr>
                <w:lang w:val="en-US"/>
              </w:rPr>
              <w:t>9</w:t>
            </w:r>
          </w:p>
        </w:tc>
        <w:tc>
          <w:tcPr>
            <w:tcW w:w="5878" w:type="dxa"/>
          </w:tcPr>
          <w:p w14:paraId="36970575" w14:textId="77F8BFF2" w:rsidR="00786781" w:rsidRPr="00DB3D01" w:rsidRDefault="00786781" w:rsidP="00786781">
            <w:pPr>
              <w:jc w:val="both"/>
              <w:rPr>
                <w:lang w:val="en-US"/>
              </w:rPr>
            </w:pPr>
            <w:r w:rsidRPr="00DB3D01">
              <w:rPr>
                <w:lang w:val="en-US"/>
              </w:rPr>
              <w:t>Does the project only apply to full-electric battery-electric vehicles?</w:t>
            </w:r>
            <w:r w:rsidRPr="00DB3D01">
              <w:rPr>
                <w:rStyle w:val="Appelnotedebasdep"/>
                <w:lang w:val="en-US"/>
              </w:rPr>
              <w:footnoteReference w:id="78"/>
            </w:r>
          </w:p>
        </w:tc>
        <w:tc>
          <w:tcPr>
            <w:tcW w:w="710" w:type="dxa"/>
          </w:tcPr>
          <w:p w14:paraId="5AB92195" w14:textId="77777777" w:rsidR="00786781" w:rsidRPr="00DB3D01" w:rsidRDefault="00786781" w:rsidP="00786781">
            <w:pPr>
              <w:rPr>
                <w:lang w:val="en-US"/>
              </w:rPr>
            </w:pPr>
          </w:p>
        </w:tc>
        <w:tc>
          <w:tcPr>
            <w:tcW w:w="809" w:type="dxa"/>
          </w:tcPr>
          <w:p w14:paraId="0B4A474B" w14:textId="77777777" w:rsidR="00786781" w:rsidRPr="00DB3D01" w:rsidRDefault="00786781" w:rsidP="00786781">
            <w:pPr>
              <w:rPr>
                <w:lang w:val="en-US"/>
              </w:rPr>
            </w:pPr>
          </w:p>
        </w:tc>
        <w:tc>
          <w:tcPr>
            <w:tcW w:w="1496" w:type="dxa"/>
          </w:tcPr>
          <w:p w14:paraId="3B9DCCE2" w14:textId="77777777" w:rsidR="00786781" w:rsidRPr="00DB3D01" w:rsidRDefault="00786781" w:rsidP="00786781">
            <w:pPr>
              <w:rPr>
                <w:lang w:val="en-US"/>
              </w:rPr>
            </w:pPr>
          </w:p>
        </w:tc>
      </w:tr>
      <w:tr w:rsidR="00F64760" w:rsidRPr="00DB3D01" w14:paraId="6E4F4AE2" w14:textId="77777777" w:rsidTr="00E77234">
        <w:tc>
          <w:tcPr>
            <w:tcW w:w="570" w:type="dxa"/>
            <w:vAlign w:val="center"/>
          </w:tcPr>
          <w:p w14:paraId="07EFE7D3" w14:textId="2B765AAD" w:rsidR="00786781" w:rsidRPr="00DB3D01" w:rsidRDefault="00786781" w:rsidP="00786781">
            <w:pPr>
              <w:jc w:val="center"/>
              <w:rPr>
                <w:lang w:val="en-US"/>
              </w:rPr>
            </w:pPr>
            <w:r w:rsidRPr="00DB3D01">
              <w:rPr>
                <w:lang w:val="en-US"/>
              </w:rPr>
              <w:t>10</w:t>
            </w:r>
          </w:p>
        </w:tc>
        <w:tc>
          <w:tcPr>
            <w:tcW w:w="5878" w:type="dxa"/>
          </w:tcPr>
          <w:p w14:paraId="199D3C9B" w14:textId="27B4BB8B" w:rsidR="00786781" w:rsidRPr="00DB3D01" w:rsidRDefault="00786781" w:rsidP="00786781">
            <w:pPr>
              <w:jc w:val="both"/>
              <w:rPr>
                <w:lang w:val="en-US"/>
              </w:rPr>
            </w:pPr>
            <w:r w:rsidRPr="00DB3D01">
              <w:rPr>
                <w:lang w:val="en-US"/>
              </w:rPr>
              <w:t>Does the project need to finance more than 30 EVs?</w:t>
            </w:r>
          </w:p>
        </w:tc>
        <w:tc>
          <w:tcPr>
            <w:tcW w:w="710" w:type="dxa"/>
          </w:tcPr>
          <w:p w14:paraId="402ACD91" w14:textId="77777777" w:rsidR="00786781" w:rsidRPr="00DB3D01" w:rsidRDefault="00786781" w:rsidP="00786781">
            <w:pPr>
              <w:rPr>
                <w:lang w:val="en-US"/>
              </w:rPr>
            </w:pPr>
          </w:p>
        </w:tc>
        <w:tc>
          <w:tcPr>
            <w:tcW w:w="809" w:type="dxa"/>
          </w:tcPr>
          <w:p w14:paraId="451D038D" w14:textId="77777777" w:rsidR="00786781" w:rsidRPr="00DB3D01" w:rsidRDefault="00786781" w:rsidP="00786781">
            <w:pPr>
              <w:rPr>
                <w:lang w:val="en-US"/>
              </w:rPr>
            </w:pPr>
          </w:p>
        </w:tc>
        <w:tc>
          <w:tcPr>
            <w:tcW w:w="1496" w:type="dxa"/>
          </w:tcPr>
          <w:p w14:paraId="051E03D4" w14:textId="77777777" w:rsidR="00786781" w:rsidRPr="00DB3D01" w:rsidRDefault="00786781" w:rsidP="00786781">
            <w:pPr>
              <w:rPr>
                <w:lang w:val="en-US"/>
              </w:rPr>
            </w:pPr>
          </w:p>
        </w:tc>
      </w:tr>
      <w:tr w:rsidR="00F64760" w:rsidRPr="00DB3D01" w14:paraId="6663BF19" w14:textId="77777777" w:rsidTr="00E77234">
        <w:tc>
          <w:tcPr>
            <w:tcW w:w="570" w:type="dxa"/>
            <w:vAlign w:val="center"/>
          </w:tcPr>
          <w:p w14:paraId="3B1E3A14" w14:textId="07ED4A80" w:rsidR="00786781" w:rsidRPr="00DB3D01" w:rsidRDefault="00786781" w:rsidP="00786781">
            <w:pPr>
              <w:jc w:val="center"/>
              <w:rPr>
                <w:lang w:val="en-US"/>
              </w:rPr>
            </w:pPr>
            <w:r w:rsidRPr="00DB3D01">
              <w:rPr>
                <w:lang w:val="en-US"/>
              </w:rPr>
              <w:t>11</w:t>
            </w:r>
          </w:p>
        </w:tc>
        <w:tc>
          <w:tcPr>
            <w:tcW w:w="5878" w:type="dxa"/>
          </w:tcPr>
          <w:p w14:paraId="11A6E39D" w14:textId="5B8B8A87" w:rsidR="00786781" w:rsidRPr="00DB3D01" w:rsidRDefault="00786781" w:rsidP="00786781">
            <w:pPr>
              <w:jc w:val="both"/>
              <w:rPr>
                <w:lang w:val="en-US"/>
              </w:rPr>
            </w:pPr>
            <w:r w:rsidRPr="00DB3D01">
              <w:rPr>
                <w:lang w:val="en-US"/>
              </w:rPr>
              <w:t>Is the project located in an intermediate city</w:t>
            </w:r>
            <w:r w:rsidRPr="00DB3D01">
              <w:rPr>
                <w:rStyle w:val="Appelnotedebasdep"/>
                <w:lang w:val="en-US"/>
              </w:rPr>
              <w:footnoteReference w:id="79"/>
            </w:r>
            <w:r w:rsidRPr="00DB3D01">
              <w:rPr>
                <w:lang w:val="en-US"/>
              </w:rPr>
              <w:t>?</w:t>
            </w:r>
          </w:p>
        </w:tc>
        <w:tc>
          <w:tcPr>
            <w:tcW w:w="710" w:type="dxa"/>
          </w:tcPr>
          <w:p w14:paraId="4A76C96A" w14:textId="77777777" w:rsidR="00786781" w:rsidRPr="00DB3D01" w:rsidRDefault="00786781" w:rsidP="00786781">
            <w:pPr>
              <w:rPr>
                <w:lang w:val="en-US"/>
              </w:rPr>
            </w:pPr>
          </w:p>
        </w:tc>
        <w:tc>
          <w:tcPr>
            <w:tcW w:w="809" w:type="dxa"/>
          </w:tcPr>
          <w:p w14:paraId="4A19B702" w14:textId="77777777" w:rsidR="00786781" w:rsidRPr="00DB3D01" w:rsidRDefault="00786781" w:rsidP="00786781">
            <w:pPr>
              <w:rPr>
                <w:lang w:val="en-US"/>
              </w:rPr>
            </w:pPr>
          </w:p>
        </w:tc>
        <w:tc>
          <w:tcPr>
            <w:tcW w:w="1496" w:type="dxa"/>
          </w:tcPr>
          <w:p w14:paraId="578E96DA" w14:textId="77777777" w:rsidR="00786781" w:rsidRPr="00DB3D01" w:rsidRDefault="00786781" w:rsidP="00786781">
            <w:pPr>
              <w:rPr>
                <w:lang w:val="en-US"/>
              </w:rPr>
            </w:pPr>
          </w:p>
        </w:tc>
      </w:tr>
      <w:tr w:rsidR="00F64760" w:rsidRPr="00DB3D01" w14:paraId="02D52D35" w14:textId="77777777" w:rsidTr="00E77234">
        <w:tc>
          <w:tcPr>
            <w:tcW w:w="570" w:type="dxa"/>
            <w:vAlign w:val="center"/>
          </w:tcPr>
          <w:p w14:paraId="27F65225" w14:textId="4DB01138" w:rsidR="00786781" w:rsidRPr="00DB3D01" w:rsidRDefault="00786781" w:rsidP="00786781">
            <w:pPr>
              <w:jc w:val="center"/>
              <w:rPr>
                <w:lang w:val="en-US"/>
              </w:rPr>
            </w:pPr>
            <w:r w:rsidRPr="00DB3D01">
              <w:rPr>
                <w:lang w:val="en-US"/>
              </w:rPr>
              <w:t>12</w:t>
            </w:r>
          </w:p>
        </w:tc>
        <w:tc>
          <w:tcPr>
            <w:tcW w:w="5878" w:type="dxa"/>
          </w:tcPr>
          <w:p w14:paraId="2FBA2923" w14:textId="3BBBC0D7" w:rsidR="00786781" w:rsidRPr="00DB3D01" w:rsidRDefault="00786781" w:rsidP="00786781">
            <w:pPr>
              <w:jc w:val="both"/>
              <w:rPr>
                <w:lang w:val="en-US"/>
              </w:rPr>
            </w:pPr>
            <w:r w:rsidRPr="00DB3D01">
              <w:rPr>
                <w:color w:val="000000"/>
                <w:lang w:val="en-US"/>
              </w:rPr>
              <w:t xml:space="preserve">Is the co-finance level of the project more than 40%? </w:t>
            </w:r>
          </w:p>
        </w:tc>
        <w:tc>
          <w:tcPr>
            <w:tcW w:w="710" w:type="dxa"/>
          </w:tcPr>
          <w:p w14:paraId="13C8F970" w14:textId="77777777" w:rsidR="00786781" w:rsidRPr="00DB3D01" w:rsidRDefault="00786781" w:rsidP="00786781">
            <w:pPr>
              <w:rPr>
                <w:lang w:val="en-US"/>
              </w:rPr>
            </w:pPr>
          </w:p>
        </w:tc>
        <w:tc>
          <w:tcPr>
            <w:tcW w:w="809" w:type="dxa"/>
          </w:tcPr>
          <w:p w14:paraId="2015E95F" w14:textId="77777777" w:rsidR="00786781" w:rsidRPr="00DB3D01" w:rsidRDefault="00786781" w:rsidP="00786781">
            <w:pPr>
              <w:rPr>
                <w:lang w:val="en-US"/>
              </w:rPr>
            </w:pPr>
          </w:p>
        </w:tc>
        <w:tc>
          <w:tcPr>
            <w:tcW w:w="1496" w:type="dxa"/>
          </w:tcPr>
          <w:p w14:paraId="03A6B762" w14:textId="77777777" w:rsidR="00786781" w:rsidRPr="00DB3D01" w:rsidRDefault="00786781" w:rsidP="00786781">
            <w:pPr>
              <w:rPr>
                <w:lang w:val="en-US"/>
              </w:rPr>
            </w:pPr>
          </w:p>
        </w:tc>
      </w:tr>
      <w:tr w:rsidR="00F64760" w:rsidRPr="00DB3D01" w14:paraId="17FD438B" w14:textId="77777777" w:rsidTr="00E77234">
        <w:tc>
          <w:tcPr>
            <w:tcW w:w="570" w:type="dxa"/>
            <w:vAlign w:val="center"/>
          </w:tcPr>
          <w:p w14:paraId="01A12C56" w14:textId="5C817454" w:rsidR="00786781" w:rsidRPr="00DB3D01" w:rsidRDefault="00786781" w:rsidP="00786781">
            <w:pPr>
              <w:jc w:val="center"/>
              <w:rPr>
                <w:lang w:val="en-US"/>
              </w:rPr>
            </w:pPr>
            <w:r w:rsidRPr="00DB3D01">
              <w:rPr>
                <w:lang w:val="en-US"/>
              </w:rPr>
              <w:t>13</w:t>
            </w:r>
          </w:p>
        </w:tc>
        <w:tc>
          <w:tcPr>
            <w:tcW w:w="5878" w:type="dxa"/>
          </w:tcPr>
          <w:p w14:paraId="1F2E999D" w14:textId="2CE1DB63" w:rsidR="00786781" w:rsidRPr="00DB3D01" w:rsidRDefault="00786781" w:rsidP="00786781">
            <w:pPr>
              <w:jc w:val="both"/>
              <w:rPr>
                <w:lang w:val="en-US"/>
              </w:rPr>
            </w:pPr>
            <w:r w:rsidRPr="00DB3D01">
              <w:rPr>
                <w:color w:val="000000"/>
                <w:lang w:val="en-US"/>
              </w:rPr>
              <w:t>Which country is located the project?</w:t>
            </w:r>
            <w:r w:rsidRPr="00DB3D01">
              <w:rPr>
                <w:rStyle w:val="Appelnotedebasdep"/>
                <w:color w:val="000000"/>
                <w:lang w:val="en-US"/>
              </w:rPr>
              <w:footnoteReference w:id="80"/>
            </w:r>
          </w:p>
        </w:tc>
        <w:tc>
          <w:tcPr>
            <w:tcW w:w="710" w:type="dxa"/>
          </w:tcPr>
          <w:p w14:paraId="59C7E29E" w14:textId="77777777" w:rsidR="00786781" w:rsidRPr="00DB3D01" w:rsidRDefault="00786781" w:rsidP="00786781">
            <w:pPr>
              <w:rPr>
                <w:lang w:val="en-US"/>
              </w:rPr>
            </w:pPr>
          </w:p>
        </w:tc>
        <w:tc>
          <w:tcPr>
            <w:tcW w:w="809" w:type="dxa"/>
          </w:tcPr>
          <w:p w14:paraId="644DB0C8" w14:textId="77777777" w:rsidR="00786781" w:rsidRPr="00DB3D01" w:rsidRDefault="00786781" w:rsidP="00786781">
            <w:pPr>
              <w:rPr>
                <w:lang w:val="en-US"/>
              </w:rPr>
            </w:pPr>
          </w:p>
        </w:tc>
        <w:tc>
          <w:tcPr>
            <w:tcW w:w="1496" w:type="dxa"/>
          </w:tcPr>
          <w:p w14:paraId="1383E80A" w14:textId="77777777" w:rsidR="00786781" w:rsidRPr="00DB3D01" w:rsidRDefault="00786781" w:rsidP="00786781">
            <w:pPr>
              <w:rPr>
                <w:lang w:val="en-US"/>
              </w:rPr>
            </w:pPr>
          </w:p>
        </w:tc>
      </w:tr>
      <w:tr w:rsidR="00F64760" w:rsidRPr="00DB3D01" w14:paraId="58804285" w14:textId="77777777" w:rsidTr="00E77234">
        <w:tc>
          <w:tcPr>
            <w:tcW w:w="570" w:type="dxa"/>
            <w:vAlign w:val="center"/>
          </w:tcPr>
          <w:p w14:paraId="6AB4AFE2" w14:textId="61E41165" w:rsidR="00786781" w:rsidRPr="00DB3D01" w:rsidRDefault="00786781" w:rsidP="00786781">
            <w:pPr>
              <w:jc w:val="center"/>
              <w:rPr>
                <w:lang w:val="en-US"/>
              </w:rPr>
            </w:pPr>
            <w:r w:rsidRPr="00DB3D01">
              <w:rPr>
                <w:lang w:val="en-US"/>
              </w:rPr>
              <w:t>1</w:t>
            </w:r>
            <w:r w:rsidR="00CD08C0" w:rsidRPr="00DB3D01">
              <w:rPr>
                <w:lang w:val="en-US"/>
              </w:rPr>
              <w:t>4</w:t>
            </w:r>
          </w:p>
        </w:tc>
        <w:tc>
          <w:tcPr>
            <w:tcW w:w="5878" w:type="dxa"/>
          </w:tcPr>
          <w:p w14:paraId="30CC64DE" w14:textId="24A0DEF4" w:rsidR="00786781" w:rsidRPr="00DB3D01" w:rsidRDefault="00786781" w:rsidP="00786781">
            <w:pPr>
              <w:jc w:val="both"/>
              <w:rPr>
                <w:lang w:val="en-US"/>
              </w:rPr>
            </w:pPr>
            <w:r w:rsidRPr="00DB3D01">
              <w:rPr>
                <w:color w:val="000000"/>
                <w:lang w:val="en-US"/>
              </w:rPr>
              <w:t>Does the project finance by the private sector or as PPP?</w:t>
            </w:r>
            <w:r w:rsidRPr="00DB3D01">
              <w:rPr>
                <w:rStyle w:val="Appelnotedebasdep"/>
                <w:color w:val="000000"/>
                <w:lang w:val="en-US"/>
              </w:rPr>
              <w:footnoteReference w:id="81"/>
            </w:r>
          </w:p>
        </w:tc>
        <w:tc>
          <w:tcPr>
            <w:tcW w:w="710" w:type="dxa"/>
          </w:tcPr>
          <w:p w14:paraId="2C46647A" w14:textId="77777777" w:rsidR="00786781" w:rsidRPr="00DB3D01" w:rsidRDefault="00786781" w:rsidP="00786781">
            <w:pPr>
              <w:rPr>
                <w:lang w:val="en-US"/>
              </w:rPr>
            </w:pPr>
          </w:p>
        </w:tc>
        <w:tc>
          <w:tcPr>
            <w:tcW w:w="809" w:type="dxa"/>
          </w:tcPr>
          <w:p w14:paraId="23896F45" w14:textId="77777777" w:rsidR="00786781" w:rsidRPr="00DB3D01" w:rsidRDefault="00786781" w:rsidP="00786781">
            <w:pPr>
              <w:rPr>
                <w:lang w:val="en-US"/>
              </w:rPr>
            </w:pPr>
          </w:p>
        </w:tc>
        <w:tc>
          <w:tcPr>
            <w:tcW w:w="1496" w:type="dxa"/>
          </w:tcPr>
          <w:p w14:paraId="6A7E6076" w14:textId="77777777" w:rsidR="00786781" w:rsidRPr="00DB3D01" w:rsidRDefault="00786781" w:rsidP="00786781">
            <w:pPr>
              <w:rPr>
                <w:lang w:val="en-US"/>
              </w:rPr>
            </w:pPr>
          </w:p>
        </w:tc>
      </w:tr>
      <w:tr w:rsidR="007C5836" w:rsidRPr="00DB3D01" w14:paraId="2DDEAF77" w14:textId="77777777" w:rsidTr="00E77234">
        <w:tc>
          <w:tcPr>
            <w:tcW w:w="570" w:type="dxa"/>
            <w:vAlign w:val="center"/>
          </w:tcPr>
          <w:p w14:paraId="79837F6A" w14:textId="369033E2" w:rsidR="00786781" w:rsidRPr="00DB3D01" w:rsidRDefault="00786781" w:rsidP="00786781">
            <w:pPr>
              <w:jc w:val="center"/>
              <w:rPr>
                <w:lang w:val="en-US"/>
              </w:rPr>
            </w:pPr>
            <w:r w:rsidRPr="00DB3D01">
              <w:rPr>
                <w:lang w:val="en-US"/>
              </w:rPr>
              <w:t>1</w:t>
            </w:r>
            <w:r w:rsidR="00CD08C0" w:rsidRPr="00DB3D01">
              <w:rPr>
                <w:lang w:val="en-US"/>
              </w:rPr>
              <w:t>5</w:t>
            </w:r>
          </w:p>
        </w:tc>
        <w:tc>
          <w:tcPr>
            <w:tcW w:w="5878" w:type="dxa"/>
          </w:tcPr>
          <w:p w14:paraId="44BBFB12" w14:textId="215DD68A" w:rsidR="00786781" w:rsidRPr="00DB3D01" w:rsidRDefault="00786781" w:rsidP="00786781">
            <w:pPr>
              <w:jc w:val="both"/>
              <w:rPr>
                <w:lang w:val="en-US"/>
              </w:rPr>
            </w:pPr>
            <w:r w:rsidRPr="00DB3D01">
              <w:rPr>
                <w:lang w:val="en-US"/>
              </w:rPr>
              <w:t>Is the project categorized as risk Category B</w:t>
            </w:r>
            <w:r w:rsidR="00F75585" w:rsidRPr="00DB3D01">
              <w:rPr>
                <w:rStyle w:val="Appelnotedebasdep"/>
                <w:lang w:val="en-US"/>
              </w:rPr>
              <w:footnoteReference w:id="82"/>
            </w:r>
            <w:r w:rsidRPr="00DB3D01">
              <w:rPr>
                <w:lang w:val="en-US"/>
              </w:rPr>
              <w:t xml:space="preserve"> or C</w:t>
            </w:r>
            <w:r w:rsidR="00F75585" w:rsidRPr="00DB3D01">
              <w:rPr>
                <w:rStyle w:val="Appelnotedebasdep"/>
                <w:lang w:val="en-US"/>
              </w:rPr>
              <w:footnoteReference w:id="83"/>
            </w:r>
            <w:r w:rsidRPr="00DB3D01">
              <w:rPr>
                <w:lang w:val="en-US"/>
              </w:rPr>
              <w:t>?</w:t>
            </w:r>
          </w:p>
        </w:tc>
        <w:tc>
          <w:tcPr>
            <w:tcW w:w="710" w:type="dxa"/>
          </w:tcPr>
          <w:p w14:paraId="7A9BBB3A" w14:textId="77777777" w:rsidR="00786781" w:rsidRPr="00DB3D01" w:rsidRDefault="00786781" w:rsidP="00786781">
            <w:pPr>
              <w:rPr>
                <w:lang w:val="en-US"/>
              </w:rPr>
            </w:pPr>
          </w:p>
        </w:tc>
        <w:tc>
          <w:tcPr>
            <w:tcW w:w="809" w:type="dxa"/>
          </w:tcPr>
          <w:p w14:paraId="436A8A2B" w14:textId="77777777" w:rsidR="00786781" w:rsidRPr="00DB3D01" w:rsidRDefault="00786781" w:rsidP="00786781">
            <w:pPr>
              <w:rPr>
                <w:lang w:val="en-US"/>
              </w:rPr>
            </w:pPr>
          </w:p>
        </w:tc>
        <w:tc>
          <w:tcPr>
            <w:tcW w:w="1496" w:type="dxa"/>
          </w:tcPr>
          <w:p w14:paraId="69437540" w14:textId="77777777" w:rsidR="00786781" w:rsidRPr="00DB3D01" w:rsidRDefault="00786781" w:rsidP="00786781">
            <w:pPr>
              <w:rPr>
                <w:lang w:val="en-US"/>
              </w:rPr>
            </w:pPr>
          </w:p>
        </w:tc>
      </w:tr>
    </w:tbl>
    <w:p w14:paraId="00843846" w14:textId="4D65AC5D" w:rsidR="004706DB" w:rsidRPr="00DB3D01" w:rsidRDefault="004706DB" w:rsidP="00046F3F"/>
    <w:p w14:paraId="5092501D" w14:textId="293A8EDF" w:rsidR="005C593F" w:rsidRPr="00DB3D01" w:rsidRDefault="005C593F" w:rsidP="00046F3F">
      <w:r w:rsidRPr="00DB3D01">
        <w:t>Note: No investment grants are given for e-bus investments under Component 3.</w:t>
      </w:r>
    </w:p>
    <w:p w14:paraId="782D919D" w14:textId="44901173" w:rsidR="005C593F" w:rsidRPr="00DB3D01" w:rsidRDefault="005C593F" w:rsidP="00046F3F"/>
    <w:p w14:paraId="6DF18E40" w14:textId="2A5DCAC5" w:rsidR="00690912" w:rsidRPr="00DB3D01" w:rsidRDefault="00690912" w:rsidP="00395A17">
      <w:r w:rsidRPr="00DB3D01">
        <w:t xml:space="preserve">Each project under the Program will undergo </w:t>
      </w:r>
      <w:r>
        <w:t>SEAH</w:t>
      </w:r>
      <w:r w:rsidRPr="00DB3D01">
        <w:t xml:space="preserve"> screening to</w:t>
      </w:r>
      <w:r w:rsidR="000C7363">
        <w:t xml:space="preserve"> determine </w:t>
      </w:r>
      <w:r w:rsidR="006171FD">
        <w:t>SEAH risks in the project.</w:t>
      </w:r>
      <w:r>
        <w:t xml:space="preserve"> </w:t>
      </w:r>
      <w:r w:rsidR="000C7363">
        <w:t xml:space="preserve"> </w:t>
      </w:r>
      <w:r w:rsidR="000C7363" w:rsidRPr="00DB3D01">
        <w:t xml:space="preserve">If any of the following question is a "yes" answer the project </w:t>
      </w:r>
      <w:r w:rsidR="006171FD">
        <w:t xml:space="preserve">will develop a SEAH Action Plan (Annex </w:t>
      </w:r>
      <w:r w:rsidR="004B77F4">
        <w:t>N</w:t>
      </w:r>
      <w:r w:rsidR="006171FD">
        <w:t>)</w:t>
      </w:r>
      <w:r w:rsidR="000C7363" w:rsidRPr="00DB3D01">
        <w:t>:</w:t>
      </w:r>
    </w:p>
    <w:p w14:paraId="65FA4191" w14:textId="4CB251E2" w:rsidR="001F4583" w:rsidRDefault="001F4583" w:rsidP="00046F3F"/>
    <w:tbl>
      <w:tblPr>
        <w:tblStyle w:val="Grilledutableau"/>
        <w:tblW w:w="9463" w:type="dxa"/>
        <w:tblLook w:val="04A0" w:firstRow="1" w:lastRow="0" w:firstColumn="1" w:lastColumn="0" w:noHBand="0" w:noVBand="1"/>
      </w:tblPr>
      <w:tblGrid>
        <w:gridCol w:w="570"/>
        <w:gridCol w:w="5878"/>
        <w:gridCol w:w="710"/>
        <w:gridCol w:w="809"/>
        <w:gridCol w:w="1496"/>
      </w:tblGrid>
      <w:tr w:rsidR="000C7363" w:rsidRPr="00DB3D01" w14:paraId="7ADD9EC1" w14:textId="77777777" w:rsidTr="00395A17">
        <w:trPr>
          <w:trHeight w:val="305"/>
          <w:tblHeader/>
        </w:trPr>
        <w:tc>
          <w:tcPr>
            <w:tcW w:w="570" w:type="dxa"/>
            <w:vMerge w:val="restart"/>
            <w:vAlign w:val="center"/>
          </w:tcPr>
          <w:p w14:paraId="0D9EA6DB" w14:textId="77777777" w:rsidR="000C7363" w:rsidRPr="00DB3D01" w:rsidRDefault="000C7363" w:rsidP="002E4142">
            <w:pPr>
              <w:jc w:val="center"/>
              <w:rPr>
                <w:lang w:val="en-US"/>
              </w:rPr>
            </w:pPr>
            <w:r w:rsidRPr="00DB3D01">
              <w:rPr>
                <w:lang w:val="en-US"/>
              </w:rPr>
              <w:t>No.</w:t>
            </w:r>
          </w:p>
        </w:tc>
        <w:tc>
          <w:tcPr>
            <w:tcW w:w="5878" w:type="dxa"/>
            <w:vMerge w:val="restart"/>
            <w:vAlign w:val="center"/>
          </w:tcPr>
          <w:p w14:paraId="1A73DD61" w14:textId="77777777" w:rsidR="000C7363" w:rsidRPr="00DB3D01" w:rsidRDefault="000C7363" w:rsidP="002E4142">
            <w:pPr>
              <w:jc w:val="center"/>
              <w:rPr>
                <w:lang w:val="en-US"/>
              </w:rPr>
            </w:pPr>
            <w:r w:rsidRPr="00DB3D01">
              <w:rPr>
                <w:lang w:val="en-US"/>
              </w:rPr>
              <w:t>Item</w:t>
            </w:r>
          </w:p>
        </w:tc>
        <w:tc>
          <w:tcPr>
            <w:tcW w:w="1519" w:type="dxa"/>
            <w:gridSpan w:val="2"/>
            <w:vAlign w:val="center"/>
          </w:tcPr>
          <w:p w14:paraId="6A008018" w14:textId="77777777" w:rsidR="000C7363" w:rsidRPr="00DB3D01" w:rsidRDefault="000C7363" w:rsidP="002E4142">
            <w:pPr>
              <w:jc w:val="center"/>
              <w:rPr>
                <w:lang w:val="en-US"/>
              </w:rPr>
            </w:pPr>
            <w:r w:rsidRPr="00DB3D01">
              <w:rPr>
                <w:lang w:val="en-US"/>
              </w:rPr>
              <w:t>Fulfilled?</w:t>
            </w:r>
          </w:p>
        </w:tc>
        <w:tc>
          <w:tcPr>
            <w:tcW w:w="1496" w:type="dxa"/>
            <w:vMerge w:val="restart"/>
            <w:vAlign w:val="center"/>
          </w:tcPr>
          <w:p w14:paraId="303EF8DA" w14:textId="77777777" w:rsidR="000C7363" w:rsidRPr="00DB3D01" w:rsidRDefault="000C7363" w:rsidP="002E4142">
            <w:pPr>
              <w:jc w:val="center"/>
              <w:rPr>
                <w:lang w:val="en-US"/>
              </w:rPr>
            </w:pPr>
            <w:r w:rsidRPr="00DB3D01">
              <w:rPr>
                <w:lang w:val="en-US"/>
              </w:rPr>
              <w:t>Explanation</w:t>
            </w:r>
          </w:p>
        </w:tc>
      </w:tr>
      <w:tr w:rsidR="000C7363" w:rsidRPr="00DB3D01" w14:paraId="1239C90D" w14:textId="77777777" w:rsidTr="002E4142">
        <w:trPr>
          <w:trHeight w:val="125"/>
        </w:trPr>
        <w:tc>
          <w:tcPr>
            <w:tcW w:w="570" w:type="dxa"/>
            <w:vMerge/>
            <w:vAlign w:val="center"/>
          </w:tcPr>
          <w:p w14:paraId="232050F8" w14:textId="77777777" w:rsidR="000C7363" w:rsidRPr="00DB3D01" w:rsidRDefault="000C7363" w:rsidP="002E4142">
            <w:pPr>
              <w:jc w:val="center"/>
              <w:rPr>
                <w:lang w:val="en-US"/>
              </w:rPr>
            </w:pPr>
          </w:p>
        </w:tc>
        <w:tc>
          <w:tcPr>
            <w:tcW w:w="5878" w:type="dxa"/>
            <w:vMerge/>
          </w:tcPr>
          <w:p w14:paraId="29CF0181" w14:textId="77777777" w:rsidR="000C7363" w:rsidRPr="00DB3D01" w:rsidRDefault="000C7363" w:rsidP="002E4142">
            <w:pPr>
              <w:jc w:val="center"/>
              <w:rPr>
                <w:lang w:val="en-US"/>
              </w:rPr>
            </w:pPr>
          </w:p>
        </w:tc>
        <w:tc>
          <w:tcPr>
            <w:tcW w:w="710" w:type="dxa"/>
          </w:tcPr>
          <w:p w14:paraId="05796950" w14:textId="77777777" w:rsidR="000C7363" w:rsidRPr="00DB3D01" w:rsidRDefault="000C7363" w:rsidP="002E4142">
            <w:pPr>
              <w:jc w:val="center"/>
              <w:rPr>
                <w:lang w:val="en-US"/>
              </w:rPr>
            </w:pPr>
            <w:r w:rsidRPr="00DB3D01">
              <w:rPr>
                <w:lang w:val="en-US"/>
              </w:rPr>
              <w:t>Yes</w:t>
            </w:r>
          </w:p>
        </w:tc>
        <w:tc>
          <w:tcPr>
            <w:tcW w:w="809" w:type="dxa"/>
          </w:tcPr>
          <w:p w14:paraId="1DC9E56D" w14:textId="77777777" w:rsidR="000C7363" w:rsidRPr="00DB3D01" w:rsidRDefault="000C7363" w:rsidP="002E4142">
            <w:pPr>
              <w:jc w:val="center"/>
              <w:rPr>
                <w:lang w:val="en-US"/>
              </w:rPr>
            </w:pPr>
            <w:r w:rsidRPr="00DB3D01">
              <w:rPr>
                <w:lang w:val="en-US"/>
              </w:rPr>
              <w:t>No</w:t>
            </w:r>
          </w:p>
        </w:tc>
        <w:tc>
          <w:tcPr>
            <w:tcW w:w="1496" w:type="dxa"/>
            <w:vMerge/>
          </w:tcPr>
          <w:p w14:paraId="65734563" w14:textId="77777777" w:rsidR="000C7363" w:rsidRPr="00DB3D01" w:rsidRDefault="000C7363" w:rsidP="002E4142">
            <w:pPr>
              <w:jc w:val="center"/>
              <w:rPr>
                <w:lang w:val="en-US"/>
              </w:rPr>
            </w:pPr>
          </w:p>
        </w:tc>
      </w:tr>
      <w:tr w:rsidR="000C7363" w:rsidRPr="00DB3D01" w14:paraId="160ECD5B" w14:textId="77777777" w:rsidTr="002E4142">
        <w:trPr>
          <w:trHeight w:val="255"/>
        </w:trPr>
        <w:tc>
          <w:tcPr>
            <w:tcW w:w="570" w:type="dxa"/>
            <w:vAlign w:val="center"/>
          </w:tcPr>
          <w:p w14:paraId="4DE2A248" w14:textId="77777777" w:rsidR="000C7363" w:rsidRPr="00DB3D01" w:rsidRDefault="000C7363" w:rsidP="002E4142">
            <w:pPr>
              <w:jc w:val="center"/>
              <w:rPr>
                <w:lang w:val="en-US"/>
              </w:rPr>
            </w:pPr>
            <w:r w:rsidRPr="00DB3D01">
              <w:rPr>
                <w:lang w:val="en-US"/>
              </w:rPr>
              <w:t>1</w:t>
            </w:r>
          </w:p>
        </w:tc>
        <w:tc>
          <w:tcPr>
            <w:tcW w:w="5878" w:type="dxa"/>
          </w:tcPr>
          <w:p w14:paraId="0A788498" w14:textId="3F8188AA" w:rsidR="000C7363" w:rsidRPr="00DB3D01" w:rsidRDefault="004B77F4" w:rsidP="002E4142">
            <w:pPr>
              <w:rPr>
                <w:lang w:val="en-US"/>
              </w:rPr>
            </w:pPr>
            <w:r>
              <w:rPr>
                <w:lang w:val="en-US"/>
              </w:rPr>
              <w:t xml:space="preserve">During construction, </w:t>
            </w:r>
            <w:r w:rsidR="00756004">
              <w:rPr>
                <w:lang w:val="en-US"/>
              </w:rPr>
              <w:t xml:space="preserve">could </w:t>
            </w:r>
            <w:r>
              <w:rPr>
                <w:lang w:val="en-US"/>
              </w:rPr>
              <w:t>f</w:t>
            </w:r>
            <w:r w:rsidRPr="00395A17">
              <w:t>emale workers be targeted for SEAH by male workers</w:t>
            </w:r>
            <w:r>
              <w:rPr>
                <w:lang w:val="en-US"/>
              </w:rPr>
              <w:t>?</w:t>
            </w:r>
          </w:p>
        </w:tc>
        <w:tc>
          <w:tcPr>
            <w:tcW w:w="710" w:type="dxa"/>
          </w:tcPr>
          <w:p w14:paraId="4C8365ED" w14:textId="77777777" w:rsidR="000C7363" w:rsidRPr="00DB3D01" w:rsidRDefault="000C7363" w:rsidP="002E4142">
            <w:pPr>
              <w:rPr>
                <w:lang w:val="en-US"/>
              </w:rPr>
            </w:pPr>
          </w:p>
        </w:tc>
        <w:tc>
          <w:tcPr>
            <w:tcW w:w="809" w:type="dxa"/>
          </w:tcPr>
          <w:p w14:paraId="67EA2377" w14:textId="77777777" w:rsidR="000C7363" w:rsidRPr="00DB3D01" w:rsidRDefault="000C7363" w:rsidP="002E4142">
            <w:pPr>
              <w:rPr>
                <w:lang w:val="en-US"/>
              </w:rPr>
            </w:pPr>
          </w:p>
        </w:tc>
        <w:tc>
          <w:tcPr>
            <w:tcW w:w="1496" w:type="dxa"/>
          </w:tcPr>
          <w:p w14:paraId="1C5F7B6D" w14:textId="77777777" w:rsidR="000C7363" w:rsidRPr="00DB3D01" w:rsidRDefault="000C7363" w:rsidP="002E4142">
            <w:pPr>
              <w:rPr>
                <w:lang w:val="en-US"/>
              </w:rPr>
            </w:pPr>
          </w:p>
        </w:tc>
      </w:tr>
      <w:tr w:rsidR="000C7363" w:rsidRPr="00DB3D01" w14:paraId="19B69DF8" w14:textId="77777777" w:rsidTr="00395A17">
        <w:trPr>
          <w:trHeight w:val="285"/>
        </w:trPr>
        <w:tc>
          <w:tcPr>
            <w:tcW w:w="570" w:type="dxa"/>
            <w:vAlign w:val="center"/>
          </w:tcPr>
          <w:p w14:paraId="50E8DDD8" w14:textId="77777777" w:rsidR="000C7363" w:rsidRPr="00DB3D01" w:rsidRDefault="000C7363" w:rsidP="002E4142">
            <w:pPr>
              <w:jc w:val="center"/>
              <w:rPr>
                <w:lang w:val="en-US"/>
              </w:rPr>
            </w:pPr>
            <w:r w:rsidRPr="00DB3D01">
              <w:rPr>
                <w:lang w:val="en-US"/>
              </w:rPr>
              <w:t>2</w:t>
            </w:r>
          </w:p>
        </w:tc>
        <w:tc>
          <w:tcPr>
            <w:tcW w:w="5878" w:type="dxa"/>
          </w:tcPr>
          <w:p w14:paraId="109393BE" w14:textId="2CE992FE" w:rsidR="000C7363" w:rsidRPr="00756004" w:rsidRDefault="00756004" w:rsidP="00395A17">
            <w:pPr>
              <w:pStyle w:val="Default"/>
              <w:rPr>
                <w:lang w:val="en-US"/>
              </w:rPr>
            </w:pPr>
            <w:r w:rsidRPr="00756004">
              <w:rPr>
                <w:rFonts w:ascii="Times New Roman" w:eastAsia="Times New Roman" w:hAnsi="Times New Roman" w:cs="Times New Roman"/>
                <w:color w:val="auto"/>
              </w:rPr>
              <w:t>Could</w:t>
            </w:r>
            <w:r w:rsidR="004B77F4" w:rsidRPr="00756004">
              <w:rPr>
                <w:rFonts w:ascii="Times New Roman" w:eastAsia="Times New Roman" w:hAnsi="Times New Roman" w:cs="Times New Roman"/>
                <w:color w:val="auto"/>
              </w:rPr>
              <w:t xml:space="preserve"> </w:t>
            </w:r>
            <w:r w:rsidR="004B77F4" w:rsidRPr="00395A17">
              <w:rPr>
                <w:rFonts w:ascii="Times New Roman" w:eastAsia="Times New Roman" w:hAnsi="Times New Roman" w:cs="Times New Roman"/>
                <w:color w:val="auto"/>
              </w:rPr>
              <w:t>Women, girls, and boys, or other vulnerable groups from the community be targeted f</w:t>
            </w:r>
            <w:r w:rsidRPr="00395A17">
              <w:rPr>
                <w:rFonts w:ascii="Times New Roman" w:eastAsia="Times New Roman" w:hAnsi="Times New Roman" w:cs="Times New Roman"/>
                <w:color w:val="auto"/>
              </w:rPr>
              <w:t>or</w:t>
            </w:r>
            <w:r w:rsidR="004B77F4" w:rsidRPr="00395A17">
              <w:rPr>
                <w:rFonts w:ascii="Times New Roman" w:eastAsia="Times New Roman" w:hAnsi="Times New Roman" w:cs="Times New Roman"/>
                <w:color w:val="auto"/>
              </w:rPr>
              <w:t xml:space="preserve"> SEAH by construction workers</w:t>
            </w:r>
            <w:r w:rsidRPr="00395A17">
              <w:rPr>
                <w:rFonts w:ascii="Times New Roman" w:eastAsia="Times New Roman" w:hAnsi="Times New Roman" w:cs="Times New Roman"/>
                <w:color w:val="auto"/>
              </w:rPr>
              <w:t>?</w:t>
            </w:r>
          </w:p>
        </w:tc>
        <w:tc>
          <w:tcPr>
            <w:tcW w:w="710" w:type="dxa"/>
          </w:tcPr>
          <w:p w14:paraId="0897A590" w14:textId="77777777" w:rsidR="000C7363" w:rsidRPr="00DB3D01" w:rsidRDefault="000C7363" w:rsidP="002E4142">
            <w:pPr>
              <w:rPr>
                <w:lang w:val="en-US"/>
              </w:rPr>
            </w:pPr>
          </w:p>
        </w:tc>
        <w:tc>
          <w:tcPr>
            <w:tcW w:w="809" w:type="dxa"/>
          </w:tcPr>
          <w:p w14:paraId="3CB72801" w14:textId="77777777" w:rsidR="000C7363" w:rsidRPr="00DB3D01" w:rsidRDefault="000C7363" w:rsidP="002E4142">
            <w:pPr>
              <w:rPr>
                <w:lang w:val="en-US"/>
              </w:rPr>
            </w:pPr>
          </w:p>
        </w:tc>
        <w:tc>
          <w:tcPr>
            <w:tcW w:w="1496" w:type="dxa"/>
          </w:tcPr>
          <w:p w14:paraId="59868C06" w14:textId="77777777" w:rsidR="000C7363" w:rsidRPr="00DB3D01" w:rsidRDefault="000C7363" w:rsidP="002E4142">
            <w:pPr>
              <w:rPr>
                <w:lang w:val="en-US"/>
              </w:rPr>
            </w:pPr>
          </w:p>
        </w:tc>
      </w:tr>
      <w:tr w:rsidR="004B77F4" w:rsidRPr="00DB3D01" w14:paraId="50B3DFC1" w14:textId="77777777" w:rsidTr="004B77F4">
        <w:trPr>
          <w:trHeight w:val="285"/>
        </w:trPr>
        <w:tc>
          <w:tcPr>
            <w:tcW w:w="570" w:type="dxa"/>
            <w:vAlign w:val="center"/>
          </w:tcPr>
          <w:p w14:paraId="568A6A74" w14:textId="3C4DD0EF" w:rsidR="004B77F4" w:rsidRPr="00DB3D01" w:rsidRDefault="004B77F4" w:rsidP="002E4142">
            <w:pPr>
              <w:jc w:val="center"/>
            </w:pPr>
            <w:r>
              <w:lastRenderedPageBreak/>
              <w:t>3</w:t>
            </w:r>
          </w:p>
        </w:tc>
        <w:tc>
          <w:tcPr>
            <w:tcW w:w="5878" w:type="dxa"/>
          </w:tcPr>
          <w:p w14:paraId="1722C27A" w14:textId="439BF941" w:rsidR="004B77F4" w:rsidRPr="00395A17" w:rsidRDefault="004B77F4" w:rsidP="004B77F4">
            <w:pPr>
              <w:pStyle w:val="Default"/>
              <w:rPr>
                <w:rFonts w:ascii="Times New Roman" w:eastAsia="Times New Roman" w:hAnsi="Times New Roman" w:cs="Times New Roman"/>
                <w:color w:val="auto"/>
                <w:lang w:val="en-US"/>
              </w:rPr>
            </w:pPr>
            <w:r w:rsidRPr="00395A17">
              <w:rPr>
                <w:rFonts w:ascii="Times New Roman" w:eastAsia="Times New Roman" w:hAnsi="Times New Roman" w:cs="Times New Roman"/>
                <w:color w:val="auto"/>
              </w:rPr>
              <w:t xml:space="preserve">During operation, </w:t>
            </w:r>
            <w:r w:rsidR="00756004">
              <w:rPr>
                <w:rFonts w:ascii="Times New Roman" w:eastAsia="Times New Roman" w:hAnsi="Times New Roman" w:cs="Times New Roman"/>
                <w:color w:val="auto"/>
                <w:lang w:val="en-US"/>
              </w:rPr>
              <w:t>could f</w:t>
            </w:r>
            <w:r w:rsidRPr="00395A17">
              <w:rPr>
                <w:rFonts w:ascii="Times New Roman" w:eastAsia="Times New Roman" w:hAnsi="Times New Roman" w:cs="Times New Roman"/>
                <w:color w:val="auto"/>
              </w:rPr>
              <w:t>emale transport workers be sexually harassed by male colleagues</w:t>
            </w:r>
            <w:r w:rsidR="00756004">
              <w:rPr>
                <w:rFonts w:ascii="Times New Roman" w:eastAsia="Times New Roman" w:hAnsi="Times New Roman" w:cs="Times New Roman"/>
                <w:color w:val="auto"/>
                <w:lang w:val="en-US"/>
              </w:rPr>
              <w:t>?</w:t>
            </w:r>
          </w:p>
        </w:tc>
        <w:tc>
          <w:tcPr>
            <w:tcW w:w="710" w:type="dxa"/>
          </w:tcPr>
          <w:p w14:paraId="2B8B9019" w14:textId="77777777" w:rsidR="004B77F4" w:rsidRPr="00DB3D01" w:rsidRDefault="004B77F4" w:rsidP="002E4142"/>
        </w:tc>
        <w:tc>
          <w:tcPr>
            <w:tcW w:w="809" w:type="dxa"/>
          </w:tcPr>
          <w:p w14:paraId="2423D764" w14:textId="77777777" w:rsidR="004B77F4" w:rsidRPr="00DB3D01" w:rsidRDefault="004B77F4" w:rsidP="002E4142"/>
        </w:tc>
        <w:tc>
          <w:tcPr>
            <w:tcW w:w="1496" w:type="dxa"/>
          </w:tcPr>
          <w:p w14:paraId="0E0AD5AC" w14:textId="77777777" w:rsidR="004B77F4" w:rsidRPr="00DB3D01" w:rsidRDefault="004B77F4" w:rsidP="002E4142"/>
        </w:tc>
      </w:tr>
      <w:tr w:rsidR="00756004" w:rsidRPr="00DB3D01" w14:paraId="60A7CD05" w14:textId="77777777" w:rsidTr="004B77F4">
        <w:trPr>
          <w:trHeight w:val="285"/>
        </w:trPr>
        <w:tc>
          <w:tcPr>
            <w:tcW w:w="570" w:type="dxa"/>
            <w:vAlign w:val="center"/>
          </w:tcPr>
          <w:p w14:paraId="63F2B8F3" w14:textId="41A589FE" w:rsidR="00756004" w:rsidRDefault="00756004" w:rsidP="002E4142">
            <w:pPr>
              <w:jc w:val="center"/>
            </w:pPr>
            <w:r>
              <w:t>4</w:t>
            </w:r>
          </w:p>
        </w:tc>
        <w:tc>
          <w:tcPr>
            <w:tcW w:w="5878" w:type="dxa"/>
          </w:tcPr>
          <w:p w14:paraId="71AE3D9B" w14:textId="0586F77A" w:rsidR="00756004" w:rsidRPr="00756004" w:rsidRDefault="00756004" w:rsidP="004B77F4">
            <w:pPr>
              <w:pStyle w:val="Default"/>
              <w:rPr>
                <w:rFonts w:ascii="Times New Roman" w:eastAsia="Times New Roman" w:hAnsi="Times New Roman" w:cs="Times New Roman"/>
                <w:color w:val="auto"/>
              </w:rPr>
            </w:pPr>
            <w:r w:rsidRPr="00756004">
              <w:rPr>
                <w:rFonts w:ascii="Times New Roman" w:eastAsia="Times New Roman" w:hAnsi="Times New Roman" w:cs="Times New Roman"/>
                <w:color w:val="auto"/>
              </w:rPr>
              <w:t>During operation, could male supervisor use position of power to sexually harass female colleagues?</w:t>
            </w:r>
          </w:p>
        </w:tc>
        <w:tc>
          <w:tcPr>
            <w:tcW w:w="710" w:type="dxa"/>
          </w:tcPr>
          <w:p w14:paraId="447E62C3" w14:textId="77777777" w:rsidR="00756004" w:rsidRPr="00DB3D01" w:rsidRDefault="00756004" w:rsidP="002E4142"/>
        </w:tc>
        <w:tc>
          <w:tcPr>
            <w:tcW w:w="809" w:type="dxa"/>
          </w:tcPr>
          <w:p w14:paraId="3F9FABA1" w14:textId="77777777" w:rsidR="00756004" w:rsidRPr="00DB3D01" w:rsidRDefault="00756004" w:rsidP="002E4142"/>
        </w:tc>
        <w:tc>
          <w:tcPr>
            <w:tcW w:w="1496" w:type="dxa"/>
          </w:tcPr>
          <w:p w14:paraId="6B8822B1" w14:textId="77777777" w:rsidR="00756004" w:rsidRPr="00DB3D01" w:rsidRDefault="00756004" w:rsidP="002E4142"/>
        </w:tc>
      </w:tr>
      <w:tr w:rsidR="00756004" w:rsidRPr="00DB3D01" w14:paraId="2C7E48F3" w14:textId="77777777" w:rsidTr="004B77F4">
        <w:trPr>
          <w:trHeight w:val="285"/>
        </w:trPr>
        <w:tc>
          <w:tcPr>
            <w:tcW w:w="570" w:type="dxa"/>
            <w:vAlign w:val="center"/>
          </w:tcPr>
          <w:p w14:paraId="1F6EC188" w14:textId="04A6BA70" w:rsidR="00756004" w:rsidRDefault="00756004" w:rsidP="002E4142">
            <w:pPr>
              <w:jc w:val="center"/>
            </w:pPr>
            <w:r>
              <w:t>5</w:t>
            </w:r>
          </w:p>
        </w:tc>
        <w:tc>
          <w:tcPr>
            <w:tcW w:w="5878" w:type="dxa"/>
          </w:tcPr>
          <w:p w14:paraId="4386E038" w14:textId="38E3C612" w:rsidR="00756004" w:rsidRPr="00756004" w:rsidRDefault="00756004" w:rsidP="004B77F4">
            <w:pPr>
              <w:pStyle w:val="Default"/>
              <w:rPr>
                <w:rFonts w:ascii="Times New Roman" w:eastAsia="Times New Roman" w:hAnsi="Times New Roman" w:cs="Times New Roman"/>
                <w:color w:val="auto"/>
              </w:rPr>
            </w:pPr>
            <w:r w:rsidRPr="00756004">
              <w:rPr>
                <w:rFonts w:ascii="Times New Roman" w:eastAsia="Times New Roman" w:hAnsi="Times New Roman" w:cs="Times New Roman"/>
                <w:color w:val="auto"/>
              </w:rPr>
              <w:t xml:space="preserve">During operation, could passenger experience </w:t>
            </w:r>
          </w:p>
          <w:p w14:paraId="77034E0D" w14:textId="32306BCF" w:rsidR="00756004" w:rsidRPr="00756004" w:rsidRDefault="00756004" w:rsidP="004B77F4">
            <w:pPr>
              <w:pStyle w:val="Default"/>
              <w:rPr>
                <w:rFonts w:ascii="Times New Roman" w:eastAsia="Times New Roman" w:hAnsi="Times New Roman" w:cs="Times New Roman"/>
                <w:color w:val="auto"/>
              </w:rPr>
            </w:pPr>
            <w:r w:rsidRPr="00395A17">
              <w:rPr>
                <w:rFonts w:ascii="Times New Roman" w:eastAsia="Times New Roman" w:hAnsi="Times New Roman" w:cs="Times New Roman"/>
                <w:color w:val="auto"/>
              </w:rPr>
              <w:t xml:space="preserve">threatening and unwelcome </w:t>
            </w:r>
            <w:r w:rsidRPr="00756004">
              <w:rPr>
                <w:rFonts w:ascii="Times New Roman" w:eastAsia="Times New Roman" w:hAnsi="Times New Roman" w:cs="Times New Roman"/>
                <w:color w:val="auto"/>
              </w:rPr>
              <w:t>behaviour</w:t>
            </w:r>
            <w:r w:rsidRPr="00395A17">
              <w:rPr>
                <w:rFonts w:ascii="Times New Roman" w:eastAsia="Times New Roman" w:hAnsi="Times New Roman" w:cs="Times New Roman"/>
                <w:color w:val="auto"/>
              </w:rPr>
              <w:t xml:space="preserve"> including sexual abuse and harassment while using public transport</w:t>
            </w:r>
            <w:r w:rsidRPr="00756004">
              <w:rPr>
                <w:rFonts w:ascii="Times New Roman" w:eastAsia="Times New Roman" w:hAnsi="Times New Roman" w:cs="Times New Roman"/>
                <w:color w:val="auto"/>
              </w:rPr>
              <w:t>?</w:t>
            </w:r>
          </w:p>
        </w:tc>
        <w:tc>
          <w:tcPr>
            <w:tcW w:w="710" w:type="dxa"/>
          </w:tcPr>
          <w:p w14:paraId="54D64C25" w14:textId="77777777" w:rsidR="00756004" w:rsidRPr="00DB3D01" w:rsidRDefault="00756004" w:rsidP="002E4142"/>
        </w:tc>
        <w:tc>
          <w:tcPr>
            <w:tcW w:w="809" w:type="dxa"/>
          </w:tcPr>
          <w:p w14:paraId="3C341836" w14:textId="77777777" w:rsidR="00756004" w:rsidRPr="00DB3D01" w:rsidRDefault="00756004" w:rsidP="002E4142"/>
        </w:tc>
        <w:tc>
          <w:tcPr>
            <w:tcW w:w="1496" w:type="dxa"/>
          </w:tcPr>
          <w:p w14:paraId="35919141" w14:textId="77777777" w:rsidR="00756004" w:rsidRPr="00DB3D01" w:rsidRDefault="00756004" w:rsidP="002E4142"/>
        </w:tc>
      </w:tr>
      <w:tr w:rsidR="00756004" w:rsidRPr="00DB3D01" w14:paraId="085364A1" w14:textId="77777777" w:rsidTr="004B77F4">
        <w:trPr>
          <w:trHeight w:val="285"/>
        </w:trPr>
        <w:tc>
          <w:tcPr>
            <w:tcW w:w="570" w:type="dxa"/>
            <w:vAlign w:val="center"/>
          </w:tcPr>
          <w:p w14:paraId="4F5AA6AF" w14:textId="1878CCDF" w:rsidR="00756004" w:rsidRDefault="00756004" w:rsidP="002E4142">
            <w:pPr>
              <w:jc w:val="center"/>
            </w:pPr>
            <w:r>
              <w:t>6</w:t>
            </w:r>
          </w:p>
        </w:tc>
        <w:tc>
          <w:tcPr>
            <w:tcW w:w="5878" w:type="dxa"/>
          </w:tcPr>
          <w:p w14:paraId="63B96EAC" w14:textId="0C1BD1BC" w:rsidR="00756004" w:rsidRPr="00756004" w:rsidRDefault="00756004" w:rsidP="004B77F4">
            <w:pPr>
              <w:pStyle w:val="Default"/>
              <w:rPr>
                <w:rFonts w:ascii="Times New Roman" w:eastAsia="Times New Roman" w:hAnsi="Times New Roman" w:cs="Times New Roman"/>
                <w:color w:val="auto"/>
              </w:rPr>
            </w:pPr>
            <w:r w:rsidRPr="00395A17">
              <w:rPr>
                <w:rFonts w:ascii="Times New Roman" w:hAnsi="Times New Roman" w:cs="Times New Roman"/>
              </w:rPr>
              <w:t>Is the project categorized as risk Category B</w:t>
            </w:r>
            <w:r w:rsidRPr="00395A17">
              <w:rPr>
                <w:rStyle w:val="Appelnotedebasdep"/>
                <w:rFonts w:ascii="Times New Roman" w:hAnsi="Times New Roman" w:cs="Times New Roman"/>
              </w:rPr>
              <w:footnoteReference w:id="84"/>
            </w:r>
            <w:r w:rsidRPr="00395A17">
              <w:rPr>
                <w:rFonts w:ascii="Times New Roman" w:hAnsi="Times New Roman" w:cs="Times New Roman"/>
              </w:rPr>
              <w:t>?</w:t>
            </w:r>
          </w:p>
        </w:tc>
        <w:tc>
          <w:tcPr>
            <w:tcW w:w="710" w:type="dxa"/>
          </w:tcPr>
          <w:p w14:paraId="5BD7BA4A" w14:textId="77777777" w:rsidR="00756004" w:rsidRPr="00DB3D01" w:rsidRDefault="00756004" w:rsidP="002E4142"/>
        </w:tc>
        <w:tc>
          <w:tcPr>
            <w:tcW w:w="809" w:type="dxa"/>
          </w:tcPr>
          <w:p w14:paraId="7E1281BF" w14:textId="77777777" w:rsidR="00756004" w:rsidRPr="00DB3D01" w:rsidRDefault="00756004" w:rsidP="002E4142"/>
        </w:tc>
        <w:tc>
          <w:tcPr>
            <w:tcW w:w="1496" w:type="dxa"/>
          </w:tcPr>
          <w:p w14:paraId="27086690" w14:textId="77777777" w:rsidR="00756004" w:rsidRPr="00DB3D01" w:rsidRDefault="00756004" w:rsidP="002E4142"/>
        </w:tc>
      </w:tr>
    </w:tbl>
    <w:p w14:paraId="4E51AEC9" w14:textId="77777777" w:rsidR="00690912" w:rsidRPr="00DB3D01" w:rsidRDefault="00690912" w:rsidP="00046F3F"/>
    <w:p w14:paraId="6FFC2EC1" w14:textId="77777777" w:rsidR="001F4583" w:rsidRPr="00DB3D01" w:rsidRDefault="001F4583" w:rsidP="00046F3F"/>
    <w:p w14:paraId="30BB2738" w14:textId="43536AAE" w:rsidR="00DC57E4" w:rsidRPr="00DB3D01" w:rsidRDefault="00DC57E4" w:rsidP="00DC57E4">
      <w:pPr>
        <w:pStyle w:val="Titre2"/>
        <w:rPr>
          <w:rFonts w:ascii="Times New Roman" w:hAnsi="Times New Roman" w:cs="Times New Roman"/>
        </w:rPr>
      </w:pPr>
      <w:bookmarkStart w:id="109" w:name="_Toc69493040"/>
      <w:bookmarkStart w:id="110" w:name="_Toc69941309"/>
      <w:bookmarkStart w:id="111" w:name="_Toc168381718"/>
      <w:bookmarkStart w:id="112" w:name="_Toc168381775"/>
      <w:r w:rsidRPr="00DB3D01">
        <w:rPr>
          <w:rFonts w:ascii="Times New Roman" w:hAnsi="Times New Roman" w:cs="Times New Roman"/>
        </w:rPr>
        <w:t xml:space="preserve">Annex </w:t>
      </w:r>
      <w:r w:rsidR="001D59A3" w:rsidRPr="00DB3D01">
        <w:rPr>
          <w:rFonts w:ascii="Times New Roman" w:hAnsi="Times New Roman" w:cs="Times New Roman"/>
        </w:rPr>
        <w:t>C</w:t>
      </w:r>
      <w:r w:rsidRPr="00DB3D01">
        <w:rPr>
          <w:rFonts w:ascii="Times New Roman" w:hAnsi="Times New Roman" w:cs="Times New Roman"/>
        </w:rPr>
        <w:t xml:space="preserve"> – Indicative Outline of Environmental and Social Impact Assessment</w:t>
      </w:r>
      <w:bookmarkEnd w:id="109"/>
      <w:bookmarkEnd w:id="110"/>
      <w:bookmarkEnd w:id="111"/>
      <w:bookmarkEnd w:id="112"/>
    </w:p>
    <w:p w14:paraId="27AF00C2" w14:textId="77777777" w:rsidR="00D75BA9" w:rsidRPr="00DB3D01" w:rsidRDefault="00D75BA9" w:rsidP="00DC57E4"/>
    <w:p w14:paraId="5B1DF9F9" w14:textId="503AA319" w:rsidR="00F57ED5" w:rsidRPr="00DB3D01" w:rsidRDefault="001C4475" w:rsidP="000B5F8E">
      <w:pPr>
        <w:jc w:val="both"/>
      </w:pPr>
      <w:r w:rsidRPr="00DB3D01">
        <w:t xml:space="preserve">Environmental and social due diligence will be conducted under the responsibility of the project owner. For B category (moderate risks) projects financed under this program an ESIA </w:t>
      </w:r>
      <w:r w:rsidR="00394C94" w:rsidRPr="00DB3D01">
        <w:t>is</w:t>
      </w:r>
      <w:r w:rsidRPr="00DB3D01">
        <w:t xml:space="preserve"> required</w:t>
      </w:r>
      <w:r w:rsidR="00394C94" w:rsidRPr="00DB3D01">
        <w:t>.</w:t>
      </w:r>
      <w:r w:rsidRPr="00DB3D01">
        <w:t xml:space="preserve"> </w:t>
      </w:r>
      <w:r w:rsidR="000B5F8E" w:rsidRPr="00DB3D01">
        <w:t>Environmental and social impact assessment (ESIA) is an instrument to identify and assess the potential environmental and social impacts of a proposed project, evaluate alternatives, and design appropriate mitigation, management, and monitoring measures.</w:t>
      </w:r>
      <w:r w:rsidR="005161EF" w:rsidRPr="00DB3D01">
        <w:t xml:space="preserve"> </w:t>
      </w:r>
    </w:p>
    <w:p w14:paraId="7F25BB68" w14:textId="578A8EF8" w:rsidR="00F57ED5" w:rsidRPr="00DB3D01" w:rsidRDefault="00F57ED5" w:rsidP="000B5F8E">
      <w:pPr>
        <w:jc w:val="both"/>
      </w:pPr>
    </w:p>
    <w:p w14:paraId="195E335F" w14:textId="29CE374F" w:rsidR="001C4475" w:rsidRPr="00DB3D01" w:rsidRDefault="00A74F21" w:rsidP="004F317A">
      <w:pPr>
        <w:pStyle w:val="Corpsdetexte"/>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Project owner (or its consultant) is expected to use its professional judgement to determine what issues (either listed below or additional) are relevant to the Project.</w:t>
      </w:r>
      <w:r w:rsidR="00FB126F" w:rsidRPr="00DB3D01">
        <w:rPr>
          <w:rFonts w:ascii="Times New Roman" w:eastAsia="Times New Roman" w:hAnsi="Times New Roman" w:cs="Times New Roman"/>
          <w:sz w:val="24"/>
          <w:szCs w:val="24"/>
          <w:lang w:val="en-US" w:eastAsia="es-ES_tradnl"/>
        </w:rPr>
        <w:t xml:space="preserve"> The </w:t>
      </w:r>
      <w:r w:rsidR="000D2AEC" w:rsidRPr="00DB3D01">
        <w:rPr>
          <w:rFonts w:ascii="Times New Roman" w:eastAsia="Times New Roman" w:hAnsi="Times New Roman" w:cs="Times New Roman"/>
          <w:sz w:val="24"/>
          <w:szCs w:val="24"/>
          <w:lang w:val="en-US" w:eastAsia="es-ES_tradnl"/>
        </w:rPr>
        <w:t>indicative o</w:t>
      </w:r>
      <w:r w:rsidR="00FB126F" w:rsidRPr="00DB3D01">
        <w:rPr>
          <w:rFonts w:ascii="Times New Roman" w:eastAsia="Times New Roman" w:hAnsi="Times New Roman" w:cs="Times New Roman"/>
          <w:sz w:val="24"/>
          <w:szCs w:val="24"/>
          <w:lang w:val="en-US" w:eastAsia="es-ES_tradnl"/>
        </w:rPr>
        <w:t>utline of ESIA is the following.</w:t>
      </w:r>
    </w:p>
    <w:p w14:paraId="5C26E3F2" w14:textId="5E5CA5A6" w:rsidR="000B5F8E" w:rsidRPr="00DB3D01" w:rsidRDefault="000B5F8E" w:rsidP="000B5F8E"/>
    <w:p w14:paraId="7ED87B89" w14:textId="77777777" w:rsidR="00D13BE1" w:rsidRPr="00DB3D01" w:rsidRDefault="00D13BE1">
      <w:pPr>
        <w:pStyle w:val="Paragraphedeliste"/>
        <w:numPr>
          <w:ilvl w:val="0"/>
          <w:numId w:val="5"/>
        </w:numPr>
        <w:jc w:val="both"/>
        <w:rPr>
          <w:rFonts w:eastAsiaTheme="minorHAnsi"/>
        </w:rPr>
      </w:pPr>
      <w:r w:rsidRPr="00DB3D01">
        <w:rPr>
          <w:rFonts w:eastAsiaTheme="minorHAnsi"/>
        </w:rPr>
        <w:t>Executive summary</w:t>
      </w:r>
    </w:p>
    <w:p w14:paraId="52083C37" w14:textId="77777777" w:rsidR="00D13BE1" w:rsidRPr="00DB3D01" w:rsidRDefault="00D13BE1">
      <w:pPr>
        <w:pStyle w:val="Paragraphedeliste"/>
        <w:numPr>
          <w:ilvl w:val="0"/>
          <w:numId w:val="6"/>
        </w:numPr>
        <w:jc w:val="both"/>
        <w:rPr>
          <w:rFonts w:eastAsiaTheme="minorHAnsi"/>
          <w:sz w:val="22"/>
          <w:szCs w:val="22"/>
        </w:rPr>
      </w:pPr>
      <w:r w:rsidRPr="00DB3D01">
        <w:t>Concisely discusses significant findings and recommended actions.</w:t>
      </w:r>
    </w:p>
    <w:p w14:paraId="20FAF727" w14:textId="77777777" w:rsidR="00D13BE1" w:rsidRPr="00DB3D01" w:rsidRDefault="00D13BE1">
      <w:pPr>
        <w:pStyle w:val="Paragraphedeliste"/>
        <w:numPr>
          <w:ilvl w:val="0"/>
          <w:numId w:val="5"/>
        </w:numPr>
        <w:jc w:val="both"/>
        <w:rPr>
          <w:rFonts w:eastAsiaTheme="minorHAnsi"/>
        </w:rPr>
      </w:pPr>
      <w:r w:rsidRPr="00DB3D01">
        <w:rPr>
          <w:rFonts w:eastAsiaTheme="minorHAnsi"/>
        </w:rPr>
        <w:t>Legal and institutional framework</w:t>
      </w:r>
    </w:p>
    <w:p w14:paraId="56E85F98" w14:textId="363CB49C" w:rsidR="00D13BE1" w:rsidRPr="00DB3D01" w:rsidRDefault="00D13BE1">
      <w:pPr>
        <w:pStyle w:val="Paragraphedeliste"/>
        <w:numPr>
          <w:ilvl w:val="0"/>
          <w:numId w:val="6"/>
        </w:numPr>
        <w:jc w:val="both"/>
      </w:pPr>
      <w:r w:rsidRPr="00DB3D01">
        <w:t>Analyzes the legal</w:t>
      </w:r>
      <w:r w:rsidR="00A9733B" w:rsidRPr="00DB3D01">
        <w:t xml:space="preserve"> (</w:t>
      </w:r>
      <w:r w:rsidR="00B23D8F" w:rsidRPr="00DB3D01">
        <w:t>national</w:t>
      </w:r>
      <w:r w:rsidR="00A9733B" w:rsidRPr="00DB3D01">
        <w:t xml:space="preserve"> and local)</w:t>
      </w:r>
      <w:r w:rsidRPr="00DB3D01">
        <w:t xml:space="preserve"> and institutional framework for the project, within which the environmental and social assessment is carried out.</w:t>
      </w:r>
    </w:p>
    <w:p w14:paraId="2BA82E8D" w14:textId="77777777" w:rsidR="00D13BE1" w:rsidRPr="00DB3D01" w:rsidRDefault="00D13BE1">
      <w:pPr>
        <w:pStyle w:val="Paragraphedeliste"/>
        <w:numPr>
          <w:ilvl w:val="0"/>
          <w:numId w:val="6"/>
        </w:numPr>
        <w:jc w:val="both"/>
      </w:pPr>
      <w:r w:rsidRPr="00DB3D01">
        <w:t>Identifies and assesses the environmental and social requirements of any co-financiers.</w:t>
      </w:r>
    </w:p>
    <w:p w14:paraId="6E0E9303" w14:textId="77777777" w:rsidR="00D13BE1" w:rsidRPr="00DB3D01" w:rsidRDefault="00D13BE1">
      <w:pPr>
        <w:pStyle w:val="Paragraphedeliste"/>
        <w:numPr>
          <w:ilvl w:val="0"/>
          <w:numId w:val="5"/>
        </w:numPr>
        <w:jc w:val="both"/>
        <w:rPr>
          <w:rFonts w:eastAsiaTheme="minorHAnsi"/>
        </w:rPr>
      </w:pPr>
      <w:r w:rsidRPr="00DB3D01">
        <w:rPr>
          <w:rFonts w:eastAsiaTheme="minorHAnsi"/>
        </w:rPr>
        <w:t>Project description</w:t>
      </w:r>
    </w:p>
    <w:p w14:paraId="402AD858" w14:textId="77777777" w:rsidR="00D13BE1" w:rsidRPr="00DB3D01" w:rsidRDefault="00D13BE1">
      <w:pPr>
        <w:pStyle w:val="Paragraphedeliste"/>
        <w:numPr>
          <w:ilvl w:val="0"/>
          <w:numId w:val="6"/>
        </w:numPr>
        <w:jc w:val="both"/>
      </w:pPr>
      <w:r w:rsidRPr="00DB3D01">
        <w:t>Concisely describes the proposed project and its geographic, environmental, social, and temporal context, including any offsite investments that may be required, as well as the project’s primary suppliers.</w:t>
      </w:r>
    </w:p>
    <w:p w14:paraId="46BA845B" w14:textId="77777777" w:rsidR="00D13BE1" w:rsidRPr="00DB3D01" w:rsidRDefault="00D13BE1">
      <w:pPr>
        <w:pStyle w:val="Paragraphedeliste"/>
        <w:numPr>
          <w:ilvl w:val="0"/>
          <w:numId w:val="6"/>
        </w:numPr>
        <w:jc w:val="both"/>
      </w:pPr>
      <w:r w:rsidRPr="00DB3D01">
        <w:t>Includes a map of sufficient detail, showing the project site and the area that may be affected by the project’s direct and indirect impacts.</w:t>
      </w:r>
    </w:p>
    <w:p w14:paraId="7C746F78" w14:textId="77777777" w:rsidR="00D13BE1" w:rsidRPr="00DB3D01" w:rsidRDefault="00D13BE1">
      <w:pPr>
        <w:pStyle w:val="Paragraphedeliste"/>
        <w:numPr>
          <w:ilvl w:val="0"/>
          <w:numId w:val="5"/>
        </w:numPr>
        <w:jc w:val="both"/>
        <w:rPr>
          <w:rFonts w:eastAsiaTheme="minorHAnsi"/>
        </w:rPr>
      </w:pPr>
      <w:r w:rsidRPr="00DB3D01">
        <w:rPr>
          <w:rFonts w:eastAsiaTheme="minorHAnsi"/>
        </w:rPr>
        <w:t>Environmental and social risks and impacts</w:t>
      </w:r>
    </w:p>
    <w:p w14:paraId="19E55BB0" w14:textId="79EB3DFC" w:rsidR="00D13BE1" w:rsidRPr="00DB3D01" w:rsidRDefault="00D13BE1">
      <w:pPr>
        <w:pStyle w:val="Paragraphedeliste"/>
        <w:numPr>
          <w:ilvl w:val="0"/>
          <w:numId w:val="6"/>
        </w:numPr>
        <w:jc w:val="both"/>
        <w:rPr>
          <w:rFonts w:eastAsiaTheme="minorHAnsi"/>
        </w:rPr>
      </w:pPr>
      <w:r w:rsidRPr="00DB3D01">
        <w:lastRenderedPageBreak/>
        <w:t>Takes into account all relevant environmental and social risks and impacts of the project (construction and operation phases)</w:t>
      </w:r>
      <w:r w:rsidRPr="00DB3D01">
        <w:rPr>
          <w:rStyle w:val="Appelnotedebasdep"/>
        </w:rPr>
        <w:footnoteReference w:id="85"/>
      </w:r>
      <w:r w:rsidR="001E2FA9">
        <w:t>, including the</w:t>
      </w:r>
      <w:r w:rsidR="001E2FA9" w:rsidRPr="00395A17">
        <w:t xml:space="preserve"> production of hazardous waste, mainly due to </w:t>
      </w:r>
      <w:r w:rsidR="00BA6485">
        <w:t>recycling</w:t>
      </w:r>
      <w:r w:rsidR="00645801">
        <w:rPr>
          <w:rStyle w:val="Appelnotedebasdep"/>
        </w:rPr>
        <w:footnoteReference w:id="86"/>
      </w:r>
      <w:r w:rsidR="00BA6485">
        <w:t>, reuse (second life)</w:t>
      </w:r>
      <w:r w:rsidR="00645801">
        <w:rPr>
          <w:rStyle w:val="Appelnotedebasdep"/>
        </w:rPr>
        <w:footnoteReference w:id="87"/>
      </w:r>
      <w:r w:rsidR="00BA6485">
        <w:t xml:space="preserve">, and </w:t>
      </w:r>
      <w:r w:rsidR="001E2FA9" w:rsidRPr="00395A17">
        <w:t>disposal</w:t>
      </w:r>
      <w:r w:rsidR="00895C44">
        <w:rPr>
          <w:rStyle w:val="Appelnotedebasdep"/>
        </w:rPr>
        <w:footnoteReference w:id="88"/>
      </w:r>
      <w:r w:rsidR="001E2FA9" w:rsidRPr="00395A17">
        <w:t xml:space="preserve"> of </w:t>
      </w:r>
      <w:r w:rsidR="00BA6485">
        <w:t>expended</w:t>
      </w:r>
      <w:r w:rsidR="001E2FA9" w:rsidRPr="00395A17">
        <w:t xml:space="preserve"> electric vehicle batteries</w:t>
      </w:r>
      <w:r w:rsidR="00BA6485">
        <w:t>.</w:t>
      </w:r>
    </w:p>
    <w:p w14:paraId="0EFB239E" w14:textId="77777777" w:rsidR="00D13BE1" w:rsidRPr="00DB3D01" w:rsidRDefault="00D13BE1">
      <w:pPr>
        <w:pStyle w:val="Paragraphedeliste"/>
        <w:numPr>
          <w:ilvl w:val="0"/>
          <w:numId w:val="5"/>
        </w:numPr>
        <w:jc w:val="both"/>
        <w:rPr>
          <w:rFonts w:eastAsiaTheme="minorHAnsi"/>
        </w:rPr>
      </w:pPr>
      <w:r w:rsidRPr="00DB3D01">
        <w:rPr>
          <w:rFonts w:eastAsiaTheme="minorHAnsi"/>
        </w:rPr>
        <w:t>Mitigation measures</w:t>
      </w:r>
    </w:p>
    <w:p w14:paraId="53920C1C" w14:textId="50B5F18B" w:rsidR="00D13BE1" w:rsidRPr="00DB3D01" w:rsidRDefault="00D13BE1">
      <w:pPr>
        <w:pStyle w:val="Paragraphedeliste"/>
        <w:numPr>
          <w:ilvl w:val="0"/>
          <w:numId w:val="6"/>
        </w:numPr>
        <w:jc w:val="both"/>
      </w:pPr>
      <w:r w:rsidRPr="00DB3D01">
        <w:t>Identifies mitigation measures of all relevant and significant negative impacts and risks</w:t>
      </w:r>
      <w:r w:rsidR="000A68D3">
        <w:t>, , including the</w:t>
      </w:r>
      <w:r w:rsidR="000A68D3" w:rsidRPr="002E4142">
        <w:t xml:space="preserve"> production of hazardous waste, mainly due to </w:t>
      </w:r>
      <w:r w:rsidR="000A68D3">
        <w:t xml:space="preserve">recycling, reuse (second life), and </w:t>
      </w:r>
      <w:r w:rsidR="000A68D3" w:rsidRPr="002E4142">
        <w:t xml:space="preserve">disposal of </w:t>
      </w:r>
      <w:r w:rsidR="000A68D3">
        <w:t>expended</w:t>
      </w:r>
      <w:r w:rsidR="000A68D3" w:rsidRPr="002E4142">
        <w:t xml:space="preserve"> electric vehicle batteries</w:t>
      </w:r>
      <w:r w:rsidR="000A68D3">
        <w:t>.</w:t>
      </w:r>
    </w:p>
    <w:p w14:paraId="24E7725A" w14:textId="4F32E092" w:rsidR="00D13BE1" w:rsidRPr="00DB3D01" w:rsidRDefault="00D13BE1">
      <w:pPr>
        <w:pStyle w:val="Paragraphedeliste"/>
        <w:numPr>
          <w:ilvl w:val="0"/>
          <w:numId w:val="5"/>
        </w:numPr>
        <w:jc w:val="both"/>
        <w:rPr>
          <w:rFonts w:eastAsiaTheme="minorHAnsi"/>
        </w:rPr>
      </w:pPr>
      <w:r w:rsidRPr="00DB3D01">
        <w:rPr>
          <w:rFonts w:eastAsiaTheme="minorHAnsi"/>
        </w:rPr>
        <w:t xml:space="preserve">Key measures and actions for the Environmental and Social Management Plan (ESMP). </w:t>
      </w:r>
      <w:r w:rsidRPr="00DB3D01">
        <w:t>This will be used in developing the Environmental and Social Management Plan (ESMP)</w:t>
      </w:r>
      <w:r w:rsidR="00BC2705" w:rsidRPr="00DB3D01">
        <w:t xml:space="preserve"> (Annex D)</w:t>
      </w:r>
      <w:r w:rsidRPr="00DB3D01">
        <w:t>.</w:t>
      </w:r>
    </w:p>
    <w:p w14:paraId="4F36400F" w14:textId="24F8C0B5" w:rsidR="0096390C" w:rsidRPr="00DB3D01" w:rsidRDefault="00295897">
      <w:pPr>
        <w:pStyle w:val="Paragraphedeliste"/>
        <w:numPr>
          <w:ilvl w:val="0"/>
          <w:numId w:val="5"/>
        </w:numPr>
      </w:pPr>
      <w:r w:rsidRPr="00DB3D01">
        <w:t>Stakeholder Engagement Plan and Grievance Mechanism</w:t>
      </w:r>
      <w:r w:rsidR="00A541AD" w:rsidRPr="00DB3D01">
        <w:t xml:space="preserve"> as per Annex </w:t>
      </w:r>
      <w:r w:rsidR="00FA0A5C" w:rsidRPr="00DB3D01">
        <w:t>E</w:t>
      </w:r>
      <w:r w:rsidR="00A541AD" w:rsidRPr="00DB3D01">
        <w:t>.</w:t>
      </w:r>
    </w:p>
    <w:p w14:paraId="5E1ABAEA" w14:textId="4C82C116" w:rsidR="00D13BE1" w:rsidRPr="00DB3D01" w:rsidRDefault="00D13BE1">
      <w:pPr>
        <w:pStyle w:val="Paragraphedeliste"/>
        <w:numPr>
          <w:ilvl w:val="0"/>
          <w:numId w:val="5"/>
        </w:numPr>
        <w:jc w:val="both"/>
        <w:rPr>
          <w:rFonts w:eastAsiaTheme="minorHAnsi"/>
        </w:rPr>
      </w:pPr>
      <w:r w:rsidRPr="00DB3D01">
        <w:rPr>
          <w:rFonts w:eastAsiaTheme="minorHAnsi"/>
        </w:rPr>
        <w:t xml:space="preserve">Appendices: </w:t>
      </w:r>
    </w:p>
    <w:p w14:paraId="42818324" w14:textId="77777777" w:rsidR="00D13BE1" w:rsidRPr="00DB3D01" w:rsidRDefault="00D13BE1">
      <w:pPr>
        <w:pStyle w:val="Paragraphedeliste"/>
        <w:numPr>
          <w:ilvl w:val="0"/>
          <w:numId w:val="6"/>
        </w:numPr>
        <w:jc w:val="both"/>
        <w:rPr>
          <w:rFonts w:eastAsiaTheme="minorHAnsi"/>
        </w:rPr>
      </w:pPr>
      <w:r w:rsidRPr="00DB3D01">
        <w:t>List of the individuals or organizations that prepared or contributed to the environmental and social assessment</w:t>
      </w:r>
    </w:p>
    <w:p w14:paraId="7D90D7A3" w14:textId="77777777" w:rsidR="00D13BE1" w:rsidRPr="00DB3D01" w:rsidRDefault="00D13BE1">
      <w:pPr>
        <w:pStyle w:val="Paragraphedeliste"/>
        <w:numPr>
          <w:ilvl w:val="0"/>
          <w:numId w:val="6"/>
        </w:numPr>
        <w:jc w:val="both"/>
        <w:rPr>
          <w:rFonts w:eastAsiaTheme="minorHAnsi"/>
        </w:rPr>
      </w:pPr>
      <w:r w:rsidRPr="00DB3D01">
        <w:rPr>
          <w:rFonts w:eastAsiaTheme="minorHAnsi"/>
        </w:rPr>
        <w:t>Other annexes considered relevant.</w:t>
      </w:r>
    </w:p>
    <w:bookmarkEnd w:id="1"/>
    <w:p w14:paraId="4819F7B1" w14:textId="77777777" w:rsidR="00D13BE1" w:rsidRPr="00DB3D01" w:rsidRDefault="00D13BE1" w:rsidP="00183415"/>
    <w:p w14:paraId="7FC63EE0" w14:textId="45A2C898" w:rsidR="00CF4977" w:rsidRPr="00DB3D01" w:rsidRDefault="00CF4977" w:rsidP="00CF4977">
      <w:pPr>
        <w:pStyle w:val="Titre2"/>
        <w:rPr>
          <w:rFonts w:ascii="Times New Roman" w:hAnsi="Times New Roman" w:cs="Times New Roman"/>
        </w:rPr>
      </w:pPr>
      <w:bookmarkStart w:id="113" w:name="_Toc69493041"/>
      <w:bookmarkStart w:id="114" w:name="_Toc69941310"/>
      <w:bookmarkStart w:id="115" w:name="_Toc168381719"/>
      <w:bookmarkStart w:id="116" w:name="_Toc168381776"/>
      <w:r w:rsidRPr="00DB3D01">
        <w:rPr>
          <w:rFonts w:ascii="Times New Roman" w:hAnsi="Times New Roman" w:cs="Times New Roman"/>
        </w:rPr>
        <w:t xml:space="preserve">Annex </w:t>
      </w:r>
      <w:r w:rsidR="001D59A3" w:rsidRPr="00DB3D01">
        <w:rPr>
          <w:rFonts w:ascii="Times New Roman" w:hAnsi="Times New Roman" w:cs="Times New Roman"/>
        </w:rPr>
        <w:t>D</w:t>
      </w:r>
      <w:r w:rsidRPr="00DB3D01">
        <w:rPr>
          <w:rFonts w:ascii="Times New Roman" w:hAnsi="Times New Roman" w:cs="Times New Roman"/>
        </w:rPr>
        <w:t xml:space="preserve"> – Indicative Outline of Environmental and Social Management Plan</w:t>
      </w:r>
      <w:bookmarkEnd w:id="113"/>
      <w:bookmarkEnd w:id="114"/>
      <w:bookmarkEnd w:id="115"/>
      <w:bookmarkEnd w:id="116"/>
      <w:r w:rsidRPr="00DB3D01">
        <w:rPr>
          <w:rFonts w:ascii="Times New Roman" w:hAnsi="Times New Roman" w:cs="Times New Roman"/>
        </w:rPr>
        <w:t xml:space="preserve"> </w:t>
      </w:r>
    </w:p>
    <w:p w14:paraId="5169E158" w14:textId="77777777" w:rsidR="005167DF" w:rsidRPr="00DB3D01" w:rsidRDefault="005167DF" w:rsidP="005167DF"/>
    <w:p w14:paraId="5A212662" w14:textId="781810F5" w:rsidR="00347453" w:rsidRPr="00DB3D01" w:rsidRDefault="005167DF" w:rsidP="00347453">
      <w:pPr>
        <w:pStyle w:val="Corpsdetexte"/>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Environmental and social management plan (ESMP) is an instrument that details (a) the measures to be taken during the implementation and operation of a project to eliminate adverse environmental and social impacts, or to reduce them to acceptable levels; and (b) the actions needed to implement these measures.</w:t>
      </w:r>
      <w:r w:rsidR="00347453" w:rsidRPr="00DB3D01">
        <w:rPr>
          <w:rFonts w:ascii="Times New Roman" w:eastAsia="Times New Roman" w:hAnsi="Times New Roman" w:cs="Times New Roman"/>
          <w:sz w:val="24"/>
          <w:szCs w:val="24"/>
          <w:lang w:val="en-US" w:eastAsia="es-ES_tradnl"/>
        </w:rPr>
        <w:t xml:space="preserve"> Project owner (or its consultant)) is expected to use its professional judgement to determine what issues (either listed below or additional) are relevant to the Project. The indicative outline of ESMP is the following.</w:t>
      </w:r>
    </w:p>
    <w:p w14:paraId="2D098EAE" w14:textId="77777777" w:rsidR="00EF666D" w:rsidRPr="00DB3D01" w:rsidRDefault="00EF666D" w:rsidP="00EF666D">
      <w:pPr>
        <w:jc w:val="both"/>
      </w:pPr>
    </w:p>
    <w:p w14:paraId="55C3D1B8" w14:textId="62B37663" w:rsidR="00CF4977" w:rsidRPr="00DB3D01" w:rsidRDefault="00CF4977">
      <w:pPr>
        <w:pStyle w:val="Paragraphedeliste"/>
        <w:numPr>
          <w:ilvl w:val="0"/>
          <w:numId w:val="10"/>
        </w:numPr>
        <w:ind w:left="360" w:hanging="357"/>
        <w:jc w:val="both"/>
      </w:pPr>
      <w:r w:rsidRPr="00DB3D01">
        <w:t>Description of mitigation measures</w:t>
      </w:r>
      <w:r w:rsidR="00EF666D" w:rsidRPr="00DB3D01">
        <w:t>:</w:t>
      </w:r>
    </w:p>
    <w:p w14:paraId="22C709B7" w14:textId="5563343F" w:rsidR="00CF4977" w:rsidRPr="00DB3D01" w:rsidRDefault="00CF4977">
      <w:pPr>
        <w:pStyle w:val="Paragraphedeliste"/>
        <w:widowControl w:val="0"/>
        <w:numPr>
          <w:ilvl w:val="0"/>
          <w:numId w:val="9"/>
        </w:numPr>
        <w:tabs>
          <w:tab w:val="left" w:pos="1057"/>
        </w:tabs>
        <w:autoSpaceDE w:val="0"/>
        <w:autoSpaceDN w:val="0"/>
        <w:ind w:left="720" w:right="412" w:hanging="357"/>
        <w:contextualSpacing w:val="0"/>
        <w:jc w:val="both"/>
      </w:pPr>
      <w:r w:rsidRPr="00DB3D01">
        <w:t>Outlines the negative impacts of the project as described in the environmental and social impact assessment (ESIA)</w:t>
      </w:r>
      <w:r w:rsidR="00BA6485">
        <w:t>, including the</w:t>
      </w:r>
      <w:r w:rsidR="00BA6485" w:rsidRPr="002E4142">
        <w:t xml:space="preserve"> production of hazardous waste, mainly due to </w:t>
      </w:r>
      <w:r w:rsidR="00BA6485">
        <w:t xml:space="preserve">recycling, reuse (second life), and </w:t>
      </w:r>
      <w:r w:rsidR="00BA6485" w:rsidRPr="002E4142">
        <w:t xml:space="preserve">disposal of </w:t>
      </w:r>
      <w:r w:rsidR="00BA6485">
        <w:t>expended</w:t>
      </w:r>
      <w:r w:rsidR="00BA6485" w:rsidRPr="002E4142">
        <w:t xml:space="preserve"> electric vehicle batteries</w:t>
      </w:r>
      <w:r w:rsidR="001357E1">
        <w:t>.</w:t>
      </w:r>
    </w:p>
    <w:p w14:paraId="48CC663B" w14:textId="59D83B63" w:rsidR="00CF4977" w:rsidRPr="00DB3D01" w:rsidRDefault="00CF4977">
      <w:pPr>
        <w:pStyle w:val="Paragraphedeliste"/>
        <w:widowControl w:val="0"/>
        <w:numPr>
          <w:ilvl w:val="0"/>
          <w:numId w:val="9"/>
        </w:numPr>
        <w:tabs>
          <w:tab w:val="left" w:pos="1057"/>
        </w:tabs>
        <w:autoSpaceDE w:val="0"/>
        <w:autoSpaceDN w:val="0"/>
        <w:ind w:left="720" w:right="412" w:hanging="357"/>
        <w:contextualSpacing w:val="0"/>
        <w:jc w:val="both"/>
      </w:pPr>
      <w:r w:rsidRPr="00DB3D01">
        <w:t>Describes, with all necessary technical details, each mitigation measure, indicating the type of impact</w:t>
      </w:r>
      <w:r w:rsidR="00FE0C18" w:rsidRPr="00DB3D01">
        <w:t>,</w:t>
      </w:r>
      <w:r w:rsidRPr="00DB3D01">
        <w:t xml:space="preserve"> the period concerned, the organism or people responsible of its implementation</w:t>
      </w:r>
      <w:r w:rsidR="001357E1">
        <w:t xml:space="preserve">, </w:t>
      </w:r>
      <w:r w:rsidR="00BB1C6D">
        <w:t>including specifically mitigation measures for management of electric vehicle batteries (e.g. integral hazardous waste management program, training for hazardous waste handling, among others).</w:t>
      </w:r>
    </w:p>
    <w:p w14:paraId="4D70E9CD" w14:textId="4652766F" w:rsidR="00CF4977" w:rsidRPr="00DB3D01" w:rsidRDefault="00CF4977" w:rsidP="00395A17">
      <w:pPr>
        <w:pStyle w:val="Paragraphedeliste"/>
        <w:widowControl w:val="0"/>
        <w:numPr>
          <w:ilvl w:val="0"/>
          <w:numId w:val="9"/>
        </w:numPr>
        <w:tabs>
          <w:tab w:val="left" w:pos="1057"/>
        </w:tabs>
        <w:autoSpaceDE w:val="0"/>
        <w:autoSpaceDN w:val="0"/>
        <w:ind w:left="720" w:right="412" w:hanging="357"/>
        <w:contextualSpacing w:val="0"/>
        <w:jc w:val="both"/>
      </w:pPr>
      <w:r w:rsidRPr="00DB3D01">
        <w:t>Assess the scope and costs of the measures as well as the institutional and training</w:t>
      </w:r>
      <w:r w:rsidR="00B56F81" w:rsidRPr="00DB3D01">
        <w:t xml:space="preserve"> </w:t>
      </w:r>
      <w:r w:rsidRPr="00DB3D01">
        <w:t>needs to implementing these measures</w:t>
      </w:r>
      <w:r w:rsidR="00BB1C6D">
        <w:t xml:space="preserve">, including specifically cost of mitigation measures for management of </w:t>
      </w:r>
      <w:r w:rsidR="00BA4D94">
        <w:t xml:space="preserve">expended </w:t>
      </w:r>
      <w:r w:rsidR="00BB1C6D">
        <w:t>electric vehicle batteries.</w:t>
      </w:r>
    </w:p>
    <w:p w14:paraId="0B4D142D" w14:textId="533A07B2" w:rsidR="00EF666D" w:rsidRPr="00DB3D01" w:rsidRDefault="00F91363">
      <w:pPr>
        <w:pStyle w:val="Paragraphedeliste"/>
        <w:numPr>
          <w:ilvl w:val="0"/>
          <w:numId w:val="10"/>
        </w:numPr>
        <w:jc w:val="both"/>
      </w:pPr>
      <w:r w:rsidRPr="00DB3D01">
        <w:lastRenderedPageBreak/>
        <w:t>Implementation of environmental and social monitoring</w:t>
      </w:r>
      <w:r w:rsidR="00EF666D" w:rsidRPr="00DB3D01">
        <w:t>:</w:t>
      </w:r>
    </w:p>
    <w:p w14:paraId="197787A6" w14:textId="1B564334" w:rsidR="00EF666D" w:rsidRPr="00DB3D01" w:rsidRDefault="00EF666D" w:rsidP="00EF666D">
      <w:pPr>
        <w:ind w:left="336"/>
        <w:jc w:val="both"/>
      </w:pPr>
    </w:p>
    <w:p w14:paraId="20B6E08B" w14:textId="5E41DA6B" w:rsidR="00EF666D" w:rsidRPr="00DB3D01" w:rsidRDefault="00EF666D" w:rsidP="005C45DB">
      <w:pPr>
        <w:jc w:val="both"/>
      </w:pPr>
      <w:r w:rsidRPr="00DB3D01">
        <w:t>The objective of the environmental and social monitoring is (i) to verify that the environmental and social commitments taken by the project owner have been fulfilled, (ii) to give information on the main environmental and social issues of the project, above all on its impacts and (iii) to analyse the efficiency of the applied mitigation measures.</w:t>
      </w:r>
    </w:p>
    <w:p w14:paraId="1F652306" w14:textId="77777777" w:rsidR="00EF666D" w:rsidRPr="00DB3D01" w:rsidRDefault="00EF666D" w:rsidP="00EF666D">
      <w:pPr>
        <w:ind w:left="336"/>
        <w:jc w:val="both"/>
      </w:pPr>
    </w:p>
    <w:p w14:paraId="22D0FC81" w14:textId="77777777" w:rsidR="00EF666D" w:rsidRPr="00DB3D01" w:rsidRDefault="00EF666D" w:rsidP="005C45DB">
      <w:pPr>
        <w:jc w:val="both"/>
      </w:pPr>
      <w:r w:rsidRPr="00DB3D01">
        <w:t>This information makes it possible to assess the success of the mitigation measures within the supervision of the project and to take, if necessary, corrective measures.</w:t>
      </w:r>
    </w:p>
    <w:p w14:paraId="64CF2EE3" w14:textId="77777777" w:rsidR="00EF666D" w:rsidRPr="00DB3D01" w:rsidRDefault="00EF666D" w:rsidP="00EF666D">
      <w:pPr>
        <w:ind w:left="336"/>
        <w:jc w:val="both"/>
      </w:pPr>
    </w:p>
    <w:p w14:paraId="575CEDCB" w14:textId="2CF41F16" w:rsidR="00EF666D" w:rsidRPr="00DB3D01" w:rsidRDefault="00EF666D" w:rsidP="005C45DB">
      <w:pPr>
        <w:jc w:val="both"/>
      </w:pPr>
      <w:r w:rsidRPr="00DB3D01">
        <w:t>The ESMP defines monitoring objectives and precise monitoring methods, relative to the effects assessed in the ESIA report and mitigation measures described in the ESMP.</w:t>
      </w:r>
    </w:p>
    <w:p w14:paraId="2C596142" w14:textId="77777777" w:rsidR="005C45DB" w:rsidRPr="00DB3D01" w:rsidRDefault="005C45DB" w:rsidP="005C45DB">
      <w:pPr>
        <w:jc w:val="both"/>
      </w:pPr>
    </w:p>
    <w:p w14:paraId="3A108E83" w14:textId="77777777" w:rsidR="005C45DB" w:rsidRPr="00DB3D01" w:rsidRDefault="005C45DB" w:rsidP="005C45DB">
      <w:pPr>
        <w:jc w:val="both"/>
      </w:pPr>
      <w:r w:rsidRPr="00DB3D01">
        <w:t>This part comprises:</w:t>
      </w:r>
    </w:p>
    <w:p w14:paraId="4BBE4416" w14:textId="405A062E" w:rsidR="005C45DB" w:rsidRPr="00DB3D01" w:rsidRDefault="005C45DB">
      <w:pPr>
        <w:pStyle w:val="Paragraphedeliste"/>
        <w:widowControl w:val="0"/>
        <w:numPr>
          <w:ilvl w:val="0"/>
          <w:numId w:val="9"/>
        </w:numPr>
        <w:tabs>
          <w:tab w:val="left" w:pos="1057"/>
        </w:tabs>
        <w:autoSpaceDE w:val="0"/>
        <w:autoSpaceDN w:val="0"/>
        <w:ind w:left="720" w:right="412" w:hanging="357"/>
        <w:contextualSpacing w:val="0"/>
        <w:jc w:val="both"/>
      </w:pPr>
      <w:r w:rsidRPr="00DB3D01">
        <w:t>a precise description, with technical details, of the types of follow-up, indicators,</w:t>
      </w:r>
      <w:r w:rsidR="00B56F81" w:rsidRPr="00DB3D01">
        <w:t xml:space="preserve"> </w:t>
      </w:r>
      <w:r w:rsidRPr="00DB3D01">
        <w:t>supervising measures</w:t>
      </w:r>
      <w:r w:rsidR="00A94AF2" w:rsidRPr="00DB3D01">
        <w:t>.</w:t>
      </w:r>
    </w:p>
    <w:p w14:paraId="69A60C80" w14:textId="16870920" w:rsidR="00A94AF2" w:rsidRPr="00DB3D01" w:rsidRDefault="00A94AF2">
      <w:pPr>
        <w:pStyle w:val="Paragraphedeliste"/>
        <w:widowControl w:val="0"/>
        <w:numPr>
          <w:ilvl w:val="0"/>
          <w:numId w:val="9"/>
        </w:numPr>
        <w:tabs>
          <w:tab w:val="left" w:pos="1057"/>
        </w:tabs>
        <w:autoSpaceDE w:val="0"/>
        <w:autoSpaceDN w:val="0"/>
        <w:ind w:left="720" w:right="412" w:hanging="357"/>
        <w:contextualSpacing w:val="0"/>
        <w:jc w:val="both"/>
      </w:pPr>
      <w:r w:rsidRPr="00DB3D01">
        <w:t>a description of methods to implement monitoring: supervision procedures, drafting monitoring reports (regular monitoring, accident forms), organization required.</w:t>
      </w:r>
    </w:p>
    <w:p w14:paraId="43E8B773" w14:textId="77777777" w:rsidR="00A94AF2" w:rsidRPr="00DB3D01" w:rsidRDefault="00A94AF2" w:rsidP="00A94AF2">
      <w:pPr>
        <w:pStyle w:val="Corpsdetexte"/>
        <w:spacing w:line="235" w:lineRule="auto"/>
        <w:ind w:right="415"/>
        <w:jc w:val="both"/>
        <w:rPr>
          <w:rFonts w:ascii="Times New Roman" w:hAnsi="Times New Roman" w:cs="Times New Roman"/>
          <w:sz w:val="24"/>
          <w:szCs w:val="24"/>
          <w:lang w:val="en-US"/>
        </w:rPr>
      </w:pPr>
    </w:p>
    <w:p w14:paraId="73B75FB6" w14:textId="0D3BA2FF" w:rsidR="00A94AF2" w:rsidRPr="00DB3D01" w:rsidRDefault="00A94AF2" w:rsidP="00A94AF2">
      <w:pPr>
        <w:jc w:val="both"/>
      </w:pPr>
      <w:r w:rsidRPr="00DB3D01">
        <w:t>The objective is (i) to quickly detect conditions which require specific mitigation measures and (ii) give information on the progress made and on the outcomes within the framework of these measures.</w:t>
      </w:r>
    </w:p>
    <w:p w14:paraId="34964710" w14:textId="77777777" w:rsidR="00A94AF2" w:rsidRPr="00DB3D01" w:rsidRDefault="00A94AF2" w:rsidP="00A94AF2">
      <w:pPr>
        <w:widowControl w:val="0"/>
        <w:tabs>
          <w:tab w:val="left" w:pos="1057"/>
        </w:tabs>
        <w:autoSpaceDE w:val="0"/>
        <w:autoSpaceDN w:val="0"/>
        <w:spacing w:line="204" w:lineRule="auto"/>
        <w:ind w:right="411"/>
        <w:jc w:val="both"/>
      </w:pPr>
    </w:p>
    <w:p w14:paraId="6311F414" w14:textId="6100B15A" w:rsidR="00BC5DFE" w:rsidRPr="00DB3D01" w:rsidRDefault="0060542D">
      <w:pPr>
        <w:pStyle w:val="Paragraphedeliste"/>
        <w:numPr>
          <w:ilvl w:val="0"/>
          <w:numId w:val="10"/>
        </w:numPr>
        <w:jc w:val="both"/>
      </w:pPr>
      <w:r w:rsidRPr="00DB3D01">
        <w:t>Closing of site</w:t>
      </w:r>
      <w:r w:rsidR="00567DFF" w:rsidRPr="00DB3D01">
        <w:t xml:space="preserve"> (decommissioning</w:t>
      </w:r>
      <w:r w:rsidR="00454F29" w:rsidRPr="00DB3D01">
        <w:t>, if applicable</w:t>
      </w:r>
      <w:r w:rsidR="00567DFF" w:rsidRPr="00DB3D01">
        <w:t>)</w:t>
      </w:r>
      <w:r w:rsidR="00BC5DFE" w:rsidRPr="00DB3D01">
        <w:t>:</w:t>
      </w:r>
    </w:p>
    <w:p w14:paraId="24C1CE35" w14:textId="77777777" w:rsidR="005C45DB" w:rsidRPr="00DB3D01" w:rsidRDefault="005C45DB" w:rsidP="00EF666D">
      <w:pPr>
        <w:ind w:left="336"/>
        <w:jc w:val="both"/>
      </w:pPr>
    </w:p>
    <w:p w14:paraId="396043D5" w14:textId="77777777" w:rsidR="00BC5DFE" w:rsidRPr="00DB3D01" w:rsidRDefault="00BC5DFE" w:rsidP="00BC5DFE">
      <w:pPr>
        <w:jc w:val="both"/>
      </w:pPr>
      <w:r w:rsidRPr="00DB3D01">
        <w:t>When a project has a limited life or when the site closes, the ESMP provides for the measures required for site closure, at the end of project life.</w:t>
      </w:r>
    </w:p>
    <w:p w14:paraId="2FF97EE9" w14:textId="77777777" w:rsidR="004768FE" w:rsidRPr="00DB3D01" w:rsidRDefault="004768FE" w:rsidP="004768FE">
      <w:pPr>
        <w:jc w:val="both"/>
      </w:pPr>
      <w:r w:rsidRPr="00DB3D01">
        <w:t>It describes:</w:t>
      </w:r>
    </w:p>
    <w:p w14:paraId="1186743C" w14:textId="77777777" w:rsidR="004768FE" w:rsidRPr="00DB3D01" w:rsidRDefault="004768FE">
      <w:pPr>
        <w:pStyle w:val="Paragraphedeliste"/>
        <w:numPr>
          <w:ilvl w:val="0"/>
          <w:numId w:val="15"/>
        </w:numPr>
        <w:jc w:val="both"/>
      </w:pPr>
      <w:r w:rsidRPr="00DB3D01">
        <w:t>the technical and operational conditions of this stoppage/closure,</w:t>
      </w:r>
    </w:p>
    <w:p w14:paraId="6E25CF20" w14:textId="3C588F3A" w:rsidR="004768FE" w:rsidRPr="00DB3D01" w:rsidRDefault="004768FE">
      <w:pPr>
        <w:pStyle w:val="Paragraphedeliste"/>
        <w:numPr>
          <w:ilvl w:val="0"/>
          <w:numId w:val="15"/>
        </w:numPr>
        <w:jc w:val="both"/>
      </w:pPr>
      <w:r w:rsidRPr="00DB3D01">
        <w:t>the possible conditions of dismantling equipment, buildings.</w:t>
      </w:r>
    </w:p>
    <w:p w14:paraId="4C1A4B44" w14:textId="129086C9" w:rsidR="004768FE" w:rsidRPr="00DB3D01" w:rsidRDefault="004768FE" w:rsidP="004768FE">
      <w:pPr>
        <w:jc w:val="both"/>
      </w:pPr>
    </w:p>
    <w:p w14:paraId="348DC9D7" w14:textId="3881F87D" w:rsidR="007A1CBB" w:rsidRPr="00DB3D01" w:rsidRDefault="0060542D">
      <w:pPr>
        <w:pStyle w:val="Paragraphedeliste"/>
        <w:numPr>
          <w:ilvl w:val="0"/>
          <w:numId w:val="10"/>
        </w:numPr>
        <w:jc w:val="both"/>
      </w:pPr>
      <w:r w:rsidRPr="00DB3D01">
        <w:t>Organizational procedure</w:t>
      </w:r>
      <w:r w:rsidR="007A1CBB" w:rsidRPr="00DB3D01">
        <w:t>:</w:t>
      </w:r>
    </w:p>
    <w:p w14:paraId="4D8F8644" w14:textId="537E951E" w:rsidR="004768FE" w:rsidRPr="00DB3D01" w:rsidRDefault="004768FE" w:rsidP="004768FE">
      <w:pPr>
        <w:jc w:val="both"/>
      </w:pPr>
    </w:p>
    <w:p w14:paraId="33D85794" w14:textId="77777777" w:rsidR="007A1CBB" w:rsidRPr="00DB3D01" w:rsidRDefault="007A1CBB" w:rsidP="007A1CBB">
      <w:pPr>
        <w:pStyle w:val="Corpsdetexte"/>
        <w:spacing w:before="3" w:line="232" w:lineRule="auto"/>
        <w:ind w:right="412"/>
        <w:jc w:val="both"/>
        <w:rPr>
          <w:rFonts w:ascii="Times New Roman" w:hAnsi="Times New Roman" w:cs="Times New Roman"/>
          <w:sz w:val="24"/>
          <w:szCs w:val="24"/>
          <w:lang w:val="en-US"/>
        </w:rPr>
      </w:pPr>
      <w:r w:rsidRPr="00DB3D01">
        <w:rPr>
          <w:rFonts w:ascii="Times New Roman" w:hAnsi="Times New Roman" w:cs="Times New Roman"/>
          <w:sz w:val="24"/>
          <w:szCs w:val="24"/>
          <w:lang w:val="en-US"/>
        </w:rPr>
        <w:t>ESMP</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gives</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a</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detailed</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description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of</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institutional</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provisions</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which</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are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necessary</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for</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implementation of the mitigation and monitoring measures, either during works or after completion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of the project. It gives precise information on who (organisms or people) will be responsible for 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implementation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of</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these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measures</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concerning</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for</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example,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operating,</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supervision,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checking</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of</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application, follow-up of implementation, corrective measures, financing, drafting reports and staff</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training.</w:t>
      </w:r>
    </w:p>
    <w:p w14:paraId="0DA4A0BC" w14:textId="77777777" w:rsidR="007A1CBB" w:rsidRPr="00DB3D01" w:rsidRDefault="007A1CBB" w:rsidP="007A1CBB">
      <w:pPr>
        <w:pStyle w:val="Corpsdetexte"/>
        <w:spacing w:before="2"/>
        <w:rPr>
          <w:rFonts w:ascii="Times New Roman" w:hAnsi="Times New Roman" w:cs="Times New Roman"/>
          <w:sz w:val="24"/>
          <w:szCs w:val="24"/>
          <w:lang w:val="en-US"/>
        </w:rPr>
      </w:pPr>
    </w:p>
    <w:p w14:paraId="7FB70936" w14:textId="7DAB72A5" w:rsidR="007A1CBB" w:rsidRPr="00DB3D01" w:rsidRDefault="007A1CBB" w:rsidP="007A1CBB">
      <w:pPr>
        <w:pStyle w:val="Corpsdetexte"/>
        <w:spacing w:line="235" w:lineRule="auto"/>
        <w:ind w:right="415"/>
        <w:jc w:val="both"/>
        <w:rPr>
          <w:rFonts w:ascii="Times New Roman" w:hAnsi="Times New Roman" w:cs="Times New Roman"/>
          <w:sz w:val="24"/>
          <w:szCs w:val="24"/>
          <w:lang w:val="en-US"/>
        </w:rPr>
      </w:pPr>
      <w:r w:rsidRPr="00DB3D01">
        <w:rPr>
          <w:rFonts w:ascii="Times New Roman" w:hAnsi="Times New Roman" w:cs="Times New Roman"/>
          <w:sz w:val="24"/>
          <w:szCs w:val="24"/>
          <w:lang w:val="en-US"/>
        </w:rPr>
        <w:t>Where applicable, ESMP covers the following subjects: a) technical assistance: b) procurement and c)</w:t>
      </w:r>
      <w:r w:rsidRPr="00DB3D01">
        <w:rPr>
          <w:rFonts w:ascii="Times New Roman" w:hAnsi="Times New Roman" w:cs="Times New Roman"/>
          <w:spacing w:val="-47"/>
          <w:sz w:val="24"/>
          <w:szCs w:val="24"/>
          <w:lang w:val="en-US"/>
        </w:rPr>
        <w:t xml:space="preserve"> </w:t>
      </w:r>
      <w:r w:rsidRPr="00DB3D01">
        <w:rPr>
          <w:rFonts w:ascii="Times New Roman" w:hAnsi="Times New Roman" w:cs="Times New Roman"/>
          <w:sz w:val="24"/>
          <w:szCs w:val="24"/>
          <w:lang w:val="en-US"/>
        </w:rPr>
        <w:t>organizational</w:t>
      </w:r>
      <w:r w:rsidRPr="00DB3D01">
        <w:rPr>
          <w:rFonts w:ascii="Times New Roman" w:hAnsi="Times New Roman" w:cs="Times New Roman"/>
          <w:spacing w:val="-3"/>
          <w:sz w:val="24"/>
          <w:szCs w:val="24"/>
          <w:lang w:val="en-US"/>
        </w:rPr>
        <w:t xml:space="preserve"> </w:t>
      </w:r>
      <w:r w:rsidRPr="00DB3D01">
        <w:rPr>
          <w:rFonts w:ascii="Times New Roman" w:hAnsi="Times New Roman" w:cs="Times New Roman"/>
          <w:sz w:val="24"/>
          <w:szCs w:val="24"/>
          <w:lang w:val="en-US"/>
        </w:rPr>
        <w:t>methods</w:t>
      </w:r>
      <w:r w:rsidRPr="00DB3D01">
        <w:rPr>
          <w:rFonts w:ascii="Times New Roman" w:hAnsi="Times New Roman" w:cs="Times New Roman"/>
          <w:spacing w:val="-3"/>
          <w:sz w:val="24"/>
          <w:szCs w:val="24"/>
          <w:lang w:val="en-US"/>
        </w:rPr>
        <w:t xml:space="preserve"> </w:t>
      </w:r>
      <w:r w:rsidRPr="00DB3D01">
        <w:rPr>
          <w:rFonts w:ascii="Times New Roman" w:hAnsi="Times New Roman" w:cs="Times New Roman"/>
          <w:sz w:val="24"/>
          <w:szCs w:val="24"/>
          <w:lang w:val="en-US"/>
        </w:rPr>
        <w:t>implemented by</w:t>
      </w:r>
      <w:r w:rsidRPr="00DB3D01">
        <w:rPr>
          <w:rFonts w:ascii="Times New Roman" w:hAnsi="Times New Roman" w:cs="Times New Roman"/>
          <w:spacing w:val="-3"/>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2"/>
          <w:sz w:val="24"/>
          <w:szCs w:val="24"/>
          <w:lang w:val="en-US"/>
        </w:rPr>
        <w:t xml:space="preserve"> </w:t>
      </w:r>
      <w:r w:rsidR="006670A7" w:rsidRPr="00DB3D01">
        <w:rPr>
          <w:rFonts w:ascii="Times New Roman" w:hAnsi="Times New Roman" w:cs="Times New Roman"/>
          <w:sz w:val="24"/>
          <w:szCs w:val="24"/>
          <w:lang w:val="en-US"/>
        </w:rPr>
        <w:t>project owner</w:t>
      </w:r>
      <w:r w:rsidRPr="00DB3D01">
        <w:rPr>
          <w:rFonts w:ascii="Times New Roman" w:hAnsi="Times New Roman" w:cs="Times New Roman"/>
          <w:sz w:val="24"/>
          <w:szCs w:val="24"/>
          <w:lang w:val="en-US"/>
        </w:rPr>
        <w:t>.</w:t>
      </w:r>
    </w:p>
    <w:p w14:paraId="2BE9504F" w14:textId="77777777" w:rsidR="007A1CBB" w:rsidRPr="00DB3D01" w:rsidRDefault="007A1CBB" w:rsidP="007A1CBB">
      <w:pPr>
        <w:pStyle w:val="Corpsdetexte"/>
        <w:spacing w:before="197" w:line="235" w:lineRule="auto"/>
        <w:ind w:right="417"/>
        <w:jc w:val="both"/>
        <w:rPr>
          <w:rFonts w:ascii="Times New Roman" w:hAnsi="Times New Roman" w:cs="Times New Roman"/>
          <w:sz w:val="24"/>
          <w:szCs w:val="24"/>
          <w:lang w:val="en-US"/>
        </w:rPr>
      </w:pPr>
      <w:r w:rsidRPr="00DB3D01">
        <w:rPr>
          <w:rFonts w:ascii="Times New Roman" w:hAnsi="Times New Roman" w:cs="Times New Roman"/>
          <w:sz w:val="24"/>
          <w:szCs w:val="24"/>
          <w:lang w:val="en-US"/>
        </w:rPr>
        <w:t>Proposals</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for</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strengthening</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organization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and</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capacities</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can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be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made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in</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ESMP.</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implementation of an external expertise can be promoted to guarantee a suitable control of the</w:t>
      </w:r>
      <w:r w:rsidRPr="00DB3D01">
        <w:rPr>
          <w:rFonts w:ascii="Times New Roman" w:hAnsi="Times New Roman" w:cs="Times New Roman"/>
          <w:spacing w:val="1"/>
          <w:sz w:val="24"/>
          <w:szCs w:val="24"/>
          <w:lang w:val="en-US"/>
        </w:rPr>
        <w:t xml:space="preserve"> </w:t>
      </w:r>
      <w:r w:rsidRPr="00DB3D01">
        <w:rPr>
          <w:rFonts w:ascii="Times New Roman" w:hAnsi="Times New Roman" w:cs="Times New Roman"/>
          <w:sz w:val="24"/>
          <w:szCs w:val="24"/>
          <w:lang w:val="en-US"/>
        </w:rPr>
        <w:t>implementation</w:t>
      </w:r>
      <w:r w:rsidRPr="00DB3D01">
        <w:rPr>
          <w:rFonts w:ascii="Times New Roman" w:hAnsi="Times New Roman" w:cs="Times New Roman"/>
          <w:spacing w:val="-4"/>
          <w:sz w:val="24"/>
          <w:szCs w:val="24"/>
          <w:lang w:val="en-US"/>
        </w:rPr>
        <w:t xml:space="preserve"> </w:t>
      </w:r>
      <w:r w:rsidRPr="00DB3D01">
        <w:rPr>
          <w:rFonts w:ascii="Times New Roman" w:hAnsi="Times New Roman" w:cs="Times New Roman"/>
          <w:sz w:val="24"/>
          <w:szCs w:val="24"/>
          <w:lang w:val="en-US"/>
        </w:rPr>
        <w:t>of ESMP.</w:t>
      </w:r>
    </w:p>
    <w:p w14:paraId="3A2B8D4B" w14:textId="57985EF5" w:rsidR="007A1CBB" w:rsidRPr="00DB3D01" w:rsidRDefault="007A1CBB" w:rsidP="004768FE">
      <w:pPr>
        <w:jc w:val="both"/>
      </w:pPr>
    </w:p>
    <w:p w14:paraId="40876C42" w14:textId="5EB47193" w:rsidR="007A1CBB" w:rsidRPr="00DB3D01" w:rsidRDefault="00B56F81">
      <w:pPr>
        <w:pStyle w:val="Paragraphedeliste"/>
        <w:numPr>
          <w:ilvl w:val="0"/>
          <w:numId w:val="10"/>
        </w:numPr>
        <w:jc w:val="both"/>
      </w:pPr>
      <w:r w:rsidRPr="00DB3D01">
        <w:lastRenderedPageBreak/>
        <w:t>Calendar for performance and cost estimation</w:t>
      </w:r>
    </w:p>
    <w:p w14:paraId="065F7AED" w14:textId="50CEF0F8" w:rsidR="00B56F81" w:rsidRPr="00DB3D01" w:rsidRDefault="00B56F81" w:rsidP="005A1BA2">
      <w:pPr>
        <w:pStyle w:val="Corpsdetexte"/>
        <w:ind w:right="420"/>
        <w:jc w:val="both"/>
        <w:rPr>
          <w:rFonts w:ascii="Times New Roman" w:hAnsi="Times New Roman" w:cs="Times New Roman"/>
          <w:sz w:val="24"/>
          <w:szCs w:val="24"/>
          <w:lang w:val="en-US"/>
        </w:rPr>
      </w:pPr>
      <w:r w:rsidRPr="00DB3D01">
        <w:rPr>
          <w:rFonts w:ascii="Times New Roman" w:hAnsi="Times New Roman" w:cs="Times New Roman"/>
          <w:sz w:val="24"/>
          <w:szCs w:val="24"/>
          <w:lang w:val="en-US"/>
        </w:rPr>
        <w:t xml:space="preserve">For each of the three </w:t>
      </w:r>
      <w:r w:rsidR="00EE03F6" w:rsidRPr="00DB3D01">
        <w:rPr>
          <w:rFonts w:ascii="Times New Roman" w:hAnsi="Times New Roman" w:cs="Times New Roman"/>
          <w:sz w:val="24"/>
          <w:szCs w:val="24"/>
          <w:lang w:val="en-US"/>
        </w:rPr>
        <w:t>areas</w:t>
      </w:r>
      <w:r w:rsidRPr="00DB3D01">
        <w:rPr>
          <w:rFonts w:ascii="Times New Roman" w:hAnsi="Times New Roman" w:cs="Times New Roman"/>
          <w:sz w:val="24"/>
          <w:szCs w:val="24"/>
          <w:lang w:val="en-US"/>
        </w:rPr>
        <w:t xml:space="preserve"> (pollution reduction, environment monitoring and organizational procedures), the ESMP provides:</w:t>
      </w:r>
    </w:p>
    <w:p w14:paraId="17FB8EBF" w14:textId="5C413AE6" w:rsidR="00B56F81"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a calendar for performance of the mitigation measures, indicating their scheduling and their coordination with the execution plans of the project;</w:t>
      </w:r>
    </w:p>
    <w:p w14:paraId="289FF527" w14:textId="54C1040B" w:rsidR="00B56F81"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an estimation of the investment and functioning costs,</w:t>
      </w:r>
    </w:p>
    <w:p w14:paraId="54A3D6EC" w14:textId="7A8D9C25" w:rsidR="00BC5DFE"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the origin of necessary funds for ESMP implementation.</w:t>
      </w:r>
    </w:p>
    <w:p w14:paraId="7A3EDDE6" w14:textId="77777777" w:rsidR="00B56F81" w:rsidRPr="00DB3D01" w:rsidRDefault="00B56F81" w:rsidP="00CF4977"/>
    <w:p w14:paraId="39B69581" w14:textId="3B9C2AA1" w:rsidR="002D7216" w:rsidRPr="00DB3D01" w:rsidRDefault="002D7216" w:rsidP="002D7216">
      <w:pPr>
        <w:pStyle w:val="Titre2"/>
        <w:rPr>
          <w:rFonts w:ascii="Times New Roman" w:hAnsi="Times New Roman" w:cs="Times New Roman"/>
        </w:rPr>
      </w:pPr>
      <w:bookmarkStart w:id="117" w:name="_Toc69493042"/>
      <w:bookmarkStart w:id="118" w:name="_Toc69941311"/>
      <w:bookmarkStart w:id="119" w:name="_Toc168381720"/>
      <w:bookmarkStart w:id="120" w:name="_Toc168381777"/>
      <w:r w:rsidRPr="00DB3D01">
        <w:rPr>
          <w:rFonts w:ascii="Times New Roman" w:hAnsi="Times New Roman" w:cs="Times New Roman"/>
        </w:rPr>
        <w:t xml:space="preserve">Annex </w:t>
      </w:r>
      <w:r w:rsidR="001D59A3" w:rsidRPr="00DB3D01">
        <w:rPr>
          <w:rFonts w:ascii="Times New Roman" w:hAnsi="Times New Roman" w:cs="Times New Roman"/>
        </w:rPr>
        <w:t>E</w:t>
      </w:r>
      <w:r w:rsidRPr="00DB3D01">
        <w:rPr>
          <w:rFonts w:ascii="Times New Roman" w:hAnsi="Times New Roman" w:cs="Times New Roman"/>
        </w:rPr>
        <w:t xml:space="preserve"> – Indicative Outline of Stakeholder Engagement Plan</w:t>
      </w:r>
      <w:r w:rsidR="00171994" w:rsidRPr="00DB3D01">
        <w:rPr>
          <w:rFonts w:ascii="Times New Roman" w:hAnsi="Times New Roman" w:cs="Times New Roman"/>
        </w:rPr>
        <w:t>,</w:t>
      </w:r>
      <w:r w:rsidR="000C7B15" w:rsidRPr="00DB3D01">
        <w:rPr>
          <w:rFonts w:ascii="Times New Roman" w:hAnsi="Times New Roman" w:cs="Times New Roman"/>
        </w:rPr>
        <w:t xml:space="preserve"> Grievance Mechanism</w:t>
      </w:r>
      <w:bookmarkEnd w:id="117"/>
      <w:bookmarkEnd w:id="118"/>
      <w:r w:rsidR="00171994" w:rsidRPr="00DB3D01">
        <w:rPr>
          <w:rFonts w:ascii="Times New Roman" w:hAnsi="Times New Roman" w:cs="Times New Roman"/>
        </w:rPr>
        <w:t>,</w:t>
      </w:r>
      <w:r w:rsidR="00804058" w:rsidRPr="00DB3D01">
        <w:rPr>
          <w:rFonts w:ascii="Times New Roman" w:hAnsi="Times New Roman" w:cs="Times New Roman"/>
        </w:rPr>
        <w:t xml:space="preserve"> and</w:t>
      </w:r>
      <w:r w:rsidR="00171994" w:rsidRPr="00DB3D01">
        <w:rPr>
          <w:rFonts w:ascii="Times New Roman" w:hAnsi="Times New Roman" w:cs="Times New Roman"/>
        </w:rPr>
        <w:t xml:space="preserve"> information disclosure</w:t>
      </w:r>
      <w:bookmarkEnd w:id="119"/>
      <w:bookmarkEnd w:id="120"/>
      <w:r w:rsidR="00171994" w:rsidRPr="00DB3D01">
        <w:rPr>
          <w:rFonts w:ascii="Times New Roman" w:hAnsi="Times New Roman" w:cs="Times New Roman"/>
        </w:rPr>
        <w:t xml:space="preserve"> </w:t>
      </w:r>
    </w:p>
    <w:p w14:paraId="76EFD54B" w14:textId="77777777" w:rsidR="002D7216" w:rsidRPr="00DB3D01" w:rsidRDefault="002D7216" w:rsidP="002D7216">
      <w:pPr>
        <w:pStyle w:val="Corpsdetexte"/>
        <w:rPr>
          <w:rFonts w:ascii="Times New Roman" w:hAnsi="Times New Roman" w:cs="Times New Roman"/>
          <w:lang w:val="en-US"/>
        </w:rPr>
      </w:pPr>
    </w:p>
    <w:p w14:paraId="3633C0E3" w14:textId="27552D84" w:rsidR="00EE7CC5" w:rsidRPr="00DB3D01" w:rsidRDefault="00A341BD" w:rsidP="00A341BD">
      <w:pPr>
        <w:pStyle w:val="Default"/>
        <w:jc w:val="both"/>
        <w:rPr>
          <w:rFonts w:ascii="Times New Roman" w:eastAsia="Times New Roman" w:hAnsi="Times New Roman" w:cs="Times New Roman"/>
          <w:color w:val="auto"/>
          <w:lang w:eastAsia="es-ES_tradnl"/>
        </w:rPr>
      </w:pPr>
      <w:r w:rsidRPr="00DB3D01">
        <w:rPr>
          <w:rFonts w:ascii="Times New Roman" w:eastAsia="Times New Roman" w:hAnsi="Times New Roman" w:cs="Times New Roman"/>
          <w:color w:val="auto"/>
          <w:lang w:eastAsia="es-ES_tradnl"/>
        </w:rPr>
        <w:t>Each project under the Program will require a Stakeholder Engagement Plan, including a grievance mechanism</w:t>
      </w:r>
      <w:r w:rsidR="00171994" w:rsidRPr="00DB3D01">
        <w:rPr>
          <w:rFonts w:ascii="Times New Roman" w:eastAsia="Times New Roman" w:hAnsi="Times New Roman" w:cs="Times New Roman"/>
          <w:color w:val="auto"/>
          <w:lang w:eastAsia="es-ES_tradnl"/>
        </w:rPr>
        <w:t xml:space="preserve"> and information di</w:t>
      </w:r>
      <w:r w:rsidR="00C90A50" w:rsidRPr="00DB3D01">
        <w:rPr>
          <w:rFonts w:ascii="Times New Roman" w:eastAsia="Times New Roman" w:hAnsi="Times New Roman" w:cs="Times New Roman"/>
          <w:color w:val="auto"/>
          <w:lang w:eastAsia="es-ES_tradnl"/>
        </w:rPr>
        <w:t>s</w:t>
      </w:r>
      <w:r w:rsidR="00171994" w:rsidRPr="00DB3D01">
        <w:rPr>
          <w:rFonts w:ascii="Times New Roman" w:eastAsia="Times New Roman" w:hAnsi="Times New Roman" w:cs="Times New Roman"/>
          <w:color w:val="auto"/>
          <w:lang w:eastAsia="es-ES_tradnl"/>
        </w:rPr>
        <w:t>closure</w:t>
      </w:r>
      <w:r w:rsidR="00B95F37">
        <w:rPr>
          <w:rFonts w:ascii="Times New Roman" w:eastAsia="Times New Roman" w:hAnsi="Times New Roman" w:cs="Times New Roman"/>
          <w:color w:val="auto"/>
          <w:lang w:eastAsia="es-ES_tradnl"/>
        </w:rPr>
        <w:t>, including SEAH redress procedures or requirements</w:t>
      </w:r>
      <w:r w:rsidRPr="00DB3D01">
        <w:rPr>
          <w:rFonts w:ascii="Times New Roman" w:eastAsia="Times New Roman" w:hAnsi="Times New Roman" w:cs="Times New Roman"/>
          <w:color w:val="auto"/>
          <w:lang w:eastAsia="es-ES_tradnl"/>
        </w:rPr>
        <w:t xml:space="preserve">. AFD will disclose on its website appropriate </w:t>
      </w:r>
      <w:r w:rsidR="0026274F" w:rsidRPr="00DB3D01">
        <w:rPr>
          <w:rFonts w:ascii="Times New Roman" w:eastAsia="Times New Roman" w:hAnsi="Times New Roman" w:cs="Times New Roman"/>
          <w:color w:val="auto"/>
          <w:lang w:eastAsia="es-ES_tradnl"/>
        </w:rPr>
        <w:t>environmental and social</w:t>
      </w:r>
      <w:r w:rsidRPr="00DB3D01">
        <w:rPr>
          <w:rFonts w:ascii="Times New Roman" w:eastAsia="Times New Roman" w:hAnsi="Times New Roman" w:cs="Times New Roman"/>
          <w:color w:val="auto"/>
          <w:lang w:eastAsia="es-ES_tradnl"/>
        </w:rPr>
        <w:t xml:space="preserve"> information for each project under the Program.</w:t>
      </w:r>
    </w:p>
    <w:p w14:paraId="18287084" w14:textId="77777777" w:rsidR="00BD35FF" w:rsidRPr="00DB3D01" w:rsidRDefault="00BD35FF" w:rsidP="00FC2680">
      <w:pPr>
        <w:pStyle w:val="Corpsdetexte"/>
        <w:jc w:val="both"/>
        <w:rPr>
          <w:rFonts w:ascii="Times New Roman" w:eastAsia="Times New Roman" w:hAnsi="Times New Roman" w:cs="Times New Roman"/>
          <w:sz w:val="24"/>
          <w:szCs w:val="24"/>
          <w:lang w:val="en-US" w:eastAsia="es-ES_tradnl"/>
        </w:rPr>
      </w:pPr>
    </w:p>
    <w:p w14:paraId="650D1EED" w14:textId="4B321436" w:rsidR="007D793C" w:rsidRPr="00DB3D01" w:rsidRDefault="002D7216" w:rsidP="00DB5C44">
      <w:pPr>
        <w:pStyle w:val="Corpsdetexte"/>
        <w:jc w:val="both"/>
        <w:rPr>
          <w:lang w:val="en-US"/>
        </w:rPr>
      </w:pPr>
      <w:r w:rsidRPr="00DB3D01">
        <w:rPr>
          <w:rFonts w:ascii="Times New Roman" w:eastAsia="Times New Roman" w:hAnsi="Times New Roman" w:cs="Times New Roman"/>
          <w:sz w:val="24"/>
          <w:szCs w:val="24"/>
          <w:lang w:val="en-US" w:eastAsia="es-ES_tradnl"/>
        </w:rPr>
        <w:t xml:space="preserve">Stakeholder </w:t>
      </w:r>
      <w:r w:rsidR="00EE03F6" w:rsidRPr="00DB3D01">
        <w:rPr>
          <w:rFonts w:ascii="Times New Roman" w:eastAsia="Times New Roman" w:hAnsi="Times New Roman" w:cs="Times New Roman"/>
          <w:sz w:val="24"/>
          <w:szCs w:val="24"/>
          <w:lang w:val="en-US" w:eastAsia="es-ES_tradnl"/>
        </w:rPr>
        <w:t>e</w:t>
      </w:r>
      <w:r w:rsidRPr="00DB3D01">
        <w:rPr>
          <w:rFonts w:ascii="Times New Roman" w:eastAsia="Times New Roman" w:hAnsi="Times New Roman" w:cs="Times New Roman"/>
          <w:sz w:val="24"/>
          <w:szCs w:val="24"/>
          <w:lang w:val="en-US" w:eastAsia="es-ES_tradnl"/>
        </w:rPr>
        <w:t>ngagement will be carried out in line with</w:t>
      </w:r>
      <w:r w:rsidR="00ED725B" w:rsidRPr="00DB3D01">
        <w:rPr>
          <w:rFonts w:ascii="Times New Roman" w:eastAsia="Times New Roman" w:hAnsi="Times New Roman" w:cs="Times New Roman"/>
          <w:sz w:val="24"/>
          <w:szCs w:val="24"/>
          <w:lang w:val="en-US" w:eastAsia="es-ES_tradnl"/>
        </w:rPr>
        <w:t xml:space="preserve"> </w:t>
      </w:r>
      <w:r w:rsidRPr="00DB3D01">
        <w:rPr>
          <w:rFonts w:ascii="Times New Roman" w:eastAsia="Times New Roman" w:hAnsi="Times New Roman" w:cs="Times New Roman"/>
          <w:sz w:val="24"/>
          <w:szCs w:val="24"/>
          <w:lang w:val="en-US" w:eastAsia="es-ES_tradnl"/>
        </w:rPr>
        <w:t>World Bank Group E</w:t>
      </w:r>
      <w:r w:rsidR="00FC2680" w:rsidRPr="00DB3D01">
        <w:rPr>
          <w:rFonts w:ascii="Times New Roman" w:eastAsia="Times New Roman" w:hAnsi="Times New Roman" w:cs="Times New Roman"/>
          <w:sz w:val="24"/>
          <w:szCs w:val="24"/>
          <w:lang w:val="en-US" w:eastAsia="es-ES_tradnl"/>
        </w:rPr>
        <w:t xml:space="preserve">nvironmental and </w:t>
      </w:r>
      <w:r w:rsidRPr="00DB3D01">
        <w:rPr>
          <w:rFonts w:ascii="Times New Roman" w:eastAsia="Times New Roman" w:hAnsi="Times New Roman" w:cs="Times New Roman"/>
          <w:sz w:val="24"/>
          <w:szCs w:val="24"/>
          <w:lang w:val="en-US" w:eastAsia="es-ES_tradnl"/>
        </w:rPr>
        <w:t>S</w:t>
      </w:r>
      <w:r w:rsidR="00FC2680" w:rsidRPr="00DB3D01">
        <w:rPr>
          <w:rFonts w:ascii="Times New Roman" w:eastAsia="Times New Roman" w:hAnsi="Times New Roman" w:cs="Times New Roman"/>
          <w:sz w:val="24"/>
          <w:szCs w:val="24"/>
          <w:lang w:val="en-US" w:eastAsia="es-ES_tradnl"/>
        </w:rPr>
        <w:t>ocial</w:t>
      </w:r>
      <w:r w:rsidR="005A51A4" w:rsidRPr="00DB3D01">
        <w:rPr>
          <w:rFonts w:ascii="Times New Roman" w:eastAsia="Times New Roman" w:hAnsi="Times New Roman" w:cs="Times New Roman"/>
          <w:sz w:val="24"/>
          <w:szCs w:val="24"/>
          <w:lang w:val="en-US" w:eastAsia="es-ES_tradnl"/>
        </w:rPr>
        <w:t xml:space="preserve"> </w:t>
      </w:r>
      <w:r w:rsidRPr="00DB3D01">
        <w:rPr>
          <w:rFonts w:ascii="Times New Roman" w:eastAsia="Times New Roman" w:hAnsi="Times New Roman" w:cs="Times New Roman"/>
          <w:sz w:val="24"/>
          <w:szCs w:val="24"/>
          <w:lang w:val="en-US" w:eastAsia="es-ES_tradnl"/>
        </w:rPr>
        <w:t>Standards:</w:t>
      </w:r>
      <w:r w:rsidR="005A51A4" w:rsidRPr="00DB3D01">
        <w:rPr>
          <w:rFonts w:ascii="Times New Roman" w:eastAsia="Times New Roman" w:hAnsi="Times New Roman" w:cs="Times New Roman"/>
          <w:sz w:val="24"/>
          <w:szCs w:val="24"/>
          <w:lang w:val="en-US" w:eastAsia="es-ES_tradnl"/>
        </w:rPr>
        <w:t xml:space="preserve"> ESS10 </w:t>
      </w:r>
      <w:r w:rsidR="001849D9" w:rsidRPr="00DB3D01">
        <w:rPr>
          <w:rFonts w:ascii="Times New Roman" w:eastAsia="Times New Roman" w:hAnsi="Times New Roman" w:cs="Times New Roman"/>
          <w:sz w:val="24"/>
          <w:szCs w:val="24"/>
          <w:lang w:val="en-US" w:eastAsia="es-ES_tradnl"/>
        </w:rPr>
        <w:t>Stakeholder</w:t>
      </w:r>
      <w:r w:rsidR="005A51A4" w:rsidRPr="00DB3D01">
        <w:rPr>
          <w:rFonts w:ascii="Times New Roman" w:eastAsia="Times New Roman" w:hAnsi="Times New Roman" w:cs="Times New Roman"/>
          <w:sz w:val="24"/>
          <w:szCs w:val="24"/>
          <w:lang w:val="en-US" w:eastAsia="es-ES_tradnl"/>
        </w:rPr>
        <w:t xml:space="preserve"> Engagement and </w:t>
      </w:r>
      <w:r w:rsidR="001849D9" w:rsidRPr="00DB3D01">
        <w:rPr>
          <w:rFonts w:ascii="Times New Roman" w:eastAsia="Times New Roman" w:hAnsi="Times New Roman" w:cs="Times New Roman"/>
          <w:sz w:val="24"/>
          <w:szCs w:val="24"/>
          <w:lang w:val="en-US" w:eastAsia="es-ES_tradnl"/>
        </w:rPr>
        <w:t>Information</w:t>
      </w:r>
      <w:r w:rsidR="005A51A4" w:rsidRPr="00DB3D01">
        <w:rPr>
          <w:rFonts w:ascii="Times New Roman" w:eastAsia="Times New Roman" w:hAnsi="Times New Roman" w:cs="Times New Roman"/>
          <w:sz w:val="24"/>
          <w:szCs w:val="24"/>
          <w:lang w:val="en-US" w:eastAsia="es-ES_tradnl"/>
        </w:rPr>
        <w:t xml:space="preserve"> Disclosure</w:t>
      </w:r>
      <w:r w:rsidR="00C07810" w:rsidRPr="00DB3D01">
        <w:rPr>
          <w:rFonts w:ascii="Times New Roman" w:eastAsia="Times New Roman" w:hAnsi="Times New Roman" w:cs="Times New Roman"/>
          <w:sz w:val="24"/>
          <w:szCs w:val="24"/>
          <w:lang w:val="en-US" w:eastAsia="es-ES_tradnl"/>
        </w:rPr>
        <w:t xml:space="preserve"> </w:t>
      </w:r>
      <w:hyperlink r:id="rId31" w:history="1">
        <w:r w:rsidR="005A51A4" w:rsidRPr="00DB3D01">
          <w:rPr>
            <w:rStyle w:val="Lienhypertexte"/>
            <w:lang w:val="en-US"/>
          </w:rPr>
          <w:t>https://www.worldbank.org/en/projects-operations/environmental-and-social-framework/brief/environmental-and-social-standards</w:t>
        </w:r>
      </w:hyperlink>
    </w:p>
    <w:p w14:paraId="74D18D62" w14:textId="625ED662" w:rsidR="003713B1" w:rsidRPr="00DB3D01" w:rsidRDefault="003713B1" w:rsidP="00DB5C44">
      <w:pPr>
        <w:pStyle w:val="Corpsdetexte"/>
        <w:jc w:val="both"/>
        <w:rPr>
          <w:lang w:val="en-US"/>
        </w:rPr>
      </w:pPr>
    </w:p>
    <w:p w14:paraId="457F9B7F" w14:textId="567A581F" w:rsidR="005B7D7F" w:rsidRPr="00DB3D01" w:rsidRDefault="0036486F" w:rsidP="005B7D7F">
      <w:pPr>
        <w:pStyle w:val="Corpsdetexte"/>
        <w:jc w:val="both"/>
        <w:rPr>
          <w:rFonts w:ascii="Times New Roman" w:eastAsia="Times New Roman" w:hAnsi="Times New Roman" w:cs="Times New Roman"/>
          <w:strike/>
          <w:sz w:val="24"/>
          <w:szCs w:val="24"/>
          <w:lang w:val="en-US" w:eastAsia="es-ES_tradnl"/>
        </w:rPr>
      </w:pPr>
      <w:r w:rsidRPr="00DB3D01">
        <w:rPr>
          <w:rFonts w:ascii="Times New Roman" w:eastAsia="Times New Roman" w:hAnsi="Times New Roman" w:cs="Times New Roman"/>
          <w:sz w:val="24"/>
          <w:szCs w:val="24"/>
          <w:lang w:val="en-US" w:eastAsia="es-ES_tradnl"/>
        </w:rPr>
        <w:t xml:space="preserve">A specific Grievance </w:t>
      </w:r>
      <w:r w:rsidR="000A087A" w:rsidRPr="00DB3D01">
        <w:rPr>
          <w:rFonts w:ascii="Times New Roman" w:eastAsia="Times New Roman" w:hAnsi="Times New Roman" w:cs="Times New Roman"/>
          <w:sz w:val="24"/>
          <w:szCs w:val="24"/>
          <w:lang w:val="en-US" w:eastAsia="es-ES_tradnl"/>
        </w:rPr>
        <w:t>M</w:t>
      </w:r>
      <w:r w:rsidRPr="00DB3D01">
        <w:rPr>
          <w:rFonts w:ascii="Times New Roman" w:eastAsia="Times New Roman" w:hAnsi="Times New Roman" w:cs="Times New Roman"/>
          <w:sz w:val="24"/>
          <w:szCs w:val="24"/>
          <w:lang w:val="en-US" w:eastAsia="es-ES_tradnl"/>
        </w:rPr>
        <w:t xml:space="preserve">echanism should be produced for each project, in line with </w:t>
      </w:r>
      <w:r w:rsidR="002652A0" w:rsidRPr="00DB3D01">
        <w:rPr>
          <w:rFonts w:ascii="Times New Roman" w:eastAsia="Times New Roman" w:hAnsi="Times New Roman" w:cs="Times New Roman"/>
          <w:sz w:val="24"/>
          <w:szCs w:val="24"/>
          <w:lang w:val="en-US" w:eastAsia="es-ES_tradnl"/>
        </w:rPr>
        <w:t>World Bank ESS10</w:t>
      </w:r>
      <w:r w:rsidR="00E65641" w:rsidRPr="00DB3D01">
        <w:rPr>
          <w:rFonts w:ascii="Times New Roman" w:eastAsia="Times New Roman" w:hAnsi="Times New Roman" w:cs="Times New Roman"/>
          <w:sz w:val="24"/>
          <w:szCs w:val="24"/>
          <w:lang w:val="en-US" w:eastAsia="es-ES_tradnl"/>
        </w:rPr>
        <w:t xml:space="preserve"> – Annex </w:t>
      </w:r>
      <w:r w:rsidR="001D59A3" w:rsidRPr="00DB3D01">
        <w:rPr>
          <w:rFonts w:ascii="Times New Roman" w:eastAsia="Times New Roman" w:hAnsi="Times New Roman" w:cs="Times New Roman"/>
          <w:sz w:val="24"/>
          <w:szCs w:val="24"/>
          <w:lang w:val="en-US" w:eastAsia="es-ES_tradnl"/>
        </w:rPr>
        <w:t>1</w:t>
      </w:r>
      <w:r w:rsidR="002652A0" w:rsidRPr="00DB3D01">
        <w:rPr>
          <w:rFonts w:ascii="Times New Roman" w:eastAsia="Times New Roman" w:hAnsi="Times New Roman" w:cs="Times New Roman"/>
          <w:sz w:val="24"/>
          <w:szCs w:val="24"/>
          <w:lang w:val="en-US" w:eastAsia="es-ES_tradnl"/>
        </w:rPr>
        <w:t xml:space="preserve"> Stakeholder</w:t>
      </w:r>
      <w:r w:rsidR="00E65641" w:rsidRPr="00DB3D01">
        <w:rPr>
          <w:rFonts w:ascii="Times New Roman" w:eastAsia="Times New Roman" w:hAnsi="Times New Roman" w:cs="Times New Roman"/>
          <w:sz w:val="24"/>
          <w:szCs w:val="24"/>
          <w:lang w:val="en-US" w:eastAsia="es-ES_tradnl"/>
        </w:rPr>
        <w:t xml:space="preserve"> Engagement and Information Disclosure</w:t>
      </w:r>
    </w:p>
    <w:p w14:paraId="2B89B2DB" w14:textId="6093B1DC" w:rsidR="002D7216" w:rsidRPr="00DB3D01" w:rsidRDefault="002D7216" w:rsidP="002D7216">
      <w:pPr>
        <w:pStyle w:val="Corpsdetexte"/>
        <w:spacing w:before="2"/>
        <w:rPr>
          <w:rFonts w:ascii="Times New Roman" w:hAnsi="Times New Roman" w:cs="Times New Roman"/>
          <w:sz w:val="28"/>
          <w:lang w:val="en-US"/>
        </w:rPr>
      </w:pPr>
    </w:p>
    <w:p w14:paraId="1D1B4042" w14:textId="24A911FE" w:rsidR="00EE03F6" w:rsidRPr="00DB3D01" w:rsidRDefault="00EE03F6" w:rsidP="00EE03F6">
      <w:pPr>
        <w:pStyle w:val="Corpsdetexte"/>
        <w:jc w:val="both"/>
        <w:rPr>
          <w:rFonts w:ascii="Times New Roman" w:eastAsia="Times New Roman" w:hAnsi="Times New Roman" w:cs="Times New Roman"/>
          <w:sz w:val="24"/>
          <w:szCs w:val="24"/>
          <w:lang w:val="en-US" w:eastAsia="es-ES_tradnl"/>
        </w:rPr>
      </w:pPr>
      <w:r w:rsidRPr="00DB3D01">
        <w:rPr>
          <w:rFonts w:ascii="Times New Roman" w:eastAsia="Times New Roman" w:hAnsi="Times New Roman" w:cs="Times New Roman"/>
          <w:sz w:val="24"/>
          <w:szCs w:val="24"/>
          <w:lang w:val="en-US" w:eastAsia="es-ES_tradnl"/>
        </w:rPr>
        <w:t>The Outline of the Stakeholder Engagement Plan</w:t>
      </w:r>
      <w:r w:rsidR="00454EA3" w:rsidRPr="00DB3D01">
        <w:rPr>
          <w:rFonts w:ascii="Times New Roman" w:eastAsia="Times New Roman" w:hAnsi="Times New Roman" w:cs="Times New Roman"/>
          <w:sz w:val="24"/>
          <w:szCs w:val="24"/>
          <w:lang w:val="en-US" w:eastAsia="es-ES_tradnl"/>
        </w:rPr>
        <w:t xml:space="preserve"> and Grievance Mechanism</w:t>
      </w:r>
      <w:r w:rsidRPr="00DB3D01">
        <w:rPr>
          <w:rFonts w:ascii="Times New Roman" w:eastAsia="Times New Roman" w:hAnsi="Times New Roman" w:cs="Times New Roman"/>
          <w:sz w:val="24"/>
          <w:szCs w:val="24"/>
          <w:lang w:val="en-US" w:eastAsia="es-ES_tradnl"/>
        </w:rPr>
        <w:t xml:space="preserve"> is the following:</w:t>
      </w:r>
    </w:p>
    <w:p w14:paraId="4D0554D1" w14:textId="77777777" w:rsidR="00EE03F6" w:rsidRPr="00DB3D01" w:rsidRDefault="00EE03F6" w:rsidP="002D7216">
      <w:pPr>
        <w:pStyle w:val="Corpsdetexte"/>
        <w:spacing w:before="2"/>
        <w:rPr>
          <w:rFonts w:ascii="Times New Roman" w:hAnsi="Times New Roman" w:cs="Times New Roman"/>
          <w:sz w:val="28"/>
          <w:lang w:val="en-US"/>
        </w:rPr>
      </w:pPr>
    </w:p>
    <w:p w14:paraId="6E73586E"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Introduction</w:t>
      </w:r>
    </w:p>
    <w:p w14:paraId="5A146A1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Project</w:t>
      </w:r>
      <w:r w:rsidRPr="00DB3D01">
        <w:rPr>
          <w:spacing w:val="-4"/>
        </w:rPr>
        <w:t xml:space="preserve"> </w:t>
      </w:r>
      <w:r w:rsidRPr="00DB3D01">
        <w:t>presentation</w:t>
      </w:r>
    </w:p>
    <w:p w14:paraId="5C38125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Project</w:t>
      </w:r>
      <w:r w:rsidRPr="00DB3D01">
        <w:rPr>
          <w:spacing w:val="-3"/>
        </w:rPr>
        <w:t xml:space="preserve"> </w:t>
      </w:r>
      <w:r w:rsidRPr="00DB3D01">
        <w:t>context</w:t>
      </w:r>
    </w:p>
    <w:p w14:paraId="6E24365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Principles</w:t>
      </w:r>
      <w:r w:rsidRPr="00DB3D01">
        <w:rPr>
          <w:spacing w:val="-3"/>
        </w:rPr>
        <w:t xml:space="preserve"> </w:t>
      </w:r>
      <w:r w:rsidRPr="00DB3D01">
        <w:t>of</w:t>
      </w:r>
      <w:r w:rsidRPr="00DB3D01">
        <w:rPr>
          <w:spacing w:val="-2"/>
        </w:rPr>
        <w:t xml:space="preserve"> </w:t>
      </w:r>
      <w:r w:rsidRPr="00DB3D01">
        <w:t>stakeholder</w:t>
      </w:r>
      <w:r w:rsidRPr="00DB3D01">
        <w:rPr>
          <w:spacing w:val="-3"/>
        </w:rPr>
        <w:t xml:space="preserve"> </w:t>
      </w:r>
      <w:r w:rsidRPr="00DB3D01">
        <w:t>engagement</w:t>
      </w:r>
      <w:r w:rsidRPr="00DB3D01">
        <w:rPr>
          <w:spacing w:val="-3"/>
        </w:rPr>
        <w:t xml:space="preserve"> </w:t>
      </w:r>
      <w:r w:rsidRPr="00DB3D01">
        <w:t>related</w:t>
      </w:r>
      <w:r w:rsidRPr="00DB3D01">
        <w:rPr>
          <w:spacing w:val="-1"/>
        </w:rPr>
        <w:t xml:space="preserve"> </w:t>
      </w:r>
      <w:r w:rsidRPr="00DB3D01">
        <w:t>to the project</w:t>
      </w:r>
    </w:p>
    <w:p w14:paraId="7E46BF23" w14:textId="77777777" w:rsidR="002D7216" w:rsidRPr="00DB3D01" w:rsidRDefault="002D7216" w:rsidP="002D7216">
      <w:pPr>
        <w:pStyle w:val="Corpsdetexte"/>
        <w:rPr>
          <w:rFonts w:ascii="Times New Roman" w:hAnsi="Times New Roman" w:cs="Times New Roman"/>
          <w:sz w:val="21"/>
          <w:lang w:val="en-US"/>
        </w:rPr>
      </w:pPr>
    </w:p>
    <w:p w14:paraId="7B1F9FD1"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Applicable</w:t>
      </w:r>
      <w:r w:rsidRPr="00DB3D01">
        <w:rPr>
          <w:spacing w:val="-1"/>
        </w:rPr>
        <w:t xml:space="preserve"> </w:t>
      </w:r>
      <w:r w:rsidRPr="00DB3D01">
        <w:t>regulations</w:t>
      </w:r>
      <w:r w:rsidRPr="00DB3D01">
        <w:rPr>
          <w:spacing w:val="-4"/>
        </w:rPr>
        <w:t xml:space="preserve"> </w:t>
      </w:r>
      <w:r w:rsidRPr="00DB3D01">
        <w:t>related</w:t>
      </w:r>
      <w:r w:rsidRPr="00DB3D01">
        <w:rPr>
          <w:spacing w:val="-1"/>
        </w:rPr>
        <w:t xml:space="preserve"> </w:t>
      </w:r>
      <w:r w:rsidRPr="00DB3D01">
        <w:t>to</w:t>
      </w:r>
      <w:r w:rsidRPr="00DB3D01">
        <w:rPr>
          <w:spacing w:val="-1"/>
        </w:rPr>
        <w:t xml:space="preserve"> </w:t>
      </w:r>
      <w:r w:rsidRPr="00DB3D01">
        <w:t>stakeholder</w:t>
      </w:r>
      <w:r w:rsidRPr="00DB3D01">
        <w:rPr>
          <w:spacing w:val="-1"/>
        </w:rPr>
        <w:t xml:space="preserve"> </w:t>
      </w:r>
      <w:r w:rsidRPr="00DB3D01">
        <w:t>engagement</w:t>
      </w:r>
    </w:p>
    <w:p w14:paraId="074309BE"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Applicable</w:t>
      </w:r>
      <w:r w:rsidRPr="00DB3D01">
        <w:rPr>
          <w:spacing w:val="-2"/>
        </w:rPr>
        <w:t xml:space="preserve"> </w:t>
      </w:r>
      <w:r w:rsidRPr="00DB3D01">
        <w:t>national</w:t>
      </w:r>
      <w:r w:rsidRPr="00DB3D01">
        <w:rPr>
          <w:spacing w:val="-1"/>
        </w:rPr>
        <w:t xml:space="preserve"> </w:t>
      </w:r>
      <w:r w:rsidRPr="00DB3D01">
        <w:t>regulations</w:t>
      </w:r>
      <w:r w:rsidRPr="00DB3D01">
        <w:rPr>
          <w:spacing w:val="-1"/>
        </w:rPr>
        <w:t xml:space="preserve"> </w:t>
      </w:r>
      <w:r w:rsidRPr="00DB3D01">
        <w:t>and</w:t>
      </w:r>
      <w:r w:rsidRPr="00DB3D01">
        <w:rPr>
          <w:spacing w:val="-3"/>
        </w:rPr>
        <w:t xml:space="preserve"> </w:t>
      </w:r>
      <w:r w:rsidRPr="00DB3D01">
        <w:t>related</w:t>
      </w:r>
      <w:r w:rsidRPr="00DB3D01">
        <w:rPr>
          <w:spacing w:val="-2"/>
        </w:rPr>
        <w:t xml:space="preserve"> </w:t>
      </w:r>
      <w:r w:rsidRPr="00DB3D01">
        <w:t>requirements</w:t>
      </w:r>
    </w:p>
    <w:p w14:paraId="31D9786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Applicable</w:t>
      </w:r>
      <w:r w:rsidRPr="00DB3D01">
        <w:rPr>
          <w:spacing w:val="-1"/>
        </w:rPr>
        <w:t xml:space="preserve"> </w:t>
      </w:r>
      <w:r w:rsidRPr="00DB3D01">
        <w:t>international</w:t>
      </w:r>
      <w:r w:rsidRPr="00DB3D01">
        <w:rPr>
          <w:spacing w:val="-1"/>
        </w:rPr>
        <w:t xml:space="preserve"> </w:t>
      </w:r>
      <w:r w:rsidRPr="00DB3D01">
        <w:t>standards and</w:t>
      </w:r>
      <w:r w:rsidRPr="00DB3D01">
        <w:rPr>
          <w:spacing w:val="-2"/>
        </w:rPr>
        <w:t xml:space="preserve"> </w:t>
      </w:r>
      <w:r w:rsidRPr="00DB3D01">
        <w:t>related</w:t>
      </w:r>
      <w:r w:rsidRPr="00DB3D01">
        <w:rPr>
          <w:spacing w:val="-1"/>
        </w:rPr>
        <w:t xml:space="preserve"> </w:t>
      </w:r>
      <w:r w:rsidRPr="00DB3D01">
        <w:t>requirements</w:t>
      </w:r>
    </w:p>
    <w:p w14:paraId="7EEC814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Other</w:t>
      </w:r>
      <w:r w:rsidRPr="00DB3D01">
        <w:rPr>
          <w:spacing w:val="-1"/>
        </w:rPr>
        <w:t xml:space="preserve"> </w:t>
      </w:r>
      <w:r w:rsidRPr="00DB3D01">
        <w:t>applicable</w:t>
      </w:r>
      <w:r w:rsidRPr="00DB3D01">
        <w:rPr>
          <w:spacing w:val="-3"/>
        </w:rPr>
        <w:t xml:space="preserve"> </w:t>
      </w:r>
      <w:r w:rsidRPr="00DB3D01">
        <w:t>standards</w:t>
      </w:r>
    </w:p>
    <w:p w14:paraId="52283850" w14:textId="77777777" w:rsidR="002D7216" w:rsidRPr="00DB3D01" w:rsidRDefault="002D7216" w:rsidP="002D7216">
      <w:pPr>
        <w:pStyle w:val="Corpsdetexte"/>
        <w:rPr>
          <w:rFonts w:ascii="Times New Roman" w:hAnsi="Times New Roman" w:cs="Times New Roman"/>
          <w:sz w:val="20"/>
          <w:lang w:val="en-US"/>
        </w:rPr>
      </w:pPr>
    </w:p>
    <w:p w14:paraId="6C0545D4"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Analysis</w:t>
      </w:r>
      <w:r w:rsidRPr="00DB3D01">
        <w:rPr>
          <w:spacing w:val="-3"/>
        </w:rPr>
        <w:t xml:space="preserve"> </w:t>
      </w:r>
      <w:r w:rsidRPr="00DB3D01">
        <w:t>of</w:t>
      </w:r>
      <w:r w:rsidRPr="00DB3D01">
        <w:rPr>
          <w:spacing w:val="-1"/>
        </w:rPr>
        <w:t xml:space="preserve"> </w:t>
      </w:r>
      <w:r w:rsidRPr="00DB3D01">
        <w:t>project</w:t>
      </w:r>
      <w:r w:rsidRPr="00DB3D01">
        <w:rPr>
          <w:spacing w:val="-2"/>
        </w:rPr>
        <w:t xml:space="preserve"> </w:t>
      </w:r>
      <w:r w:rsidRPr="00DB3D01">
        <w:t>stakeholders</w:t>
      </w:r>
    </w:p>
    <w:p w14:paraId="2154BE05" w14:textId="251FF4C3"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Approach</w:t>
      </w:r>
      <w:r w:rsidRPr="00DB3D01">
        <w:rPr>
          <w:spacing w:val="-2"/>
        </w:rPr>
        <w:t xml:space="preserve"> </w:t>
      </w:r>
      <w:r w:rsidRPr="00DB3D01">
        <w:t>to stakeholder’s</w:t>
      </w:r>
      <w:r w:rsidRPr="00DB3D01">
        <w:rPr>
          <w:spacing w:val="-1"/>
        </w:rPr>
        <w:t xml:space="preserve"> </w:t>
      </w:r>
      <w:r w:rsidRPr="00DB3D01">
        <w:t>identification</w:t>
      </w:r>
    </w:p>
    <w:p w14:paraId="4B0A7DCA"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Definition</w:t>
      </w:r>
      <w:r w:rsidRPr="00DB3D01">
        <w:rPr>
          <w:spacing w:val="-2"/>
        </w:rPr>
        <w:t xml:space="preserve"> </w:t>
      </w:r>
      <w:r w:rsidRPr="00DB3D01">
        <w:t>and</w:t>
      </w:r>
      <w:r w:rsidRPr="00DB3D01">
        <w:rPr>
          <w:spacing w:val="-2"/>
        </w:rPr>
        <w:t xml:space="preserve"> </w:t>
      </w:r>
      <w:r w:rsidRPr="00DB3D01">
        <w:t>proposed</w:t>
      </w:r>
      <w:r w:rsidRPr="00DB3D01">
        <w:rPr>
          <w:spacing w:val="-3"/>
        </w:rPr>
        <w:t xml:space="preserve"> </w:t>
      </w:r>
      <w:r w:rsidRPr="00DB3D01">
        <w:t>approach</w:t>
      </w:r>
      <w:r w:rsidRPr="00DB3D01">
        <w:rPr>
          <w:spacing w:val="-2"/>
        </w:rPr>
        <w:t xml:space="preserve"> </w:t>
      </w:r>
      <w:r w:rsidRPr="00DB3D01">
        <w:t>to groups of</w:t>
      </w:r>
      <w:r w:rsidRPr="00DB3D01">
        <w:rPr>
          <w:spacing w:val="-2"/>
        </w:rPr>
        <w:t xml:space="preserve"> </w:t>
      </w:r>
      <w:r w:rsidRPr="00DB3D01">
        <w:t>stakeholders</w:t>
      </w:r>
    </w:p>
    <w:p w14:paraId="6C887C28" w14:textId="77777777" w:rsidR="002D7216" w:rsidRPr="00DB3D01" w:rsidRDefault="002D7216" w:rsidP="002D7216">
      <w:pPr>
        <w:pStyle w:val="Corpsdetexte"/>
        <w:rPr>
          <w:rFonts w:ascii="Times New Roman" w:hAnsi="Times New Roman" w:cs="Times New Roman"/>
          <w:sz w:val="20"/>
          <w:lang w:val="en-US"/>
        </w:rPr>
      </w:pPr>
    </w:p>
    <w:p w14:paraId="4B0FF933"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Activities related</w:t>
      </w:r>
      <w:r w:rsidRPr="00DB3D01">
        <w:rPr>
          <w:spacing w:val="-3"/>
        </w:rPr>
        <w:t xml:space="preserve"> </w:t>
      </w:r>
      <w:r w:rsidRPr="00DB3D01">
        <w:t>to</w:t>
      </w:r>
      <w:r w:rsidRPr="00DB3D01">
        <w:rPr>
          <w:spacing w:val="-1"/>
        </w:rPr>
        <w:t xml:space="preserve"> </w:t>
      </w:r>
      <w:r w:rsidRPr="00DB3D01">
        <w:t>stakeholder</w:t>
      </w:r>
      <w:r w:rsidRPr="00DB3D01">
        <w:rPr>
          <w:spacing w:val="-2"/>
        </w:rPr>
        <w:t xml:space="preserve"> </w:t>
      </w:r>
      <w:r w:rsidRPr="00DB3D01">
        <w:t>engagement</w:t>
      </w:r>
    </w:p>
    <w:p w14:paraId="3ED7FE4E"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Communications</w:t>
      </w:r>
      <w:r w:rsidRPr="00DB3D01">
        <w:rPr>
          <w:spacing w:val="-4"/>
        </w:rPr>
        <w:t xml:space="preserve"> </w:t>
      </w:r>
      <w:r w:rsidRPr="00DB3D01">
        <w:t>and</w:t>
      </w:r>
      <w:r w:rsidRPr="00DB3D01">
        <w:rPr>
          <w:spacing w:val="-2"/>
        </w:rPr>
        <w:t xml:space="preserve"> </w:t>
      </w:r>
      <w:r w:rsidRPr="00DB3D01">
        <w:t>information</w:t>
      </w:r>
      <w:r w:rsidRPr="00DB3D01">
        <w:rPr>
          <w:spacing w:val="-2"/>
        </w:rPr>
        <w:t xml:space="preserve"> </w:t>
      </w:r>
      <w:r w:rsidRPr="00DB3D01">
        <w:t>disclosure for</w:t>
      </w:r>
      <w:r w:rsidRPr="00DB3D01">
        <w:rPr>
          <w:spacing w:val="-4"/>
        </w:rPr>
        <w:t xml:space="preserve"> </w:t>
      </w:r>
      <w:r w:rsidRPr="00DB3D01">
        <w:t>the</w:t>
      </w:r>
      <w:r w:rsidRPr="00DB3D01">
        <w:rPr>
          <w:spacing w:val="-1"/>
        </w:rPr>
        <w:t xml:space="preserve"> </w:t>
      </w:r>
      <w:r w:rsidRPr="00DB3D01">
        <w:t>project</w:t>
      </w:r>
      <w:r w:rsidRPr="00DB3D01">
        <w:rPr>
          <w:spacing w:val="2"/>
        </w:rPr>
        <w:t xml:space="preserve"> </w:t>
      </w:r>
      <w:r w:rsidRPr="00DB3D01">
        <w:t>and</w:t>
      </w:r>
      <w:r w:rsidRPr="00DB3D01">
        <w:rPr>
          <w:spacing w:val="-3"/>
        </w:rPr>
        <w:t xml:space="preserve"> </w:t>
      </w:r>
      <w:r w:rsidRPr="00DB3D01">
        <w:t>related</w:t>
      </w:r>
      <w:r w:rsidRPr="00DB3D01">
        <w:rPr>
          <w:spacing w:val="-2"/>
        </w:rPr>
        <w:t xml:space="preserve"> </w:t>
      </w:r>
      <w:r w:rsidRPr="00DB3D01">
        <w:t>studies</w:t>
      </w:r>
    </w:p>
    <w:p w14:paraId="7F43DBE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Consultation</w:t>
      </w:r>
      <w:r w:rsidRPr="00DB3D01">
        <w:rPr>
          <w:spacing w:val="-3"/>
        </w:rPr>
        <w:t xml:space="preserve"> </w:t>
      </w:r>
      <w:r w:rsidRPr="00DB3D01">
        <w:t>activities carried</w:t>
      </w:r>
      <w:r w:rsidRPr="00DB3D01">
        <w:rPr>
          <w:spacing w:val="-2"/>
        </w:rPr>
        <w:t xml:space="preserve"> </w:t>
      </w:r>
      <w:r w:rsidRPr="00DB3D01">
        <w:t>out</w:t>
      </w:r>
      <w:r w:rsidRPr="00DB3D01">
        <w:rPr>
          <w:spacing w:val="-3"/>
        </w:rPr>
        <w:t xml:space="preserve"> </w:t>
      </w:r>
      <w:r w:rsidRPr="00DB3D01">
        <w:t>to</w:t>
      </w:r>
      <w:r w:rsidRPr="00DB3D01">
        <w:rPr>
          <w:spacing w:val="-1"/>
        </w:rPr>
        <w:t xml:space="preserve"> </w:t>
      </w:r>
      <w:r w:rsidRPr="00DB3D01">
        <w:t>date</w:t>
      </w:r>
    </w:p>
    <w:p w14:paraId="69596BB7"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Activities and</w:t>
      </w:r>
      <w:r w:rsidRPr="00DB3D01">
        <w:rPr>
          <w:spacing w:val="-3"/>
        </w:rPr>
        <w:t xml:space="preserve"> </w:t>
      </w:r>
      <w:r w:rsidRPr="00DB3D01">
        <w:t>monitoring</w:t>
      </w:r>
      <w:r w:rsidRPr="00DB3D01">
        <w:rPr>
          <w:spacing w:val="-1"/>
        </w:rPr>
        <w:t xml:space="preserve"> </w:t>
      </w:r>
      <w:r w:rsidRPr="00DB3D01">
        <w:t>indicators</w:t>
      </w:r>
      <w:r w:rsidRPr="00DB3D01">
        <w:rPr>
          <w:spacing w:val="-1"/>
        </w:rPr>
        <w:t xml:space="preserve"> </w:t>
      </w:r>
      <w:r w:rsidRPr="00DB3D01">
        <w:t>for</w:t>
      </w:r>
      <w:r w:rsidRPr="00DB3D01">
        <w:rPr>
          <w:spacing w:val="-2"/>
        </w:rPr>
        <w:t xml:space="preserve"> </w:t>
      </w:r>
      <w:r w:rsidRPr="00DB3D01">
        <w:t>stakeholder</w:t>
      </w:r>
      <w:r w:rsidRPr="00DB3D01">
        <w:rPr>
          <w:spacing w:val="-2"/>
        </w:rPr>
        <w:t xml:space="preserve"> </w:t>
      </w:r>
      <w:r w:rsidRPr="00DB3D01">
        <w:t>engagement</w:t>
      </w:r>
    </w:p>
    <w:p w14:paraId="26862A1E" w14:textId="77777777" w:rsidR="002D7216" w:rsidRPr="00DB3D01" w:rsidRDefault="002D7216" w:rsidP="002D7216">
      <w:pPr>
        <w:pStyle w:val="Corpsdetexte"/>
        <w:rPr>
          <w:rFonts w:ascii="Times New Roman" w:hAnsi="Times New Roman" w:cs="Times New Roman"/>
          <w:sz w:val="20"/>
          <w:lang w:val="en-US"/>
        </w:rPr>
      </w:pPr>
    </w:p>
    <w:p w14:paraId="040A8430"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Grievance redress</w:t>
      </w:r>
      <w:r w:rsidRPr="00DB3D01">
        <w:rPr>
          <w:spacing w:val="-1"/>
        </w:rPr>
        <w:t xml:space="preserve"> </w:t>
      </w:r>
      <w:r w:rsidRPr="00DB3D01">
        <w:t>mechanism</w:t>
      </w:r>
    </w:p>
    <w:p w14:paraId="227DDD43"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Principles</w:t>
      </w:r>
    </w:p>
    <w:p w14:paraId="336BD26D" w14:textId="64966780" w:rsidR="00B95F37" w:rsidRPr="00DB3D01" w:rsidRDefault="002D7216" w:rsidP="00BC771B">
      <w:pPr>
        <w:pStyle w:val="Paragraphedeliste"/>
        <w:widowControl w:val="0"/>
        <w:numPr>
          <w:ilvl w:val="1"/>
          <w:numId w:val="3"/>
        </w:numPr>
        <w:tabs>
          <w:tab w:val="left" w:pos="1129"/>
        </w:tabs>
        <w:autoSpaceDE w:val="0"/>
        <w:autoSpaceDN w:val="0"/>
        <w:ind w:hanging="433"/>
        <w:contextualSpacing w:val="0"/>
      </w:pPr>
      <w:r w:rsidRPr="00DB3D01">
        <w:lastRenderedPageBreak/>
        <w:t>Procedure</w:t>
      </w:r>
    </w:p>
    <w:p w14:paraId="38529C42" w14:textId="77777777" w:rsidR="002D7216" w:rsidRPr="00B95F37" w:rsidRDefault="002D7216" w:rsidP="00B95F37">
      <w:pPr>
        <w:pStyle w:val="Corpsdetexte"/>
        <w:rPr>
          <w:rFonts w:ascii="Times New Roman" w:hAnsi="Times New Roman" w:cs="Times New Roman"/>
          <w:sz w:val="24"/>
          <w:lang w:val="en-US"/>
        </w:rPr>
      </w:pPr>
    </w:p>
    <w:p w14:paraId="5AFA13E6" w14:textId="14BDFA64" w:rsidR="00E04526" w:rsidRPr="00DB3D01" w:rsidRDefault="00B95F37" w:rsidP="00B95F37">
      <w:pPr>
        <w:pStyle w:val="Paragraphedeliste"/>
        <w:widowControl w:val="0"/>
        <w:numPr>
          <w:ilvl w:val="0"/>
          <w:numId w:val="3"/>
        </w:numPr>
        <w:tabs>
          <w:tab w:val="left" w:pos="697"/>
        </w:tabs>
        <w:autoSpaceDE w:val="0"/>
        <w:autoSpaceDN w:val="0"/>
        <w:ind w:hanging="361"/>
        <w:contextualSpacing w:val="0"/>
      </w:pPr>
      <w:r>
        <w:t>Survivor-centred and gender– responsive SEAH redress procedure or requirements</w:t>
      </w:r>
      <w:r>
        <w:rPr>
          <w:rStyle w:val="Appelnotedebasdep"/>
        </w:rPr>
        <w:footnoteReference w:id="89"/>
      </w:r>
    </w:p>
    <w:p w14:paraId="36F3C4FD" w14:textId="77777777" w:rsidR="00395B7A" w:rsidRPr="00DB3D01" w:rsidRDefault="00395B7A" w:rsidP="00395A17">
      <w:pPr>
        <w:widowControl w:val="0"/>
        <w:tabs>
          <w:tab w:val="left" w:pos="1129"/>
        </w:tabs>
        <w:autoSpaceDE w:val="0"/>
        <w:autoSpaceDN w:val="0"/>
      </w:pPr>
    </w:p>
    <w:p w14:paraId="09F4C56F" w14:textId="7B502380" w:rsidR="003760D0" w:rsidRPr="00DB3D01" w:rsidRDefault="003760D0" w:rsidP="00C90A50">
      <w:pPr>
        <w:pStyle w:val="Paragraphedeliste"/>
        <w:widowControl w:val="0"/>
        <w:numPr>
          <w:ilvl w:val="0"/>
          <w:numId w:val="3"/>
        </w:numPr>
        <w:tabs>
          <w:tab w:val="left" w:pos="697"/>
        </w:tabs>
        <w:autoSpaceDE w:val="0"/>
        <w:autoSpaceDN w:val="0"/>
        <w:ind w:hanging="361"/>
        <w:contextualSpacing w:val="0"/>
      </w:pPr>
      <w:r w:rsidRPr="00DB3D01">
        <w:t>Disclo</w:t>
      </w:r>
      <w:r w:rsidR="000D0A8B" w:rsidRPr="00DB3D01">
        <w:t>su</w:t>
      </w:r>
      <w:r w:rsidRPr="00DB3D01">
        <w:t>re information</w:t>
      </w:r>
    </w:p>
    <w:p w14:paraId="79287034" w14:textId="77777777" w:rsidR="00C90A50" w:rsidRPr="00DB3D01" w:rsidRDefault="000D0A8B" w:rsidP="00C90A50">
      <w:pPr>
        <w:pStyle w:val="Paragraphedeliste"/>
        <w:widowControl w:val="0"/>
        <w:numPr>
          <w:ilvl w:val="1"/>
          <w:numId w:val="3"/>
        </w:numPr>
        <w:tabs>
          <w:tab w:val="left" w:pos="697"/>
        </w:tabs>
        <w:autoSpaceDE w:val="0"/>
        <w:autoSpaceDN w:val="0"/>
        <w:contextualSpacing w:val="0"/>
      </w:pPr>
      <w:r w:rsidRPr="00DB3D01">
        <w:t>Principles</w:t>
      </w:r>
    </w:p>
    <w:p w14:paraId="5A16D277" w14:textId="40D41F3B" w:rsidR="00C90A50" w:rsidRPr="00DB3D01" w:rsidRDefault="000D0A8B" w:rsidP="00804058">
      <w:pPr>
        <w:pStyle w:val="Paragraphedeliste"/>
        <w:widowControl w:val="0"/>
        <w:numPr>
          <w:ilvl w:val="1"/>
          <w:numId w:val="3"/>
        </w:numPr>
        <w:tabs>
          <w:tab w:val="left" w:pos="697"/>
        </w:tabs>
        <w:autoSpaceDE w:val="0"/>
        <w:autoSpaceDN w:val="0"/>
        <w:contextualSpacing w:val="0"/>
      </w:pPr>
      <w:r w:rsidRPr="00DB3D01">
        <w:t>Procedure (</w:t>
      </w:r>
      <w:r w:rsidR="00C90A50" w:rsidRPr="00DB3D01">
        <w:t xml:space="preserve">including disclosure processes for safeguard instruments for Category B projects to comply with AE’s and GCF’s Information Disclosure Policy as well as the requirements of the GCF RESP on disclosure of </w:t>
      </w:r>
      <w:r w:rsidR="000E1139" w:rsidRPr="00DB3D01">
        <w:t xml:space="preserve">each </w:t>
      </w:r>
      <w:r w:rsidR="00C90A50" w:rsidRPr="00DB3D01">
        <w:t>project</w:t>
      </w:r>
      <w:r w:rsidR="00454DC4" w:rsidRPr="00DB3D01">
        <w:t>.</w:t>
      </w:r>
    </w:p>
    <w:p w14:paraId="04501380" w14:textId="77777777" w:rsidR="00171994" w:rsidRPr="00DB3D01" w:rsidRDefault="00171994" w:rsidP="00804058">
      <w:pPr>
        <w:pStyle w:val="Paragraphedeliste"/>
        <w:widowControl w:val="0"/>
        <w:tabs>
          <w:tab w:val="left" w:pos="697"/>
        </w:tabs>
        <w:autoSpaceDE w:val="0"/>
        <w:autoSpaceDN w:val="0"/>
        <w:ind w:left="361"/>
        <w:contextualSpacing w:val="0"/>
      </w:pPr>
    </w:p>
    <w:p w14:paraId="544173EE" w14:textId="64BEE219"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Monitoring</w:t>
      </w:r>
      <w:r w:rsidRPr="00DB3D01">
        <w:rPr>
          <w:spacing w:val="-2"/>
        </w:rPr>
        <w:t xml:space="preserve"> </w:t>
      </w:r>
      <w:r w:rsidRPr="00DB3D01">
        <w:t>and</w:t>
      </w:r>
      <w:r w:rsidRPr="00DB3D01">
        <w:rPr>
          <w:spacing w:val="-2"/>
        </w:rPr>
        <w:t xml:space="preserve"> </w:t>
      </w:r>
      <w:r w:rsidRPr="00DB3D01">
        <w:t>reporting</w:t>
      </w:r>
      <w:r w:rsidRPr="00DB3D01">
        <w:rPr>
          <w:spacing w:val="-2"/>
        </w:rPr>
        <w:t xml:space="preserve"> </w:t>
      </w:r>
      <w:r w:rsidRPr="00DB3D01">
        <w:t>for stakeholder</w:t>
      </w:r>
      <w:r w:rsidRPr="00DB3D01">
        <w:rPr>
          <w:spacing w:val="-3"/>
        </w:rPr>
        <w:t xml:space="preserve"> </w:t>
      </w:r>
      <w:r w:rsidRPr="00DB3D01">
        <w:t>engagement</w:t>
      </w:r>
      <w:r w:rsidRPr="00DB3D01">
        <w:rPr>
          <w:spacing w:val="-1"/>
        </w:rPr>
        <w:t xml:space="preserve"> </w:t>
      </w:r>
      <w:r w:rsidRPr="00DB3D01">
        <w:t>activities</w:t>
      </w:r>
    </w:p>
    <w:p w14:paraId="6E095723"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Monitoring</w:t>
      </w:r>
    </w:p>
    <w:p w14:paraId="7760C63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Reporting</w:t>
      </w:r>
      <w:r w:rsidRPr="00DB3D01">
        <w:rPr>
          <w:spacing w:val="-3"/>
        </w:rPr>
        <w:t xml:space="preserve"> </w:t>
      </w:r>
      <w:r w:rsidRPr="00DB3D01">
        <w:t>of activities</w:t>
      </w:r>
    </w:p>
    <w:p w14:paraId="129E8FBC" w14:textId="1711EE7E"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Annual reporting</w:t>
      </w:r>
    </w:p>
    <w:p w14:paraId="2270BDD7" w14:textId="77777777" w:rsidR="00CF2D39" w:rsidRPr="00DB3D01" w:rsidRDefault="00CF2D39" w:rsidP="00CF2D39">
      <w:pPr>
        <w:pStyle w:val="Paragraphedeliste"/>
        <w:widowControl w:val="0"/>
        <w:tabs>
          <w:tab w:val="left" w:pos="697"/>
        </w:tabs>
        <w:autoSpaceDE w:val="0"/>
        <w:autoSpaceDN w:val="0"/>
        <w:ind w:left="361"/>
        <w:contextualSpacing w:val="0"/>
      </w:pPr>
    </w:p>
    <w:p w14:paraId="67FCEC8C" w14:textId="433D519D"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Appendixes</w:t>
      </w:r>
    </w:p>
    <w:p w14:paraId="6D0B9B1C" w14:textId="77777777" w:rsidR="002D7216" w:rsidRPr="00DB3D01" w:rsidRDefault="002D7216">
      <w:pPr>
        <w:pStyle w:val="Paragraphedeliste"/>
        <w:widowControl w:val="0"/>
        <w:numPr>
          <w:ilvl w:val="1"/>
          <w:numId w:val="3"/>
        </w:numPr>
        <w:tabs>
          <w:tab w:val="left" w:pos="1129"/>
          <w:tab w:val="left" w:pos="1107"/>
        </w:tabs>
        <w:autoSpaceDE w:val="0"/>
        <w:autoSpaceDN w:val="0"/>
        <w:ind w:hanging="433"/>
        <w:contextualSpacing w:val="0"/>
      </w:pPr>
      <w:r w:rsidRPr="00DB3D01">
        <w:t>List of stakeholders</w:t>
      </w:r>
    </w:p>
    <w:p w14:paraId="714A82B8"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Communications and information disclosure scheme</w:t>
      </w:r>
    </w:p>
    <w:p w14:paraId="598005D8" w14:textId="24AF253E" w:rsidR="00EE7FC3" w:rsidRPr="00DB3D01" w:rsidRDefault="002D7216">
      <w:pPr>
        <w:pStyle w:val="Paragraphedeliste"/>
        <w:widowControl w:val="0"/>
        <w:numPr>
          <w:ilvl w:val="1"/>
          <w:numId w:val="3"/>
        </w:numPr>
        <w:tabs>
          <w:tab w:val="left" w:pos="1129"/>
        </w:tabs>
        <w:autoSpaceDE w:val="0"/>
        <w:autoSpaceDN w:val="0"/>
        <w:ind w:hanging="433"/>
        <w:contextualSpacing w:val="0"/>
      </w:pPr>
      <w:r w:rsidRPr="00DB3D01">
        <w:t>Grievance redress scheme</w:t>
      </w:r>
    </w:p>
    <w:p w14:paraId="22DE5C77" w14:textId="7D7BF089" w:rsidR="005D6B8D" w:rsidRPr="00DB3D01" w:rsidRDefault="005D6B8D" w:rsidP="00965FE4">
      <w:pPr>
        <w:widowControl w:val="0"/>
        <w:tabs>
          <w:tab w:val="left" w:pos="1056"/>
          <w:tab w:val="left" w:pos="1057"/>
        </w:tabs>
        <w:autoSpaceDE w:val="0"/>
        <w:autoSpaceDN w:val="0"/>
      </w:pPr>
    </w:p>
    <w:p w14:paraId="370E716B" w14:textId="565DAAF7" w:rsidR="00965FE4" w:rsidRPr="00DB3D01" w:rsidRDefault="00965FE4" w:rsidP="00965FE4">
      <w:pPr>
        <w:widowControl w:val="0"/>
        <w:tabs>
          <w:tab w:val="left" w:pos="1056"/>
          <w:tab w:val="left" w:pos="1057"/>
        </w:tabs>
        <w:autoSpaceDE w:val="0"/>
        <w:autoSpaceDN w:val="0"/>
      </w:pPr>
    </w:p>
    <w:p w14:paraId="735A7D21" w14:textId="6C5DDA52" w:rsidR="00591B9C" w:rsidRPr="00DB3D01" w:rsidRDefault="00591B9C" w:rsidP="00420907">
      <w:pPr>
        <w:pStyle w:val="Titre2"/>
        <w:jc w:val="both"/>
        <w:rPr>
          <w:rFonts w:ascii="Times New Roman" w:hAnsi="Times New Roman" w:cs="Times New Roman"/>
        </w:rPr>
      </w:pPr>
      <w:bookmarkStart w:id="121" w:name="_Toc69493043"/>
      <w:bookmarkStart w:id="122" w:name="_Toc69941312"/>
      <w:bookmarkStart w:id="123" w:name="_Toc168381721"/>
      <w:bookmarkStart w:id="124" w:name="_Toc168381778"/>
      <w:r w:rsidRPr="00DB3D01">
        <w:rPr>
          <w:rFonts w:ascii="Times New Roman" w:hAnsi="Times New Roman" w:cs="Times New Roman"/>
        </w:rPr>
        <w:t xml:space="preserve">Annex </w:t>
      </w:r>
      <w:r w:rsidR="001D59A3" w:rsidRPr="00DB3D01">
        <w:rPr>
          <w:rFonts w:ascii="Times New Roman" w:hAnsi="Times New Roman" w:cs="Times New Roman"/>
        </w:rPr>
        <w:t>F</w:t>
      </w:r>
      <w:r w:rsidRPr="00DB3D01">
        <w:rPr>
          <w:rFonts w:ascii="Times New Roman" w:hAnsi="Times New Roman" w:cs="Times New Roman"/>
        </w:rPr>
        <w:t xml:space="preserve"> – General analysis</w:t>
      </w:r>
      <w:r w:rsidR="00CC50FA" w:rsidRPr="00DB3D01">
        <w:rPr>
          <w:rFonts w:ascii="Times New Roman" w:hAnsi="Times New Roman" w:cs="Times New Roman"/>
        </w:rPr>
        <w:t xml:space="preserve"> between national regulations and AFD</w:t>
      </w:r>
      <w:r w:rsidR="00420907" w:rsidRPr="00DB3D01">
        <w:rPr>
          <w:rFonts w:ascii="Times New Roman" w:hAnsi="Times New Roman" w:cs="Times New Roman"/>
        </w:rPr>
        <w:t xml:space="preserve">´s </w:t>
      </w:r>
      <w:r w:rsidR="00CC50FA" w:rsidRPr="00DB3D01">
        <w:rPr>
          <w:rFonts w:ascii="Times New Roman" w:hAnsi="Times New Roman" w:cs="Times New Roman"/>
        </w:rPr>
        <w:t>environmental and social</w:t>
      </w:r>
      <w:bookmarkEnd w:id="121"/>
      <w:r w:rsidR="00DB3B03" w:rsidRPr="00DB3D01">
        <w:rPr>
          <w:rFonts w:ascii="Times New Roman" w:hAnsi="Times New Roman" w:cs="Times New Roman"/>
        </w:rPr>
        <w:t xml:space="preserve"> standards</w:t>
      </w:r>
      <w:bookmarkEnd w:id="122"/>
      <w:bookmarkEnd w:id="123"/>
      <w:bookmarkEnd w:id="124"/>
    </w:p>
    <w:p w14:paraId="6274B599" w14:textId="0BAEAC7C" w:rsidR="00751943" w:rsidRPr="00DB3D01" w:rsidRDefault="00751943" w:rsidP="00965FE4">
      <w:pPr>
        <w:widowControl w:val="0"/>
        <w:tabs>
          <w:tab w:val="left" w:pos="1056"/>
          <w:tab w:val="left" w:pos="1057"/>
        </w:tabs>
        <w:autoSpaceDE w:val="0"/>
        <w:autoSpaceDN w:val="0"/>
      </w:pPr>
    </w:p>
    <w:p w14:paraId="4B4C0B79" w14:textId="5596D60B" w:rsidR="00015F4E" w:rsidRPr="00DB3D01" w:rsidRDefault="00015F4E" w:rsidP="00015F4E">
      <w:pPr>
        <w:pStyle w:val="Notedebasdepage"/>
        <w:jc w:val="both"/>
      </w:pPr>
      <w:r w:rsidRPr="00DB3D01">
        <w:rPr>
          <w:sz w:val="24"/>
          <w:szCs w:val="24"/>
        </w:rPr>
        <w:t>This analysis shows</w:t>
      </w:r>
      <w:r w:rsidRPr="00DB3D01">
        <w:t xml:space="preserve"> </w:t>
      </w:r>
      <w:r w:rsidRPr="00DB3D01">
        <w:rPr>
          <w:sz w:val="24"/>
          <w:szCs w:val="24"/>
        </w:rPr>
        <w:t>that no relevant gaps were identified for all eight countries. These countries have national legislation in order to identify and mitigate potential environmental and social risks and impact within the Program, and cover the guidelines established in the World Bank's environmental and social standards (ESS) for ESS1 Assessment and Management of Environmental and Social Risks and Impacts, ESS2 Labor and Working Conditions, ESS3 Resources Efficiency and Pollution Prevention and Management, ESS4 Community Health and Safety, and ESS10 Stakeholder Engagement and Information Disclosure. For the remaining standards</w:t>
      </w:r>
      <w:r w:rsidRPr="00DB3D01">
        <w:rPr>
          <w:sz w:val="24"/>
          <w:szCs w:val="24"/>
          <w:vertAlign w:val="superscript"/>
        </w:rPr>
        <w:footnoteReference w:id="90"/>
      </w:r>
      <w:r w:rsidRPr="00DB3D01">
        <w:rPr>
          <w:sz w:val="24"/>
          <w:szCs w:val="24"/>
        </w:rPr>
        <w:t xml:space="preserve"> are excluded because they do not apply to the Program. It is important to mention that for each project under this Program must comply with the applicable national and local regulations.</w:t>
      </w:r>
    </w:p>
    <w:p w14:paraId="471BBE4E" w14:textId="77777777" w:rsidR="00015F4E" w:rsidRPr="00DB3D01" w:rsidRDefault="00015F4E" w:rsidP="00965FE4">
      <w:pPr>
        <w:widowControl w:val="0"/>
        <w:tabs>
          <w:tab w:val="left" w:pos="1056"/>
          <w:tab w:val="left" w:pos="1057"/>
        </w:tabs>
        <w:autoSpaceDE w:val="0"/>
        <w:autoSpaceDN w:val="0"/>
      </w:pPr>
    </w:p>
    <w:p w14:paraId="6E7207C1" w14:textId="2F612123" w:rsidR="00965FE4" w:rsidRPr="00DB3D01" w:rsidRDefault="00D8004C" w:rsidP="00965FE4">
      <w:pPr>
        <w:widowControl w:val="0"/>
        <w:tabs>
          <w:tab w:val="left" w:pos="1056"/>
          <w:tab w:val="left" w:pos="1057"/>
        </w:tabs>
        <w:autoSpaceDE w:val="0"/>
        <w:autoSpaceDN w:val="0"/>
      </w:pPr>
      <w:r w:rsidRPr="00DB3D01">
        <w:t>See Excel file attached</w:t>
      </w:r>
    </w:p>
    <w:p w14:paraId="284A9ED7" w14:textId="63469C7C" w:rsidR="00E10E71" w:rsidRPr="00DB3D01" w:rsidRDefault="00E10E71" w:rsidP="00965FE4">
      <w:pPr>
        <w:widowControl w:val="0"/>
        <w:tabs>
          <w:tab w:val="left" w:pos="1056"/>
          <w:tab w:val="left" w:pos="1057"/>
        </w:tabs>
        <w:autoSpaceDE w:val="0"/>
        <w:autoSpaceDN w:val="0"/>
      </w:pPr>
    </w:p>
    <w:p w14:paraId="544CE7DC" w14:textId="77777777" w:rsidR="00E10E71" w:rsidRPr="00DB3D01" w:rsidRDefault="00E10E71" w:rsidP="00E10E71">
      <w:pPr>
        <w:widowControl w:val="0"/>
        <w:tabs>
          <w:tab w:val="left" w:pos="1056"/>
          <w:tab w:val="left" w:pos="1057"/>
        </w:tabs>
        <w:autoSpaceDE w:val="0"/>
        <w:autoSpaceDN w:val="0"/>
      </w:pPr>
    </w:p>
    <w:p w14:paraId="5D1EE457" w14:textId="090DB3D6" w:rsidR="00E10E71" w:rsidRPr="00DB3D01" w:rsidRDefault="00E10E71" w:rsidP="00E10E71">
      <w:pPr>
        <w:pStyle w:val="Titre2"/>
        <w:jc w:val="both"/>
        <w:rPr>
          <w:rFonts w:asciiTheme="majorBidi" w:hAnsiTheme="majorBidi"/>
        </w:rPr>
      </w:pPr>
      <w:bookmarkStart w:id="125" w:name="_Toc168381722"/>
      <w:bookmarkStart w:id="126" w:name="_Toc168381779"/>
      <w:r w:rsidRPr="00DB3D01">
        <w:rPr>
          <w:rFonts w:ascii="Times New Roman" w:hAnsi="Times New Roman" w:cs="Times New Roman"/>
        </w:rPr>
        <w:t>Annex G –</w:t>
      </w:r>
      <w:bookmarkStart w:id="127" w:name="_Toc100568879"/>
      <w:bookmarkStart w:id="128" w:name="_Toc100570491"/>
      <w:r w:rsidRPr="00DB3D01">
        <w:rPr>
          <w:rFonts w:ascii="Times New Roman" w:hAnsi="Times New Roman" w:cs="Times New Roman"/>
        </w:rPr>
        <w:t xml:space="preserve"> </w:t>
      </w:r>
      <w:r w:rsidRPr="00DB3D01">
        <w:rPr>
          <w:rFonts w:asciiTheme="majorBidi" w:hAnsiTheme="majorBidi"/>
        </w:rPr>
        <w:t>Outline for developing Sociocultural Analysis (SCA) and Indigenous People Plans</w:t>
      </w:r>
      <w:bookmarkEnd w:id="125"/>
      <w:bookmarkEnd w:id="126"/>
      <w:bookmarkEnd w:id="127"/>
      <w:bookmarkEnd w:id="128"/>
    </w:p>
    <w:p w14:paraId="052AB50D" w14:textId="77777777" w:rsidR="00E10E71" w:rsidRPr="00DB3D01" w:rsidRDefault="00E10E71" w:rsidP="00E10E71">
      <w:pPr>
        <w:adjustRightInd w:val="0"/>
        <w:spacing w:before="120" w:after="120"/>
        <w:ind w:left="720" w:hanging="720"/>
        <w:jc w:val="both"/>
        <w:outlineLvl w:val="1"/>
        <w:rPr>
          <w:rFonts w:asciiTheme="majorBidi" w:hAnsiTheme="majorBidi" w:cstheme="majorBidi"/>
        </w:rPr>
      </w:pPr>
    </w:p>
    <w:p w14:paraId="52706639" w14:textId="5A491C5F" w:rsidR="00E10E71" w:rsidRPr="00DB3D01" w:rsidRDefault="00E10E71" w:rsidP="00ED4633">
      <w:bookmarkStart w:id="129" w:name="_Toc100568881"/>
      <w:bookmarkStart w:id="130" w:name="_Toc100570493"/>
      <w:r w:rsidRPr="00DB3D01">
        <w:t>The following items could serve as a starting point for the elaboration of the SCA:</w:t>
      </w:r>
      <w:bookmarkEnd w:id="129"/>
      <w:bookmarkEnd w:id="130"/>
    </w:p>
    <w:p w14:paraId="5D091C94" w14:textId="77777777" w:rsidR="00ED4633" w:rsidRPr="00DB3D01" w:rsidRDefault="00E10E71">
      <w:pPr>
        <w:pStyle w:val="Paragraphedeliste"/>
        <w:numPr>
          <w:ilvl w:val="0"/>
          <w:numId w:val="23"/>
        </w:numPr>
      </w:pPr>
      <w:bookmarkStart w:id="131" w:name="_Toc100568882"/>
      <w:bookmarkStart w:id="132" w:name="_Toc100570494"/>
      <w:r w:rsidRPr="00DB3D01">
        <w:t xml:space="preserve">Analysis of the legal framework related to Indigenous Peoples: Identification of the main applicable instruments, from national legislation as well as international conventions ratified and subscribed to by the country, and principles and guidelines established in the </w:t>
      </w:r>
      <w:r w:rsidR="00346265" w:rsidRPr="00DB3D01">
        <w:t xml:space="preserve">Updated Gender and IP </w:t>
      </w:r>
      <w:r w:rsidRPr="00DB3D01">
        <w:t>Policy</w:t>
      </w:r>
      <w:r w:rsidR="00346265" w:rsidRPr="00DB3D01">
        <w:t xml:space="preserve"> of the GCF</w:t>
      </w:r>
      <w:r w:rsidRPr="00DB3D01">
        <w:t>.</w:t>
      </w:r>
      <w:bookmarkStart w:id="133" w:name="_Toc100568883"/>
      <w:bookmarkStart w:id="134" w:name="_Toc100570495"/>
      <w:bookmarkEnd w:id="131"/>
      <w:bookmarkEnd w:id="132"/>
    </w:p>
    <w:p w14:paraId="4A4B9966" w14:textId="4FB6A02B" w:rsidR="00ED4633" w:rsidRPr="00DB3D01" w:rsidRDefault="00E10E71">
      <w:pPr>
        <w:pStyle w:val="Paragraphedeliste"/>
        <w:numPr>
          <w:ilvl w:val="0"/>
          <w:numId w:val="23"/>
        </w:numPr>
      </w:pPr>
      <w:r w:rsidRPr="00DB3D01">
        <w:t xml:space="preserve">Characterization of the Indigenous communities: Detailed description and analysis of the Indigenous population located in the area of influence (direct and indirect) of the </w:t>
      </w:r>
      <w:r w:rsidR="00346265" w:rsidRPr="00DB3D01">
        <w:t>project</w:t>
      </w:r>
      <w:r w:rsidRPr="00DB3D01">
        <w:t xml:space="preserve">. Based on this characterization, the analysis will determine whether it is necessary to expand the indirect area of influence of the </w:t>
      </w:r>
      <w:r w:rsidR="00346265" w:rsidRPr="00DB3D01">
        <w:t xml:space="preserve">project </w:t>
      </w:r>
      <w:r w:rsidRPr="00DB3D01">
        <w:t>in specific places, justifying the reasons why it should be expanded.</w:t>
      </w:r>
      <w:bookmarkStart w:id="135" w:name="_Toc100568884"/>
      <w:bookmarkStart w:id="136" w:name="_Toc100570496"/>
      <w:bookmarkEnd w:id="133"/>
      <w:bookmarkEnd w:id="134"/>
    </w:p>
    <w:p w14:paraId="29DB4F9C" w14:textId="2C2B7DF8" w:rsidR="00ED4633" w:rsidRPr="00DB3D01" w:rsidRDefault="00E10E71">
      <w:pPr>
        <w:pStyle w:val="Paragraphedeliste"/>
        <w:numPr>
          <w:ilvl w:val="0"/>
          <w:numId w:val="23"/>
        </w:numPr>
      </w:pPr>
      <w:r w:rsidRPr="00DB3D01">
        <w:t>Community structure and institutional functioning: Norms, values, rules, customs, behaviors and decision-making mechanisms that have been institutionalized through inter and intra-group relations, relevant for the project, to take into account in the public consultations and the management measures to be proposed.</w:t>
      </w:r>
      <w:bookmarkStart w:id="137" w:name="_Toc100568885"/>
      <w:bookmarkStart w:id="138" w:name="_Toc100570497"/>
      <w:bookmarkEnd w:id="135"/>
      <w:bookmarkEnd w:id="136"/>
    </w:p>
    <w:p w14:paraId="2A345482" w14:textId="67DDE6FC" w:rsidR="00ED4633" w:rsidRPr="00DB3D01" w:rsidRDefault="00E10E71">
      <w:pPr>
        <w:pStyle w:val="Paragraphedeliste"/>
        <w:numPr>
          <w:ilvl w:val="0"/>
          <w:numId w:val="23"/>
        </w:numPr>
      </w:pPr>
      <w:r w:rsidRPr="00DB3D01">
        <w:t>Gender aspects: Identification of gender dynamics as an integral part of the SCA, identifying sociocultural patterns such as the exclusion of women from decision-making processes or public life, economic or professional life, harmful attitudes or practices towards women and girls (like their exclusion from education), physical violence against women (whether by strangers, acquaintances, or intimate partners), using both qualitative and quantitative data and indicators. Identify special measures necessary to ensure that women and girls participate in decision-making processes about the project like the public consultation. It would also be important to analyze if as a result of the project there could be negative impacts differentiated by gender, or worse for women and girls than for men and boys, or if preexisting gender inequalities could be exacerbated as a result of the project.</w:t>
      </w:r>
      <w:bookmarkStart w:id="139" w:name="_Toc100568886"/>
      <w:bookmarkStart w:id="140" w:name="_Toc100570498"/>
      <w:bookmarkEnd w:id="137"/>
      <w:bookmarkEnd w:id="138"/>
    </w:p>
    <w:p w14:paraId="47B87CFE" w14:textId="46F35040" w:rsidR="00ED4633" w:rsidRPr="00DB3D01" w:rsidRDefault="00E10E71">
      <w:pPr>
        <w:pStyle w:val="Paragraphedeliste"/>
        <w:numPr>
          <w:ilvl w:val="0"/>
          <w:numId w:val="23"/>
        </w:numPr>
      </w:pPr>
      <w:r w:rsidRPr="00DB3D01">
        <w:t>Symbolic aspects: characterization of values, norms, traditions, customs, beliefs, aspirations and attitudes of the community related to the project, with special emphasis on ceremonial sites and other places with symbolic meaning for the population.</w:t>
      </w:r>
      <w:bookmarkEnd w:id="139"/>
      <w:bookmarkEnd w:id="140"/>
      <w:r w:rsidRPr="00DB3D01">
        <w:t xml:space="preserve"> </w:t>
      </w:r>
      <w:bookmarkStart w:id="141" w:name="_Toc100568887"/>
      <w:bookmarkStart w:id="142" w:name="_Toc100570499"/>
    </w:p>
    <w:p w14:paraId="6C44D33E" w14:textId="0849FD4D" w:rsidR="00ED4633" w:rsidRPr="00DB3D01" w:rsidRDefault="00E10E71">
      <w:pPr>
        <w:pStyle w:val="Paragraphedeliste"/>
        <w:numPr>
          <w:ilvl w:val="0"/>
          <w:numId w:val="23"/>
        </w:numPr>
      </w:pPr>
      <w:r w:rsidRPr="00DB3D01">
        <w:t>Social vulnerability analysis: Situation of the Indigenous population in the area of the project according to its levels of socioeconomic vulnerability, historic and cultural vulnerability, linking that situation with potential risk of exclusion from the potential benefits of the project.</w:t>
      </w:r>
      <w:bookmarkStart w:id="143" w:name="_Toc100568888"/>
      <w:bookmarkStart w:id="144" w:name="_Toc100570500"/>
      <w:bookmarkEnd w:id="141"/>
      <w:bookmarkEnd w:id="142"/>
    </w:p>
    <w:p w14:paraId="1570446F" w14:textId="19872F5E" w:rsidR="00ED4633" w:rsidRPr="00DB3D01" w:rsidRDefault="00E10E71">
      <w:pPr>
        <w:pStyle w:val="Paragraphedeliste"/>
        <w:numPr>
          <w:ilvl w:val="0"/>
          <w:numId w:val="23"/>
        </w:numPr>
      </w:pPr>
      <w:r w:rsidRPr="00DB3D01">
        <w:t>Population expectations: Aspirations, perceptions, and attitudes towards the sub-project within the Indigenous communities, including the history of interactions with the agencies of the public sector and the level of confidence or distrust that Indigenous communities have in them. Production and connection with the regional commercial system. Analysis of how the changes generated by the project could provoke changes in the interactions between the Indigenous population and agents related to the commercialization of products and subsistence activities currently existing in Indigenous communities.</w:t>
      </w:r>
      <w:bookmarkStart w:id="145" w:name="_Toc100568889"/>
      <w:bookmarkStart w:id="146" w:name="_Toc100570501"/>
      <w:bookmarkEnd w:id="143"/>
      <w:bookmarkEnd w:id="144"/>
    </w:p>
    <w:p w14:paraId="136D6ED4" w14:textId="7230EC0F" w:rsidR="00ED4633" w:rsidRPr="00DB3D01" w:rsidRDefault="00E10E71">
      <w:pPr>
        <w:pStyle w:val="Paragraphedeliste"/>
        <w:numPr>
          <w:ilvl w:val="0"/>
          <w:numId w:val="23"/>
        </w:numPr>
      </w:pPr>
      <w:r w:rsidRPr="00DB3D01">
        <w:lastRenderedPageBreak/>
        <w:t>Existing liabilities and contextual risk: Identification of the presence of potential sociopolitical liabilities and risks associated with the context in which a project will be constructed and operate</w:t>
      </w:r>
      <w:bookmarkStart w:id="147" w:name="_Toc100568890"/>
      <w:bookmarkStart w:id="148" w:name="_Toc100570502"/>
      <w:bookmarkEnd w:id="145"/>
      <w:bookmarkEnd w:id="146"/>
    </w:p>
    <w:p w14:paraId="05F520B5" w14:textId="77777777" w:rsidR="00ED4633" w:rsidRPr="00DB3D01" w:rsidRDefault="00E10E71">
      <w:pPr>
        <w:pStyle w:val="Paragraphedeliste"/>
        <w:numPr>
          <w:ilvl w:val="0"/>
          <w:numId w:val="23"/>
        </w:numPr>
      </w:pPr>
      <w:r w:rsidRPr="00DB3D01">
        <w:t>Risks of physical, territorial, or cultural integrity of the potentially affected population, including natural resources, food security, rights, economy, identity, etc.</w:t>
      </w:r>
      <w:bookmarkStart w:id="149" w:name="_Toc100568891"/>
      <w:bookmarkStart w:id="150" w:name="_Toc100570503"/>
      <w:bookmarkEnd w:id="147"/>
      <w:bookmarkEnd w:id="148"/>
    </w:p>
    <w:p w14:paraId="1BD5AF89" w14:textId="77777777" w:rsidR="00ED4633" w:rsidRPr="00DB3D01" w:rsidRDefault="00E10E71">
      <w:pPr>
        <w:pStyle w:val="Paragraphedeliste"/>
        <w:numPr>
          <w:ilvl w:val="0"/>
          <w:numId w:val="23"/>
        </w:numPr>
      </w:pPr>
      <w:r w:rsidRPr="00DB3D01">
        <w:t>Possible impacts generated by the presence of construction workers. Analyze the possible risks associated with the construction works (health, accidents, unwanted pregnancies, etc.), with particular emphasis on the behavior of personnel of the contractors in their interactions with the local Indigenous population.</w:t>
      </w:r>
      <w:bookmarkStart w:id="151" w:name="_Toc100568892"/>
      <w:bookmarkStart w:id="152" w:name="_Toc100570504"/>
      <w:bookmarkEnd w:id="149"/>
      <w:bookmarkEnd w:id="150"/>
    </w:p>
    <w:p w14:paraId="2CB2EBC8" w14:textId="091D1BFB" w:rsidR="00ED4633" w:rsidRPr="00DB3D01" w:rsidRDefault="00E10E71">
      <w:pPr>
        <w:pStyle w:val="Paragraphedeliste"/>
        <w:numPr>
          <w:ilvl w:val="0"/>
          <w:numId w:val="23"/>
        </w:numPr>
      </w:pPr>
      <w:r w:rsidRPr="00DB3D01">
        <w:t>Cultural changes and generational disruption: Analyze the internal cultural changes and tensions that could be generated or identified because of the project, in the framework of the changes that the project could introduce or intensify.</w:t>
      </w:r>
      <w:bookmarkStart w:id="153" w:name="_Toc100568893"/>
      <w:bookmarkStart w:id="154" w:name="_Toc100570505"/>
      <w:bookmarkEnd w:id="151"/>
      <w:bookmarkEnd w:id="152"/>
    </w:p>
    <w:p w14:paraId="02FB1950" w14:textId="3CC7147F" w:rsidR="00ED4633" w:rsidRPr="00DB3D01" w:rsidRDefault="00E10E71">
      <w:pPr>
        <w:pStyle w:val="Paragraphedeliste"/>
        <w:numPr>
          <w:ilvl w:val="0"/>
          <w:numId w:val="23"/>
        </w:numPr>
      </w:pPr>
      <w:r w:rsidRPr="00DB3D01">
        <w:t>Risk of conflict. Identification of latent conflicts and potential new conflicts that could be generated or intensified because of the project.</w:t>
      </w:r>
      <w:bookmarkStart w:id="155" w:name="_Toc100568894"/>
      <w:bookmarkStart w:id="156" w:name="_Toc100570506"/>
      <w:bookmarkEnd w:id="153"/>
      <w:bookmarkEnd w:id="154"/>
    </w:p>
    <w:p w14:paraId="397D2563" w14:textId="3C6A1B56" w:rsidR="00ED4633" w:rsidRPr="00DB3D01" w:rsidRDefault="00E10E71">
      <w:pPr>
        <w:pStyle w:val="Paragraphedeliste"/>
        <w:numPr>
          <w:ilvl w:val="0"/>
          <w:numId w:val="23"/>
        </w:numPr>
      </w:pPr>
      <w:r w:rsidRPr="00DB3D01">
        <w:t>Potential indirect impacts related to tenancy and use of lands. Analyze the principal threats in this area that could be created or intensified because of the project, including land titling issues, rent or leasing, invasion of Indigenous lands, ancestral territories they aspire to recover, etc.</w:t>
      </w:r>
      <w:bookmarkStart w:id="157" w:name="_Toc100568895"/>
      <w:bookmarkStart w:id="158" w:name="_Toc100570507"/>
      <w:bookmarkEnd w:id="155"/>
      <w:bookmarkEnd w:id="156"/>
    </w:p>
    <w:p w14:paraId="27C55C83" w14:textId="77777777" w:rsidR="00ED4633" w:rsidRPr="00DB3D01" w:rsidRDefault="00E10E71">
      <w:pPr>
        <w:pStyle w:val="Paragraphedeliste"/>
        <w:numPr>
          <w:ilvl w:val="0"/>
          <w:numId w:val="23"/>
        </w:numPr>
      </w:pPr>
      <w:r w:rsidRPr="00DB3D01">
        <w:t>Other risks and possible adverse social impacts, including direct, indirect, and accumulative, induced or residual impacts on Indigenous communities.</w:t>
      </w:r>
      <w:bookmarkStart w:id="159" w:name="_Toc100568896"/>
      <w:bookmarkStart w:id="160" w:name="_Toc100570508"/>
      <w:bookmarkEnd w:id="157"/>
      <w:bookmarkEnd w:id="158"/>
    </w:p>
    <w:p w14:paraId="7583FB56" w14:textId="77777777" w:rsidR="00ED4633" w:rsidRPr="00DB3D01" w:rsidRDefault="00E10E71">
      <w:pPr>
        <w:pStyle w:val="Paragraphedeliste"/>
        <w:numPr>
          <w:ilvl w:val="0"/>
          <w:numId w:val="23"/>
        </w:numPr>
      </w:pPr>
      <w:r w:rsidRPr="00DB3D01">
        <w:t>Public consultations with Indigenous Peoples. These consultations should be socio-culturally appropriate, preferably using one or more Indigenous facilitators, ensuring that those people that don’t speak Spanish (or Portuguese, in the case of Brazil) have the opportunity to form questions and express their opinions and concerns; that they are held at times and in spaces that are accessible to the local Indigenous population, and that they respect the decision-making mechanisms of the Indigenous groups.</w:t>
      </w:r>
      <w:bookmarkStart w:id="161" w:name="_Toc100568897"/>
      <w:bookmarkStart w:id="162" w:name="_Toc100570509"/>
      <w:bookmarkEnd w:id="159"/>
      <w:bookmarkEnd w:id="160"/>
    </w:p>
    <w:p w14:paraId="59B27CB4" w14:textId="77777777" w:rsidR="00ED4633" w:rsidRPr="00DB3D01" w:rsidRDefault="00E10E71">
      <w:pPr>
        <w:pStyle w:val="Paragraphedeliste"/>
        <w:numPr>
          <w:ilvl w:val="0"/>
          <w:numId w:val="23"/>
        </w:numPr>
      </w:pPr>
      <w:r w:rsidRPr="00DB3D01">
        <w:t>Indigenous Peoples Plan. Inclusion of specific measures to reduce, mitigate and/or compensate the potential impacts on Indigenous communities, following the mitigation hierarchy discussed in this note. Compensation does not necessarily mean economic compensation, but mainly replacement of the affected functionality or replacement in kind, as in land for land. The impacts identified should be associated with the mitigation measures, clearly explaining the relation between the impacts and the measures. This plan,</w:t>
      </w:r>
      <w:r w:rsidR="00346265" w:rsidRPr="00DB3D01">
        <w:t xml:space="preserve"> </w:t>
      </w:r>
      <w:r w:rsidRPr="00DB3D01">
        <w:t>and its measures, should have an assigned budget, tentative timeline, required personnel to execute them, institutional responsibilities, among other practical details that facilitate its eventual implementation.</w:t>
      </w:r>
      <w:bookmarkStart w:id="163" w:name="_Toc100568898"/>
      <w:bookmarkStart w:id="164" w:name="_Toc100570510"/>
      <w:bookmarkEnd w:id="161"/>
      <w:bookmarkEnd w:id="162"/>
    </w:p>
    <w:p w14:paraId="6D5097D8" w14:textId="2FAD33B1" w:rsidR="00ED4633" w:rsidRPr="00DB3D01" w:rsidRDefault="00E10E71">
      <w:pPr>
        <w:pStyle w:val="Paragraphedeliste"/>
        <w:numPr>
          <w:ilvl w:val="0"/>
          <w:numId w:val="23"/>
        </w:numPr>
      </w:pPr>
      <w:r w:rsidRPr="00DB3D01">
        <w:t>Monitoring of Sociocultural Aspects: Definition of sociocultural indicators that serve as a baseline for eventual monitoring of changes generated by the project, defining a monitoring system specifically for Indigenous communities, analyzing the possibility of implementing participatory monitoring systems, when that is practical.</w:t>
      </w:r>
      <w:bookmarkStart w:id="165" w:name="_Toc100568899"/>
      <w:bookmarkStart w:id="166" w:name="_Toc100570511"/>
      <w:bookmarkEnd w:id="163"/>
      <w:bookmarkEnd w:id="164"/>
    </w:p>
    <w:p w14:paraId="278F1AEB" w14:textId="22A4CCB1" w:rsidR="00E10E71" w:rsidRPr="00DB3D01" w:rsidRDefault="00E10E71">
      <w:pPr>
        <w:pStyle w:val="Paragraphedeliste"/>
        <w:numPr>
          <w:ilvl w:val="0"/>
          <w:numId w:val="23"/>
        </w:numPr>
      </w:pPr>
      <w:r w:rsidRPr="00DB3D01">
        <w:t>Field visits: To write the sociocultural analysis, and to gather the primary information related to Indigenous communities required, there should be field visits to the Indigenous communities in the direct and indirect area of influence of the project, in coordination with the executing agency, and advising the executor to carry out the specific consultations with Indigenous Peoples.</w:t>
      </w:r>
      <w:bookmarkEnd w:id="165"/>
      <w:bookmarkEnd w:id="166"/>
    </w:p>
    <w:p w14:paraId="72A3EC60" w14:textId="0E44063A" w:rsidR="00E10E71" w:rsidRPr="00DB3D01" w:rsidRDefault="00E10E71" w:rsidP="00965FE4">
      <w:pPr>
        <w:widowControl w:val="0"/>
        <w:tabs>
          <w:tab w:val="left" w:pos="1056"/>
          <w:tab w:val="left" w:pos="1057"/>
        </w:tabs>
        <w:autoSpaceDE w:val="0"/>
        <w:autoSpaceDN w:val="0"/>
        <w:rPr>
          <w:rFonts w:asciiTheme="majorBidi" w:hAnsiTheme="majorBidi" w:cstheme="majorBidi"/>
        </w:rPr>
      </w:pPr>
    </w:p>
    <w:p w14:paraId="0664A1B7" w14:textId="6281CCA1" w:rsidR="00576EFD" w:rsidRPr="00DB3D01" w:rsidRDefault="00576EFD" w:rsidP="00576EFD">
      <w:pPr>
        <w:pStyle w:val="Titre2"/>
        <w:jc w:val="both"/>
        <w:rPr>
          <w:rFonts w:asciiTheme="majorBidi" w:hAnsiTheme="majorBidi"/>
        </w:rPr>
      </w:pPr>
      <w:bookmarkStart w:id="167" w:name="_Toc168381723"/>
      <w:bookmarkStart w:id="168" w:name="_Toc168381780"/>
      <w:r w:rsidRPr="00DB3D01">
        <w:rPr>
          <w:rFonts w:ascii="Times New Roman" w:hAnsi="Times New Roman" w:cs="Times New Roman"/>
        </w:rPr>
        <w:lastRenderedPageBreak/>
        <w:t xml:space="preserve">Annex </w:t>
      </w:r>
      <w:r w:rsidR="00581B8A" w:rsidRPr="00DB3D01">
        <w:rPr>
          <w:rFonts w:ascii="Times New Roman" w:hAnsi="Times New Roman" w:cs="Times New Roman"/>
        </w:rPr>
        <w:t>H</w:t>
      </w:r>
      <w:r w:rsidRPr="00DB3D01">
        <w:rPr>
          <w:rFonts w:ascii="Times New Roman" w:hAnsi="Times New Roman" w:cs="Times New Roman"/>
        </w:rPr>
        <w:t xml:space="preserve"> – Applicability of IFC Performance Standards to the Program</w:t>
      </w:r>
      <w:bookmarkEnd w:id="167"/>
      <w:bookmarkEnd w:id="168"/>
      <w:r w:rsidRPr="00DB3D01">
        <w:rPr>
          <w:rFonts w:ascii="Times New Roman" w:hAnsi="Times New Roman" w:cs="Times New Roman"/>
        </w:rPr>
        <w:t xml:space="preserve"> </w:t>
      </w:r>
    </w:p>
    <w:p w14:paraId="62AF9E9C" w14:textId="2EBF7900" w:rsidR="00576EFD" w:rsidRPr="00DB3D01" w:rsidRDefault="00576EFD" w:rsidP="00965FE4">
      <w:pPr>
        <w:widowControl w:val="0"/>
        <w:tabs>
          <w:tab w:val="left" w:pos="1056"/>
          <w:tab w:val="left" w:pos="1057"/>
        </w:tabs>
        <w:autoSpaceDE w:val="0"/>
        <w:autoSpaceDN w:val="0"/>
        <w:rPr>
          <w:rFonts w:asciiTheme="majorBidi" w:hAnsiTheme="majorBidi" w:cstheme="majorBidi"/>
        </w:rPr>
      </w:pPr>
    </w:p>
    <w:p w14:paraId="6C453981" w14:textId="77777777" w:rsidR="00576EFD" w:rsidRPr="00DB3D01" w:rsidRDefault="00576EFD" w:rsidP="00576EFD">
      <w:pPr>
        <w:jc w:val="both"/>
      </w:pPr>
      <w:r w:rsidRPr="00DB3D01">
        <w:t>The applicability of IFC PSs for the AFD-GCF Program is summarized in the table below.</w:t>
      </w:r>
    </w:p>
    <w:p w14:paraId="0291C421" w14:textId="20302AEA" w:rsidR="00576EFD" w:rsidRPr="00DB3D01" w:rsidRDefault="00576EFD" w:rsidP="00965FE4">
      <w:pPr>
        <w:widowControl w:val="0"/>
        <w:tabs>
          <w:tab w:val="left" w:pos="1056"/>
          <w:tab w:val="left" w:pos="1057"/>
        </w:tabs>
        <w:autoSpaceDE w:val="0"/>
        <w:autoSpaceDN w:val="0"/>
        <w:rPr>
          <w:rFonts w:asciiTheme="majorBidi" w:hAnsiTheme="majorBidi" w:cstheme="majorBidi"/>
        </w:rPr>
      </w:pPr>
    </w:p>
    <w:tbl>
      <w:tblPr>
        <w:tblStyle w:val="Grilledutableau"/>
        <w:tblW w:w="13063" w:type="dxa"/>
        <w:tblLook w:val="04A0" w:firstRow="1" w:lastRow="0" w:firstColumn="1" w:lastColumn="0" w:noHBand="0" w:noVBand="1"/>
      </w:tblPr>
      <w:tblGrid>
        <w:gridCol w:w="2590"/>
        <w:gridCol w:w="6194"/>
        <w:gridCol w:w="4279"/>
      </w:tblGrid>
      <w:tr w:rsidR="00576EFD" w:rsidRPr="00DB3D01" w14:paraId="2DE5FB33" w14:textId="77777777" w:rsidTr="00A53EE7">
        <w:trPr>
          <w:tblHeader/>
        </w:trPr>
        <w:tc>
          <w:tcPr>
            <w:tcW w:w="2590" w:type="dxa"/>
            <w:shd w:val="clear" w:color="auto" w:fill="D9E2F3" w:themeFill="accent1" w:themeFillTint="33"/>
            <w:vAlign w:val="center"/>
          </w:tcPr>
          <w:p w14:paraId="7A32250F" w14:textId="77777777" w:rsidR="00576EFD" w:rsidRPr="00DB3D01" w:rsidRDefault="00576EFD" w:rsidP="00A53EE7">
            <w:pPr>
              <w:jc w:val="center"/>
              <w:rPr>
                <w:sz w:val="20"/>
                <w:szCs w:val="20"/>
                <w:highlight w:val="green"/>
                <w:lang w:val="en-US"/>
              </w:rPr>
            </w:pPr>
            <w:r w:rsidRPr="00DB3D01">
              <w:rPr>
                <w:b/>
                <w:sz w:val="20"/>
                <w:szCs w:val="20"/>
                <w:lang w:val="en-US"/>
              </w:rPr>
              <w:t>IFC</w:t>
            </w:r>
            <w:r w:rsidRPr="00DB3D01">
              <w:rPr>
                <w:b/>
                <w:spacing w:val="-3"/>
                <w:sz w:val="20"/>
                <w:szCs w:val="20"/>
                <w:lang w:val="en-US"/>
              </w:rPr>
              <w:t xml:space="preserve"> </w:t>
            </w:r>
            <w:r w:rsidRPr="00DB3D01">
              <w:rPr>
                <w:b/>
                <w:sz w:val="20"/>
                <w:szCs w:val="20"/>
                <w:lang w:val="en-US"/>
              </w:rPr>
              <w:t>Performance</w:t>
            </w:r>
            <w:r w:rsidRPr="00DB3D01">
              <w:rPr>
                <w:b/>
                <w:spacing w:val="-2"/>
                <w:sz w:val="20"/>
                <w:szCs w:val="20"/>
                <w:lang w:val="en-US"/>
              </w:rPr>
              <w:t xml:space="preserve"> </w:t>
            </w:r>
            <w:r w:rsidRPr="00DB3D01">
              <w:rPr>
                <w:b/>
                <w:sz w:val="20"/>
                <w:szCs w:val="20"/>
                <w:lang w:val="en-US"/>
              </w:rPr>
              <w:t>Standards</w:t>
            </w:r>
          </w:p>
        </w:tc>
        <w:tc>
          <w:tcPr>
            <w:tcW w:w="6194" w:type="dxa"/>
            <w:shd w:val="clear" w:color="auto" w:fill="D9E2F3" w:themeFill="accent1" w:themeFillTint="33"/>
            <w:vAlign w:val="center"/>
          </w:tcPr>
          <w:p w14:paraId="70C4BB70" w14:textId="77777777" w:rsidR="00576EFD" w:rsidRPr="00DB3D01" w:rsidRDefault="00576EFD" w:rsidP="00A53EE7">
            <w:pPr>
              <w:jc w:val="center"/>
              <w:rPr>
                <w:b/>
                <w:sz w:val="20"/>
                <w:szCs w:val="20"/>
                <w:lang w:val="en-US"/>
              </w:rPr>
            </w:pPr>
            <w:r w:rsidRPr="00DB3D01">
              <w:rPr>
                <w:b/>
                <w:sz w:val="20"/>
                <w:szCs w:val="20"/>
                <w:lang w:val="en-US"/>
              </w:rPr>
              <w:t>Objectives</w:t>
            </w:r>
          </w:p>
        </w:tc>
        <w:tc>
          <w:tcPr>
            <w:tcW w:w="4279" w:type="dxa"/>
            <w:shd w:val="clear" w:color="auto" w:fill="D9E2F3" w:themeFill="accent1" w:themeFillTint="33"/>
            <w:vAlign w:val="center"/>
          </w:tcPr>
          <w:p w14:paraId="4657B5CB" w14:textId="77777777" w:rsidR="00576EFD" w:rsidRPr="00DB3D01" w:rsidRDefault="00576EFD" w:rsidP="00A53EE7">
            <w:pPr>
              <w:jc w:val="center"/>
              <w:rPr>
                <w:b/>
                <w:sz w:val="20"/>
                <w:szCs w:val="20"/>
                <w:lang w:val="en-US"/>
              </w:rPr>
            </w:pPr>
            <w:r w:rsidRPr="00DB3D01">
              <w:rPr>
                <w:b/>
                <w:sz w:val="20"/>
                <w:szCs w:val="20"/>
                <w:lang w:val="en-US"/>
              </w:rPr>
              <w:t>Applicability to the Program</w:t>
            </w:r>
          </w:p>
        </w:tc>
      </w:tr>
      <w:tr w:rsidR="00576EFD" w:rsidRPr="00DB3D01" w14:paraId="247222B3" w14:textId="77777777" w:rsidTr="00A53EE7">
        <w:tc>
          <w:tcPr>
            <w:tcW w:w="2590" w:type="dxa"/>
            <w:vAlign w:val="center"/>
          </w:tcPr>
          <w:p w14:paraId="6AE28DD2" w14:textId="77777777" w:rsidR="00576EFD" w:rsidRPr="00DB3D01" w:rsidRDefault="00576EFD" w:rsidP="00A53EE7">
            <w:pPr>
              <w:rPr>
                <w:sz w:val="20"/>
                <w:szCs w:val="20"/>
                <w:lang w:val="en-US"/>
              </w:rPr>
            </w:pPr>
            <w:r w:rsidRPr="00DB3D01">
              <w:rPr>
                <w:sz w:val="20"/>
                <w:szCs w:val="20"/>
                <w:lang w:val="en-US"/>
              </w:rPr>
              <w:t>PS1. Assessment and management of environmental and social risks and impacts</w:t>
            </w:r>
          </w:p>
        </w:tc>
        <w:tc>
          <w:tcPr>
            <w:tcW w:w="6194" w:type="dxa"/>
            <w:vAlign w:val="center"/>
          </w:tcPr>
          <w:p w14:paraId="10679745"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identify and evaluate environmental and social risks and impacts of the project.</w:t>
            </w:r>
          </w:p>
          <w:p w14:paraId="7122EDC8"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adopt a mitigation hierarchy to anticipate and avoid, or where avoidance is not possible, minimize, and where residual impacts remain, compensate/offset for risks and impacts to workers, affected communities, and the environment.</w:t>
            </w:r>
          </w:p>
          <w:p w14:paraId="640908F1"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improved environmental and social performance of clients through the effective use of management systems.</w:t>
            </w:r>
          </w:p>
          <w:p w14:paraId="49A8E5FC"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ensure that grievances from affected communities and external communications from other stakeholders are responded to and managed appropriately.</w:t>
            </w:r>
          </w:p>
          <w:p w14:paraId="6F8BC59E"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and provide means for adequate engagement with affected communities throughout the project cycle on issues that could potentially affect them and to ensure that relevant environmental and social information is disclosed and disseminated.</w:t>
            </w:r>
          </w:p>
        </w:tc>
        <w:tc>
          <w:tcPr>
            <w:tcW w:w="4279" w:type="dxa"/>
            <w:vAlign w:val="center"/>
          </w:tcPr>
          <w:p w14:paraId="60292CC4" w14:textId="77777777" w:rsidR="00576EFD" w:rsidRPr="00DB3D01" w:rsidRDefault="00576EFD" w:rsidP="00A53EE7">
            <w:pPr>
              <w:rPr>
                <w:sz w:val="20"/>
                <w:szCs w:val="20"/>
                <w:lang w:val="en-US"/>
              </w:rPr>
            </w:pPr>
            <w:r w:rsidRPr="00DB3D01">
              <w:rPr>
                <w:sz w:val="20"/>
                <w:szCs w:val="20"/>
                <w:lang w:val="en-US"/>
              </w:rPr>
              <w:t>Yes.</w:t>
            </w:r>
          </w:p>
          <w:p w14:paraId="26A74A79" w14:textId="77777777" w:rsidR="00576EFD" w:rsidRPr="00DB3D01" w:rsidRDefault="00576EFD" w:rsidP="00A53EE7">
            <w:pPr>
              <w:rPr>
                <w:sz w:val="20"/>
                <w:szCs w:val="20"/>
                <w:lang w:val="en-US"/>
              </w:rPr>
            </w:pPr>
            <w:r w:rsidRPr="00DB3D01">
              <w:rPr>
                <w:sz w:val="20"/>
                <w:szCs w:val="20"/>
                <w:lang w:val="en-US"/>
              </w:rPr>
              <w:t>Eligible projects under the Program may have environmental and social impacts.</w:t>
            </w:r>
          </w:p>
          <w:p w14:paraId="7AE0D3AD" w14:textId="77777777" w:rsidR="00576EFD" w:rsidRPr="00DB3D01" w:rsidRDefault="00576EFD" w:rsidP="00A53EE7">
            <w:pPr>
              <w:pStyle w:val="TableParagraph"/>
              <w:spacing w:line="204" w:lineRule="auto"/>
              <w:ind w:left="0" w:right="102"/>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PS1 requires to establish and maintain an ESMS appropriate to nature and scale of the project. PS1 aims at identifying environmental and social risks and defining appropriate mitigation measures for projects in order to avoid such risks and impacts. Also, PS1 defines organizational capacity, and monitoring and review.</w:t>
            </w:r>
          </w:p>
          <w:p w14:paraId="1E259E3E" w14:textId="77777777" w:rsidR="00576EFD" w:rsidRPr="00DB3D01" w:rsidRDefault="00576EFD" w:rsidP="00A53EE7">
            <w:pPr>
              <w:pStyle w:val="TableParagraph"/>
              <w:spacing w:line="204" w:lineRule="auto"/>
              <w:ind w:left="0" w:right="102"/>
              <w:rPr>
                <w:rFonts w:ascii="Times New Roman" w:eastAsia="Times New Roman" w:hAnsi="Times New Roman" w:cs="Times New Roman"/>
                <w:sz w:val="20"/>
                <w:szCs w:val="20"/>
                <w:lang w:val="en-US" w:eastAsia="es-ES_tradnl"/>
              </w:rPr>
            </w:pPr>
          </w:p>
          <w:p w14:paraId="243476E2" w14:textId="77777777" w:rsidR="00576EFD" w:rsidRPr="00DB3D01" w:rsidRDefault="00576EFD" w:rsidP="00A53EE7">
            <w:pPr>
              <w:pStyle w:val="TableParagraph"/>
              <w:spacing w:line="204" w:lineRule="auto"/>
              <w:ind w:left="0" w:right="102"/>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Particular focus is put on stakeholder engagement, included disclosure of information, participation of relevant stakeholders and grievance mechanisms.</w:t>
            </w:r>
          </w:p>
          <w:p w14:paraId="0BC18516" w14:textId="77777777" w:rsidR="00576EFD" w:rsidRPr="00DB3D01" w:rsidRDefault="00576EFD" w:rsidP="00A53EE7">
            <w:pPr>
              <w:pStyle w:val="TableParagraph"/>
              <w:spacing w:line="204" w:lineRule="auto"/>
              <w:ind w:left="0" w:right="102"/>
              <w:rPr>
                <w:rFonts w:ascii="Times New Roman" w:eastAsia="Times New Roman" w:hAnsi="Times New Roman" w:cs="Times New Roman"/>
                <w:sz w:val="20"/>
                <w:szCs w:val="20"/>
                <w:lang w:val="en-US" w:eastAsia="es-ES_tradnl"/>
              </w:rPr>
            </w:pPr>
          </w:p>
          <w:p w14:paraId="1A1B4D53" w14:textId="77777777" w:rsidR="00576EFD" w:rsidRPr="00DB3D01" w:rsidRDefault="00576EFD" w:rsidP="00A53EE7">
            <w:pPr>
              <w:pStyle w:val="TableParagraph"/>
              <w:spacing w:before="13" w:line="204" w:lineRule="auto"/>
              <w:ind w:left="0" w:right="100"/>
              <w:rPr>
                <w:rFonts w:ascii="Times New Roman" w:hAnsi="Times New Roman" w:cs="Times New Roman"/>
                <w:sz w:val="20"/>
                <w:szCs w:val="20"/>
                <w:lang w:val="en-US"/>
              </w:rPr>
            </w:pPr>
            <w:r w:rsidRPr="00DB3D01">
              <w:rPr>
                <w:rFonts w:ascii="Times New Roman" w:eastAsia="Times New Roman" w:hAnsi="Times New Roman" w:cs="Times New Roman"/>
                <w:sz w:val="20"/>
                <w:szCs w:val="20"/>
                <w:lang w:val="en-US" w:eastAsia="es-ES_tradnl"/>
              </w:rPr>
              <w:t>The Program finances a low to moderate risk, financing only category C and B risk projects. high risk “category A” projects will be excluded.</w:t>
            </w:r>
          </w:p>
        </w:tc>
      </w:tr>
      <w:tr w:rsidR="00576EFD" w:rsidRPr="00DB3D01" w14:paraId="1E75055F" w14:textId="77777777" w:rsidTr="00A53EE7">
        <w:tc>
          <w:tcPr>
            <w:tcW w:w="2590" w:type="dxa"/>
            <w:vAlign w:val="center"/>
          </w:tcPr>
          <w:p w14:paraId="49A9F3AF" w14:textId="77777777" w:rsidR="00576EFD" w:rsidRPr="00DB3D01" w:rsidRDefault="00576EFD" w:rsidP="00A53EE7">
            <w:pPr>
              <w:rPr>
                <w:sz w:val="20"/>
                <w:szCs w:val="20"/>
                <w:lang w:val="en-US"/>
              </w:rPr>
            </w:pPr>
            <w:r w:rsidRPr="00DB3D01">
              <w:rPr>
                <w:sz w:val="20"/>
                <w:szCs w:val="20"/>
                <w:lang w:val="en-US"/>
              </w:rPr>
              <w:t>PS2. Labor and working conditions</w:t>
            </w:r>
          </w:p>
        </w:tc>
        <w:tc>
          <w:tcPr>
            <w:tcW w:w="6194" w:type="dxa"/>
            <w:vAlign w:val="center"/>
          </w:tcPr>
          <w:p w14:paraId="17F6656E"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the fair treatment, non-discrimination, and equal opportunity of workers.</w:t>
            </w:r>
          </w:p>
          <w:p w14:paraId="629DF32B"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establish, maintain, and improve the worker-management relationship.</w:t>
            </w:r>
          </w:p>
          <w:p w14:paraId="60869A07"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compliance with national employment and labor laws.</w:t>
            </w:r>
          </w:p>
          <w:p w14:paraId="26CFDD7B"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protect workers, including vulnerable categories of workers such as children, migrant workers, workers engaged by third parties, and workers in the client’s supply chain.</w:t>
            </w:r>
          </w:p>
          <w:p w14:paraId="0F70707C"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safe and healthy working conditions, and the health of workers.</w:t>
            </w:r>
          </w:p>
          <w:p w14:paraId="6797EC62"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avoid the use of forced labor.</w:t>
            </w:r>
          </w:p>
        </w:tc>
        <w:tc>
          <w:tcPr>
            <w:tcW w:w="4279" w:type="dxa"/>
            <w:vAlign w:val="center"/>
          </w:tcPr>
          <w:p w14:paraId="4A54534D" w14:textId="77777777" w:rsidR="00576EFD" w:rsidRPr="00DB3D01" w:rsidRDefault="00576EFD" w:rsidP="00A53EE7">
            <w:pPr>
              <w:pStyle w:val="TableParagraph"/>
              <w:spacing w:line="222" w:lineRule="exact"/>
              <w:ind w:left="0"/>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Yes.</w:t>
            </w:r>
          </w:p>
          <w:p w14:paraId="200C99CD" w14:textId="77777777" w:rsidR="00576EFD" w:rsidRPr="00DB3D01" w:rsidRDefault="00576EFD" w:rsidP="00A53EE7">
            <w:pPr>
              <w:pStyle w:val="TableParagraph"/>
              <w:spacing w:line="222" w:lineRule="exact"/>
              <w:ind w:left="0"/>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Projects supported by the Program have to ensure proper labor and working conditions of the project owner.  In addition, all requirements of PS2 are applicable during both construction (small scale construction may be required for charging stations, grid connection and/or required bus depot upgrades.) and implementation/operation.</w:t>
            </w:r>
          </w:p>
        </w:tc>
      </w:tr>
      <w:tr w:rsidR="00576EFD" w:rsidRPr="00DB3D01" w14:paraId="742816B0" w14:textId="77777777" w:rsidTr="00A53EE7">
        <w:trPr>
          <w:trHeight w:val="274"/>
        </w:trPr>
        <w:tc>
          <w:tcPr>
            <w:tcW w:w="2590" w:type="dxa"/>
            <w:vAlign w:val="center"/>
          </w:tcPr>
          <w:p w14:paraId="0A5BD453" w14:textId="77777777" w:rsidR="00576EFD" w:rsidRPr="00DB3D01" w:rsidRDefault="00576EFD" w:rsidP="00A53EE7">
            <w:pPr>
              <w:rPr>
                <w:sz w:val="20"/>
                <w:szCs w:val="20"/>
                <w:highlight w:val="green"/>
                <w:lang w:val="en-US"/>
              </w:rPr>
            </w:pPr>
            <w:r w:rsidRPr="00DB3D01">
              <w:rPr>
                <w:sz w:val="20"/>
                <w:szCs w:val="20"/>
                <w:lang w:val="en-US"/>
              </w:rPr>
              <w:t>PS3. Resource efficiency, pollution prevention and reduction</w:t>
            </w:r>
          </w:p>
        </w:tc>
        <w:tc>
          <w:tcPr>
            <w:tcW w:w="6194" w:type="dxa"/>
            <w:vAlign w:val="center"/>
          </w:tcPr>
          <w:p w14:paraId="7FED1A36"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avoid or minimize adverse impacts on human health and the environment by avoiding or minimizing pollution from project activities</w:t>
            </w:r>
          </w:p>
          <w:p w14:paraId="4613944F"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more sustainable use of resources, including energy and water.</w:t>
            </w:r>
          </w:p>
          <w:p w14:paraId="782D7CED"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reduce project related GHG emissions.</w:t>
            </w:r>
          </w:p>
        </w:tc>
        <w:tc>
          <w:tcPr>
            <w:tcW w:w="4279" w:type="dxa"/>
            <w:vAlign w:val="center"/>
          </w:tcPr>
          <w:p w14:paraId="041E9553" w14:textId="77777777" w:rsidR="00576EFD" w:rsidRPr="00DB3D01" w:rsidRDefault="00576EFD" w:rsidP="00A53EE7">
            <w:pPr>
              <w:rPr>
                <w:sz w:val="20"/>
                <w:szCs w:val="20"/>
                <w:lang w:val="en-US"/>
              </w:rPr>
            </w:pPr>
            <w:r w:rsidRPr="00DB3D01">
              <w:rPr>
                <w:sz w:val="20"/>
                <w:szCs w:val="20"/>
                <w:lang w:val="en-US"/>
              </w:rPr>
              <w:t>Yes.</w:t>
            </w:r>
          </w:p>
          <w:p w14:paraId="24534322" w14:textId="3591EA37" w:rsidR="00576EFD" w:rsidRPr="00DB3D01" w:rsidRDefault="00576EFD" w:rsidP="00A53EE7">
            <w:pPr>
              <w:rPr>
                <w:sz w:val="20"/>
                <w:szCs w:val="20"/>
                <w:lang w:val="en-US"/>
              </w:rPr>
            </w:pPr>
            <w:r w:rsidRPr="00DB3D01">
              <w:rPr>
                <w:sz w:val="20"/>
                <w:szCs w:val="20"/>
                <w:lang w:val="en-US"/>
              </w:rPr>
              <w:t>Environmental and social risks assessment (PS1) to be conducted on projects has to identify the possible negative impacts of all kinds of pollution on communities and the environment, included the use of natural resources such as water consumption.</w:t>
            </w:r>
          </w:p>
          <w:p w14:paraId="294328C0" w14:textId="77777777" w:rsidR="00576EFD" w:rsidRPr="00DB3D01" w:rsidRDefault="00576EFD" w:rsidP="00A53EE7">
            <w:pPr>
              <w:rPr>
                <w:sz w:val="20"/>
                <w:szCs w:val="20"/>
                <w:lang w:val="en-US"/>
              </w:rPr>
            </w:pPr>
          </w:p>
          <w:p w14:paraId="107F0679" w14:textId="77777777" w:rsidR="00576EFD" w:rsidRPr="00DB3D01" w:rsidRDefault="00576EFD" w:rsidP="00A53EE7">
            <w:pPr>
              <w:pStyle w:val="TableParagraph"/>
              <w:spacing w:before="13"/>
              <w:ind w:left="0" w:right="100"/>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Note: Environmental impacts are expected to be not significant under the Program. Small scale construction may be required for charging stations, grid connection and/or required bus depot upgrades. Minor short-term impact of natural resources due to construction activities.</w:t>
            </w:r>
          </w:p>
        </w:tc>
      </w:tr>
      <w:tr w:rsidR="00576EFD" w:rsidRPr="00DB3D01" w14:paraId="5D18C572" w14:textId="77777777" w:rsidTr="00A53EE7">
        <w:tc>
          <w:tcPr>
            <w:tcW w:w="2590" w:type="dxa"/>
            <w:vAlign w:val="center"/>
          </w:tcPr>
          <w:p w14:paraId="40FB49C2" w14:textId="77777777" w:rsidR="00576EFD" w:rsidRPr="00DB3D01" w:rsidRDefault="00576EFD" w:rsidP="00A53EE7">
            <w:pPr>
              <w:rPr>
                <w:sz w:val="20"/>
                <w:szCs w:val="20"/>
                <w:lang w:val="en-US"/>
              </w:rPr>
            </w:pPr>
            <w:r w:rsidRPr="00DB3D01">
              <w:rPr>
                <w:sz w:val="20"/>
                <w:szCs w:val="20"/>
                <w:lang w:val="en-US"/>
              </w:rPr>
              <w:t>PS4. Community health, safety and security</w:t>
            </w:r>
          </w:p>
        </w:tc>
        <w:tc>
          <w:tcPr>
            <w:tcW w:w="6194" w:type="dxa"/>
            <w:vAlign w:val="center"/>
          </w:tcPr>
          <w:p w14:paraId="03498001"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anticipate and avoid adverse impacts on the health and safety of the affected community during the project life from both routine and non-routine circumstances.</w:t>
            </w:r>
          </w:p>
          <w:p w14:paraId="35C068C0"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 xml:space="preserve">To ensure that the safeguarding of personnel and property is carried out in accordance with relevant human rights principles and in a manner that avoids or minimizes risks to the affected </w:t>
            </w:r>
            <w:r w:rsidRPr="00DB3D01">
              <w:rPr>
                <w:sz w:val="20"/>
                <w:lang w:val="en-US"/>
              </w:rPr>
              <w:t>communities.</w:t>
            </w:r>
          </w:p>
        </w:tc>
        <w:tc>
          <w:tcPr>
            <w:tcW w:w="4279" w:type="dxa"/>
            <w:vAlign w:val="center"/>
          </w:tcPr>
          <w:p w14:paraId="317F650C" w14:textId="77777777" w:rsidR="00576EFD" w:rsidRPr="00DB3D01" w:rsidRDefault="00576EFD" w:rsidP="00A53EE7">
            <w:pPr>
              <w:pStyle w:val="TableParagraph"/>
              <w:spacing w:line="223" w:lineRule="exact"/>
              <w:ind w:left="0"/>
              <w:rPr>
                <w:rFonts w:ascii="Times New Roman" w:hAnsi="Times New Roman" w:cs="Times New Roman"/>
                <w:sz w:val="20"/>
                <w:lang w:val="en-US"/>
              </w:rPr>
            </w:pPr>
            <w:r w:rsidRPr="00DB3D01">
              <w:rPr>
                <w:rFonts w:ascii="Times New Roman" w:hAnsi="Times New Roman" w:cs="Times New Roman"/>
                <w:sz w:val="20"/>
                <w:lang w:val="en-US"/>
              </w:rPr>
              <w:t>Yes.</w:t>
            </w:r>
          </w:p>
          <w:p w14:paraId="7F5438ED" w14:textId="77777777" w:rsidR="00576EFD" w:rsidRPr="00DB3D01" w:rsidRDefault="00576EFD" w:rsidP="00A53EE7">
            <w:pPr>
              <w:rPr>
                <w:sz w:val="20"/>
                <w:szCs w:val="20"/>
                <w:lang w:val="en-US"/>
              </w:rPr>
            </w:pPr>
            <w:r w:rsidRPr="00DB3D01">
              <w:rPr>
                <w:sz w:val="20"/>
                <w:szCs w:val="20"/>
                <w:lang w:val="en-US"/>
              </w:rPr>
              <w:t>Environmental and social risk assessment to be conducted on projects and during the project’s life will consider community health, safety and security aspects on project owners.</w:t>
            </w:r>
          </w:p>
        </w:tc>
      </w:tr>
      <w:tr w:rsidR="00576EFD" w:rsidRPr="00DB3D01" w14:paraId="33F9CCDF" w14:textId="77777777" w:rsidTr="00A53EE7">
        <w:tc>
          <w:tcPr>
            <w:tcW w:w="2590" w:type="dxa"/>
            <w:vAlign w:val="center"/>
          </w:tcPr>
          <w:p w14:paraId="1A5B8F3E" w14:textId="77777777" w:rsidR="00576EFD" w:rsidRPr="00DB3D01" w:rsidRDefault="00576EFD" w:rsidP="00A53EE7">
            <w:pPr>
              <w:rPr>
                <w:sz w:val="20"/>
                <w:szCs w:val="20"/>
                <w:lang w:val="en-US"/>
              </w:rPr>
            </w:pPr>
            <w:r w:rsidRPr="00DB3D01">
              <w:rPr>
                <w:sz w:val="20"/>
                <w:szCs w:val="20"/>
                <w:lang w:val="en-US"/>
              </w:rPr>
              <w:lastRenderedPageBreak/>
              <w:t>PS5. Land acquisition and involuntary settlement</w:t>
            </w:r>
          </w:p>
        </w:tc>
        <w:tc>
          <w:tcPr>
            <w:tcW w:w="6194" w:type="dxa"/>
            <w:vAlign w:val="center"/>
          </w:tcPr>
          <w:p w14:paraId="4592F56C"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avoid, and when avoidance is not possible, minimize displacement by exploring alternative project designs.</w:t>
            </w:r>
          </w:p>
          <w:p w14:paraId="31DDF70B"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avoid forced eviction.</w:t>
            </w:r>
          </w:p>
          <w:p w14:paraId="2B5B2D6D"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anticipate and avoid, or where avoidance is not possible, minimize adverse social and economic impacts from land acquisition or restrictions on land use by (i) providing compensation for loss of assets at replacement cost and (ii) ensuring that resettlement activities are implemented with appropriate disclosure of information, consultation, and the informed participation of those affected.</w:t>
            </w:r>
          </w:p>
          <w:p w14:paraId="63EA6C90"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improve, or restore, the livelihoods and standards of living of displaced persons.</w:t>
            </w:r>
          </w:p>
          <w:p w14:paraId="3353B278"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improve living conditions among physically displaced persons through the provision of adequate housing with security of tenure at resettlement sites.</w:t>
            </w:r>
          </w:p>
        </w:tc>
        <w:tc>
          <w:tcPr>
            <w:tcW w:w="4279" w:type="dxa"/>
            <w:vAlign w:val="center"/>
          </w:tcPr>
          <w:p w14:paraId="2CF27D7C" w14:textId="77777777" w:rsidR="00576EFD" w:rsidRPr="00DB3D01" w:rsidRDefault="00576EFD" w:rsidP="00A53EE7">
            <w:pPr>
              <w:rPr>
                <w:sz w:val="20"/>
                <w:szCs w:val="20"/>
                <w:lang w:val="en-US"/>
              </w:rPr>
            </w:pPr>
            <w:r w:rsidRPr="00DB3D01">
              <w:rPr>
                <w:sz w:val="20"/>
                <w:szCs w:val="20"/>
                <w:lang w:val="en-US"/>
              </w:rPr>
              <w:t>No.</w:t>
            </w:r>
          </w:p>
          <w:p w14:paraId="6DC4DA5B" w14:textId="77777777" w:rsidR="00576EFD" w:rsidRPr="00DB3D01" w:rsidRDefault="00576EFD" w:rsidP="00A53EE7">
            <w:pPr>
              <w:pStyle w:val="Paragraphedeliste"/>
              <w:widowControl w:val="0"/>
              <w:tabs>
                <w:tab w:val="left" w:pos="720"/>
              </w:tabs>
              <w:autoSpaceDE w:val="0"/>
              <w:autoSpaceDN w:val="0"/>
              <w:ind w:left="0" w:right="-63"/>
              <w:contextualSpacing w:val="0"/>
              <w:rPr>
                <w:sz w:val="20"/>
                <w:szCs w:val="20"/>
                <w:lang w:val="en-US"/>
              </w:rPr>
            </w:pPr>
            <w:r w:rsidRPr="00DB3D01">
              <w:rPr>
                <w:sz w:val="20"/>
                <w:szCs w:val="20"/>
                <w:lang w:val="en-US"/>
              </w:rPr>
              <w:t>Land acquisition and involuntary settlement are unexpected under the Program. The Program will exclude projects that involves land acquisition and involuntary resettlement.</w:t>
            </w:r>
          </w:p>
        </w:tc>
      </w:tr>
      <w:tr w:rsidR="00576EFD" w:rsidRPr="00DB3D01" w14:paraId="4DD08F20" w14:textId="77777777" w:rsidTr="00A53EE7">
        <w:tc>
          <w:tcPr>
            <w:tcW w:w="2590" w:type="dxa"/>
            <w:vAlign w:val="center"/>
          </w:tcPr>
          <w:p w14:paraId="11354B93" w14:textId="77777777" w:rsidR="00576EFD" w:rsidRPr="00DB3D01" w:rsidRDefault="00576EFD" w:rsidP="00A53EE7">
            <w:pPr>
              <w:pStyle w:val="TableParagraph"/>
              <w:spacing w:line="221" w:lineRule="exact"/>
              <w:ind w:left="0"/>
              <w:rPr>
                <w:rFonts w:ascii="Times New Roman" w:eastAsia="Times New Roman" w:hAnsi="Times New Roman" w:cs="Times New Roman"/>
                <w:sz w:val="20"/>
                <w:szCs w:val="20"/>
                <w:lang w:val="en-US" w:eastAsia="es-ES_tradnl"/>
              </w:rPr>
            </w:pPr>
            <w:r w:rsidRPr="00DB3D01">
              <w:rPr>
                <w:rFonts w:ascii="Times New Roman" w:eastAsia="Times New Roman" w:hAnsi="Times New Roman" w:cs="Times New Roman"/>
                <w:sz w:val="20"/>
                <w:szCs w:val="20"/>
                <w:lang w:val="en-US" w:eastAsia="es-ES_tradnl"/>
              </w:rPr>
              <w:t>PS6. Biodiversity conservation and sustainable management of living natural resources</w:t>
            </w:r>
          </w:p>
        </w:tc>
        <w:tc>
          <w:tcPr>
            <w:tcW w:w="6194" w:type="dxa"/>
            <w:vAlign w:val="center"/>
          </w:tcPr>
          <w:p w14:paraId="44A10199"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protect and conserve biodiversity.</w:t>
            </w:r>
          </w:p>
          <w:p w14:paraId="6FC71116"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maintain the benefits from ecosystem services.</w:t>
            </w:r>
          </w:p>
          <w:p w14:paraId="42E77646"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the sustainable management of living natural resources through the adoption of practices that integrate conservation needs and development priorities.</w:t>
            </w:r>
          </w:p>
        </w:tc>
        <w:tc>
          <w:tcPr>
            <w:tcW w:w="4279" w:type="dxa"/>
            <w:vAlign w:val="center"/>
          </w:tcPr>
          <w:p w14:paraId="44B129E1" w14:textId="77777777" w:rsidR="00576EFD" w:rsidRPr="00DB3D01" w:rsidRDefault="00576EFD" w:rsidP="00A53EE7">
            <w:pPr>
              <w:rPr>
                <w:sz w:val="20"/>
                <w:szCs w:val="20"/>
                <w:lang w:val="en-US"/>
              </w:rPr>
            </w:pPr>
            <w:r w:rsidRPr="00DB3D01">
              <w:rPr>
                <w:sz w:val="20"/>
                <w:szCs w:val="20"/>
                <w:lang w:val="en-US"/>
              </w:rPr>
              <w:t>No.</w:t>
            </w:r>
          </w:p>
          <w:p w14:paraId="5BA07D65" w14:textId="77777777" w:rsidR="00576EFD" w:rsidRPr="00DB3D01" w:rsidRDefault="00576EFD" w:rsidP="00A53EE7">
            <w:pPr>
              <w:rPr>
                <w:sz w:val="20"/>
                <w:szCs w:val="20"/>
                <w:lang w:val="en-US"/>
              </w:rPr>
            </w:pPr>
            <w:r w:rsidRPr="00DB3D01">
              <w:rPr>
                <w:sz w:val="20"/>
                <w:szCs w:val="20"/>
                <w:lang w:val="en-US"/>
              </w:rPr>
              <w:t>Eligible projects under the Program do not expect to affect any modified, natural and critical habitats or legally protected and internationally recognized areas.</w:t>
            </w:r>
          </w:p>
          <w:p w14:paraId="36F771AB" w14:textId="77777777" w:rsidR="00576EFD" w:rsidRPr="00DB3D01" w:rsidRDefault="00576EFD" w:rsidP="00A53EE7">
            <w:pPr>
              <w:rPr>
                <w:sz w:val="20"/>
                <w:szCs w:val="20"/>
                <w:lang w:val="en-US"/>
              </w:rPr>
            </w:pPr>
            <w:r w:rsidRPr="00DB3D01">
              <w:rPr>
                <w:sz w:val="20"/>
                <w:szCs w:val="20"/>
                <w:lang w:val="en-US"/>
              </w:rPr>
              <w:t>The Program will exclude projects that involve any modification to natural and critical habitats or legally protected and internationally recognized areas.</w:t>
            </w:r>
          </w:p>
        </w:tc>
      </w:tr>
      <w:tr w:rsidR="00576EFD" w:rsidRPr="00DB3D01" w14:paraId="1596167E" w14:textId="77777777" w:rsidTr="00A53EE7">
        <w:tc>
          <w:tcPr>
            <w:tcW w:w="2590" w:type="dxa"/>
            <w:vAlign w:val="center"/>
          </w:tcPr>
          <w:p w14:paraId="550FAEF1" w14:textId="77777777" w:rsidR="00576EFD" w:rsidRPr="00DB3D01" w:rsidRDefault="00576EFD" w:rsidP="00A53EE7">
            <w:pPr>
              <w:rPr>
                <w:sz w:val="20"/>
                <w:szCs w:val="20"/>
                <w:lang w:val="en-US"/>
              </w:rPr>
            </w:pPr>
            <w:r w:rsidRPr="00DB3D01">
              <w:rPr>
                <w:sz w:val="20"/>
                <w:szCs w:val="20"/>
                <w:lang w:val="en-US"/>
              </w:rPr>
              <w:t>PS7. Indigenous peoples</w:t>
            </w:r>
          </w:p>
        </w:tc>
        <w:tc>
          <w:tcPr>
            <w:tcW w:w="6194" w:type="dxa"/>
            <w:vAlign w:val="center"/>
          </w:tcPr>
          <w:p w14:paraId="55B7381B"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ensure that the development process fosters full respect for the human rights, dignity, aspirations, culture, and natural resource-based livelihoods of indigenous peoples.</w:t>
            </w:r>
          </w:p>
          <w:p w14:paraId="70F03481"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anticipate and avoid adverse impacts of projects on communities of indigenous peoples, or when avoidance is not possible, to minimize and/or compensate for such impacts.</w:t>
            </w:r>
          </w:p>
          <w:p w14:paraId="4A1B2AC1"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sustainable development benefits and opportunities for indigenous peoples in a culturally appropriate manner.</w:t>
            </w:r>
          </w:p>
          <w:p w14:paraId="0F440B8D"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establish and maintain an ongoing relationship based on Informed Consultation and Participation (ICP) with the indigenous peoples affected by a project throughout the project’s life-cycle.</w:t>
            </w:r>
          </w:p>
          <w:p w14:paraId="407BE71B"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ensure the Free, Prior, and Informed Consent (FPIC) of the Affected Communities of indigenous peoples when the circumstances described in this performance standard are present.</w:t>
            </w:r>
          </w:p>
          <w:p w14:paraId="6C5DCA34"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respect and preserve the culture, knowledge, and practices of indigenous peoples.</w:t>
            </w:r>
          </w:p>
        </w:tc>
        <w:tc>
          <w:tcPr>
            <w:tcW w:w="4279" w:type="dxa"/>
            <w:vAlign w:val="center"/>
          </w:tcPr>
          <w:p w14:paraId="65230D19" w14:textId="77777777" w:rsidR="00576EFD" w:rsidRPr="00DB3D01" w:rsidRDefault="00576EFD" w:rsidP="00A53EE7">
            <w:pPr>
              <w:rPr>
                <w:sz w:val="20"/>
                <w:szCs w:val="20"/>
                <w:lang w:val="en-US"/>
              </w:rPr>
            </w:pPr>
            <w:r w:rsidRPr="00DB3D01">
              <w:rPr>
                <w:sz w:val="20"/>
                <w:szCs w:val="20"/>
                <w:lang w:val="en-US"/>
              </w:rPr>
              <w:t>No.</w:t>
            </w:r>
          </w:p>
          <w:p w14:paraId="0CBA5A9E" w14:textId="77777777" w:rsidR="00576EFD" w:rsidRPr="00DB3D01" w:rsidRDefault="00576EFD" w:rsidP="00A53EE7">
            <w:pPr>
              <w:autoSpaceDE w:val="0"/>
              <w:autoSpaceDN w:val="0"/>
              <w:adjustRightInd w:val="0"/>
              <w:rPr>
                <w:sz w:val="20"/>
                <w:szCs w:val="20"/>
                <w:lang w:val="en-US"/>
              </w:rPr>
            </w:pPr>
            <w:r w:rsidRPr="00DB3D01">
              <w:rPr>
                <w:sz w:val="20"/>
                <w:szCs w:val="20"/>
                <w:lang w:val="en-US"/>
              </w:rPr>
              <w:t>Eligible projects under the Program do not expect to affect indigenous people.</w:t>
            </w:r>
          </w:p>
          <w:p w14:paraId="64330D67" w14:textId="77777777" w:rsidR="00576EFD" w:rsidRPr="00DB3D01" w:rsidRDefault="00576EFD" w:rsidP="00A53EE7">
            <w:pPr>
              <w:autoSpaceDE w:val="0"/>
              <w:autoSpaceDN w:val="0"/>
              <w:adjustRightInd w:val="0"/>
              <w:rPr>
                <w:rFonts w:eastAsiaTheme="minorHAnsi"/>
                <w:sz w:val="22"/>
                <w:szCs w:val="22"/>
                <w:lang w:val="en-US"/>
              </w:rPr>
            </w:pPr>
            <w:r w:rsidRPr="00DB3D01">
              <w:rPr>
                <w:sz w:val="20"/>
                <w:szCs w:val="20"/>
                <w:lang w:val="en-US"/>
              </w:rPr>
              <w:t>The Program will exclude projects that affect indigenous peoples.</w:t>
            </w:r>
            <w:r w:rsidRPr="00DB3D01">
              <w:rPr>
                <w:rFonts w:eastAsiaTheme="minorHAnsi"/>
                <w:sz w:val="22"/>
                <w:szCs w:val="22"/>
                <w:lang w:val="en-US"/>
              </w:rPr>
              <w:t xml:space="preserve"> </w:t>
            </w:r>
          </w:p>
        </w:tc>
      </w:tr>
      <w:tr w:rsidR="00576EFD" w:rsidRPr="00DB3D01" w14:paraId="47791C0F" w14:textId="77777777" w:rsidTr="00A53EE7">
        <w:tc>
          <w:tcPr>
            <w:tcW w:w="2590" w:type="dxa"/>
            <w:vAlign w:val="center"/>
          </w:tcPr>
          <w:p w14:paraId="39E98CBB" w14:textId="77777777" w:rsidR="00576EFD" w:rsidRPr="00DB3D01" w:rsidRDefault="00576EFD" w:rsidP="00A53EE7">
            <w:pPr>
              <w:rPr>
                <w:sz w:val="20"/>
                <w:szCs w:val="20"/>
                <w:lang w:val="en-US"/>
              </w:rPr>
            </w:pPr>
            <w:r w:rsidRPr="00DB3D01">
              <w:rPr>
                <w:sz w:val="20"/>
                <w:szCs w:val="20"/>
                <w:lang w:val="en-US"/>
              </w:rPr>
              <w:t>PS8. Cultural heritage</w:t>
            </w:r>
          </w:p>
        </w:tc>
        <w:tc>
          <w:tcPr>
            <w:tcW w:w="6194" w:type="dxa"/>
            <w:vAlign w:val="center"/>
          </w:tcPr>
          <w:p w14:paraId="4FC8BB2C"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protect cultural heritage from the adverse impacts of project activities and support its preservation.</w:t>
            </w:r>
          </w:p>
          <w:p w14:paraId="62C16DA2" w14:textId="77777777" w:rsidR="00576EFD" w:rsidRPr="00DB3D01" w:rsidRDefault="00576EFD" w:rsidP="00576EFD">
            <w:pPr>
              <w:pStyle w:val="Paragraphedeliste"/>
              <w:numPr>
                <w:ilvl w:val="0"/>
                <w:numId w:val="31"/>
              </w:numPr>
              <w:ind w:left="227" w:hanging="170"/>
              <w:rPr>
                <w:sz w:val="20"/>
                <w:szCs w:val="20"/>
                <w:lang w:val="en-US"/>
              </w:rPr>
            </w:pPr>
            <w:r w:rsidRPr="00DB3D01">
              <w:rPr>
                <w:sz w:val="20"/>
                <w:szCs w:val="20"/>
                <w:lang w:val="en-US"/>
              </w:rPr>
              <w:t>To promote the equitable sharing of benefits from the use of cultural heritage.</w:t>
            </w:r>
          </w:p>
        </w:tc>
        <w:tc>
          <w:tcPr>
            <w:tcW w:w="4279" w:type="dxa"/>
            <w:vAlign w:val="center"/>
          </w:tcPr>
          <w:p w14:paraId="3197DA36" w14:textId="77777777" w:rsidR="00576EFD" w:rsidRPr="00DB3D01" w:rsidRDefault="00576EFD" w:rsidP="00A53EE7">
            <w:pPr>
              <w:rPr>
                <w:sz w:val="20"/>
                <w:szCs w:val="20"/>
                <w:lang w:val="en-US"/>
              </w:rPr>
            </w:pPr>
            <w:r w:rsidRPr="00DB3D01">
              <w:rPr>
                <w:sz w:val="20"/>
                <w:szCs w:val="20"/>
                <w:lang w:val="en-US"/>
              </w:rPr>
              <w:t>No.</w:t>
            </w:r>
          </w:p>
          <w:p w14:paraId="299B14D9" w14:textId="77777777" w:rsidR="00576EFD" w:rsidRPr="00DB3D01" w:rsidRDefault="00576EFD" w:rsidP="00A53EE7">
            <w:pPr>
              <w:rPr>
                <w:sz w:val="20"/>
                <w:szCs w:val="20"/>
                <w:lang w:val="en-US"/>
              </w:rPr>
            </w:pPr>
            <w:r w:rsidRPr="00DB3D01">
              <w:rPr>
                <w:sz w:val="20"/>
                <w:szCs w:val="20"/>
                <w:lang w:val="en-US"/>
              </w:rPr>
              <w:t>Eligible projects under the Program do not expect to affect properties and sites of archaeological, historical, cultural, artistic, and religious significance.</w:t>
            </w:r>
          </w:p>
          <w:p w14:paraId="3D7B8A65" w14:textId="77777777" w:rsidR="00576EFD" w:rsidRPr="00DB3D01" w:rsidRDefault="00576EFD" w:rsidP="00A53EE7">
            <w:pPr>
              <w:rPr>
                <w:sz w:val="20"/>
                <w:szCs w:val="20"/>
                <w:lang w:val="en-US"/>
              </w:rPr>
            </w:pPr>
            <w:r w:rsidRPr="00DB3D01">
              <w:rPr>
                <w:sz w:val="20"/>
                <w:szCs w:val="20"/>
                <w:lang w:val="en-US"/>
              </w:rPr>
              <w:t>The Program will exclude projects that affect cultural heritage.</w:t>
            </w:r>
          </w:p>
        </w:tc>
      </w:tr>
    </w:tbl>
    <w:p w14:paraId="6C79120F" w14:textId="518C2007" w:rsidR="00335EDB" w:rsidRPr="00DB3D01" w:rsidRDefault="00335EDB" w:rsidP="00965FE4">
      <w:pPr>
        <w:widowControl w:val="0"/>
        <w:tabs>
          <w:tab w:val="left" w:pos="1056"/>
          <w:tab w:val="left" w:pos="1057"/>
        </w:tabs>
        <w:autoSpaceDE w:val="0"/>
        <w:autoSpaceDN w:val="0"/>
        <w:rPr>
          <w:rFonts w:asciiTheme="majorBidi" w:hAnsiTheme="majorBidi" w:cstheme="majorBidi"/>
        </w:rPr>
      </w:pPr>
    </w:p>
    <w:p w14:paraId="57F590AD" w14:textId="2A1C1431" w:rsidR="00421F8E" w:rsidRPr="00DB3D01" w:rsidRDefault="00421F8E" w:rsidP="00421F8E">
      <w:pPr>
        <w:widowControl w:val="0"/>
        <w:tabs>
          <w:tab w:val="left" w:pos="1056"/>
          <w:tab w:val="left" w:pos="1057"/>
        </w:tabs>
        <w:autoSpaceDE w:val="0"/>
        <w:autoSpaceDN w:val="0"/>
        <w:rPr>
          <w:rFonts w:asciiTheme="majorBidi" w:hAnsiTheme="majorBidi" w:cstheme="majorBidi"/>
        </w:rPr>
      </w:pPr>
    </w:p>
    <w:p w14:paraId="04D5EC93" w14:textId="1C66CB47" w:rsidR="0063603A" w:rsidRPr="00DB3D01" w:rsidRDefault="006B4F62" w:rsidP="0063603A">
      <w:pPr>
        <w:jc w:val="both"/>
      </w:pPr>
      <w:r w:rsidRPr="00DB3D01">
        <w:t xml:space="preserve">All projects will comply with the </w:t>
      </w:r>
      <w:r w:rsidR="0054132C" w:rsidRPr="00DB3D01">
        <w:t xml:space="preserve">SEAH provisions specified </w:t>
      </w:r>
      <w:r w:rsidRPr="00DB3D01">
        <w:t xml:space="preserve">the GCF </w:t>
      </w:r>
      <w:r w:rsidR="0063603A" w:rsidRPr="00DB3D01">
        <w:t>RESP</w:t>
      </w:r>
      <w:r w:rsidRPr="00DB3D01">
        <w:rPr>
          <w:rStyle w:val="Appelnotedebasdep"/>
        </w:rPr>
        <w:footnoteReference w:id="91"/>
      </w:r>
      <w:r w:rsidRPr="00DB3D01">
        <w:t xml:space="preserve">. </w:t>
      </w:r>
      <w:r w:rsidR="0063603A" w:rsidRPr="00DB3D01">
        <w:t xml:space="preserve"> </w:t>
      </w:r>
    </w:p>
    <w:p w14:paraId="3A5E5972" w14:textId="77777777" w:rsidR="0063603A" w:rsidRPr="00DB3D01" w:rsidRDefault="0063603A" w:rsidP="006B4F62">
      <w:pPr>
        <w:jc w:val="both"/>
      </w:pPr>
    </w:p>
    <w:p w14:paraId="123F610A" w14:textId="77777777" w:rsidR="006B4F62" w:rsidRPr="00DB3D01" w:rsidRDefault="006B4F62" w:rsidP="00421F8E">
      <w:pPr>
        <w:widowControl w:val="0"/>
        <w:tabs>
          <w:tab w:val="left" w:pos="1056"/>
          <w:tab w:val="left" w:pos="1057"/>
        </w:tabs>
        <w:autoSpaceDE w:val="0"/>
        <w:autoSpaceDN w:val="0"/>
        <w:rPr>
          <w:rFonts w:asciiTheme="majorBidi" w:hAnsiTheme="majorBidi" w:cstheme="majorBidi"/>
        </w:rPr>
      </w:pPr>
    </w:p>
    <w:p w14:paraId="02BC339D" w14:textId="77777777" w:rsidR="00421F8E" w:rsidRPr="00DB3D01" w:rsidRDefault="00421F8E" w:rsidP="00421F8E">
      <w:pPr>
        <w:pStyle w:val="Titre2"/>
        <w:jc w:val="both"/>
        <w:rPr>
          <w:rFonts w:asciiTheme="majorBidi" w:hAnsiTheme="majorBidi"/>
        </w:rPr>
      </w:pPr>
      <w:bookmarkStart w:id="169" w:name="_Toc168381724"/>
      <w:bookmarkStart w:id="170" w:name="_Toc168381781"/>
      <w:r w:rsidRPr="00DB3D01">
        <w:rPr>
          <w:rFonts w:ascii="Times New Roman" w:hAnsi="Times New Roman" w:cs="Times New Roman"/>
        </w:rPr>
        <w:t>Annex I – AFD E&amp;S Policy key principles</w:t>
      </w:r>
      <w:bookmarkEnd w:id="169"/>
      <w:bookmarkEnd w:id="170"/>
      <w:r w:rsidRPr="00DB3D01">
        <w:rPr>
          <w:rFonts w:ascii="Times New Roman" w:hAnsi="Times New Roman" w:cs="Times New Roman"/>
        </w:rPr>
        <w:t xml:space="preserve"> </w:t>
      </w:r>
    </w:p>
    <w:p w14:paraId="0914BDB1" w14:textId="77777777" w:rsidR="00421F8E" w:rsidRPr="00DB3D01" w:rsidRDefault="00421F8E" w:rsidP="00421F8E">
      <w:pPr>
        <w:widowControl w:val="0"/>
        <w:tabs>
          <w:tab w:val="left" w:pos="1056"/>
          <w:tab w:val="left" w:pos="1057"/>
        </w:tabs>
        <w:autoSpaceDE w:val="0"/>
        <w:autoSpaceDN w:val="0"/>
      </w:pPr>
    </w:p>
    <w:p w14:paraId="36B49E00" w14:textId="60557B99" w:rsidR="00A06C9A" w:rsidRPr="001A0C75" w:rsidRDefault="00454DC4" w:rsidP="001A0C75">
      <w:pPr>
        <w:widowControl w:val="0"/>
        <w:tabs>
          <w:tab w:val="left" w:pos="1056"/>
          <w:tab w:val="left" w:pos="1057"/>
        </w:tabs>
        <w:autoSpaceDE w:val="0"/>
        <w:autoSpaceDN w:val="0"/>
        <w:jc w:val="both"/>
      </w:pPr>
      <w:bookmarkStart w:id="171" w:name="_Toc168381725"/>
      <w:r w:rsidRPr="00395A17">
        <w:rPr>
          <w:b/>
          <w:bCs/>
        </w:rPr>
        <w:t>Principles</w:t>
      </w:r>
      <w:bookmarkEnd w:id="171"/>
      <w:r w:rsidR="001A0C75">
        <w:rPr>
          <w:b/>
          <w:bCs/>
        </w:rPr>
        <w:t xml:space="preserve">: </w:t>
      </w:r>
      <w:r w:rsidR="00421F8E" w:rsidRPr="001A0C75">
        <w:t xml:space="preserve">The principles set out below apply throughout the appraisal and implementation of all AFD-funded operations, on an ongoing basis and in partnership with the beneficiaries of financing and contracting authorities. It involves taking into account the environmental and social issues as early on as possible, right from the design stage and in the implementation of operations, in order to define appropriate measures to avoid, reduce and, where necessary, offset their significant adverse environmental and social impacts. </w:t>
      </w:r>
    </w:p>
    <w:p w14:paraId="4379692C" w14:textId="77777777" w:rsidR="00A06C9A" w:rsidRPr="00DB3D01" w:rsidRDefault="00A06C9A" w:rsidP="00421F8E">
      <w:pPr>
        <w:widowControl w:val="0"/>
        <w:tabs>
          <w:tab w:val="left" w:pos="1056"/>
          <w:tab w:val="left" w:pos="1057"/>
        </w:tabs>
        <w:autoSpaceDE w:val="0"/>
        <w:autoSpaceDN w:val="0"/>
      </w:pPr>
    </w:p>
    <w:p w14:paraId="151FA046" w14:textId="77777777" w:rsidR="00A06C9A" w:rsidRPr="00DB3D01" w:rsidRDefault="00421F8E" w:rsidP="00A06C9A">
      <w:pPr>
        <w:widowControl w:val="0"/>
        <w:tabs>
          <w:tab w:val="left" w:pos="1056"/>
          <w:tab w:val="left" w:pos="1057"/>
        </w:tabs>
        <w:autoSpaceDE w:val="0"/>
        <w:autoSpaceDN w:val="0"/>
        <w:jc w:val="both"/>
      </w:pPr>
      <w:r w:rsidRPr="00DB3D01">
        <w:rPr>
          <w:b/>
          <w:bCs/>
        </w:rPr>
        <w:t>Due diligence:</w:t>
      </w:r>
      <w:r w:rsidRPr="00DB3D01">
        <w:t xml:space="preserve"> AFD conducts due diligence on all the projects submitted to its financing that fall within the scope of application of the present policy. This due diligence analyzes the environmental and social risks and impacts during the ex ante assessment of the operation, in a manner adapted to the nature and scale of the operation and proportional to the levels of these risks and impacts. This due diligence assesses whether the project is likely to be developed and implemented in compliance with AFD’s environmental and social performance targets. It thereby supports the decision-making process for the financing of the operation and, in the event that the financing is approved, the client’s integration of the environmental and social aspects into the programming and implementation of the operation. AFD’s due diligence requires documentary work, but also, depending on the needs, field visits. </w:t>
      </w:r>
    </w:p>
    <w:p w14:paraId="4DF5B78A" w14:textId="77777777" w:rsidR="00A06C9A" w:rsidRPr="00DB3D01" w:rsidRDefault="00A06C9A" w:rsidP="00A06C9A">
      <w:pPr>
        <w:widowControl w:val="0"/>
        <w:tabs>
          <w:tab w:val="left" w:pos="1056"/>
          <w:tab w:val="left" w:pos="1057"/>
        </w:tabs>
        <w:autoSpaceDE w:val="0"/>
        <w:autoSpaceDN w:val="0"/>
        <w:jc w:val="both"/>
      </w:pPr>
    </w:p>
    <w:p w14:paraId="4DEFD9E8" w14:textId="77777777" w:rsidR="00A06C9A" w:rsidRPr="00DB3D01" w:rsidRDefault="00421F8E" w:rsidP="00A06C9A">
      <w:pPr>
        <w:widowControl w:val="0"/>
        <w:tabs>
          <w:tab w:val="left" w:pos="1056"/>
          <w:tab w:val="left" w:pos="1057"/>
        </w:tabs>
        <w:autoSpaceDE w:val="0"/>
        <w:autoSpaceDN w:val="0"/>
        <w:jc w:val="both"/>
      </w:pPr>
      <w:r w:rsidRPr="00DB3D01">
        <w:rPr>
          <w:b/>
          <w:bCs/>
        </w:rPr>
        <w:t>Integrated approach:</w:t>
      </w:r>
      <w:r w:rsidRPr="00DB3D01">
        <w:t xml:space="preserve"> AFD, in line with its existing practices, bases its due diligence on an analysis combining both the environmental and social risks and impacts. For each operation analyzed, the assessment of the risks and impacts also takes into account the vulnerability of the various human groups potentially affected. </w:t>
      </w:r>
    </w:p>
    <w:p w14:paraId="0BD1BE0A" w14:textId="77777777" w:rsidR="00A06C9A" w:rsidRPr="00DB3D01" w:rsidRDefault="00A06C9A" w:rsidP="00A06C9A">
      <w:pPr>
        <w:widowControl w:val="0"/>
        <w:tabs>
          <w:tab w:val="left" w:pos="1056"/>
          <w:tab w:val="left" w:pos="1057"/>
        </w:tabs>
        <w:autoSpaceDE w:val="0"/>
        <w:autoSpaceDN w:val="0"/>
        <w:jc w:val="both"/>
      </w:pPr>
    </w:p>
    <w:p w14:paraId="504986EA" w14:textId="77777777" w:rsidR="00A06C9A" w:rsidRPr="00DB3D01" w:rsidRDefault="00421F8E" w:rsidP="00A06C9A">
      <w:pPr>
        <w:widowControl w:val="0"/>
        <w:tabs>
          <w:tab w:val="left" w:pos="1056"/>
          <w:tab w:val="left" w:pos="1057"/>
        </w:tabs>
        <w:autoSpaceDE w:val="0"/>
        <w:autoSpaceDN w:val="0"/>
        <w:jc w:val="both"/>
      </w:pPr>
      <w:r w:rsidRPr="00DB3D01">
        <w:rPr>
          <w:b/>
          <w:bCs/>
        </w:rPr>
        <w:t>Responsibility of the client:</w:t>
      </w:r>
      <w:r w:rsidRPr="00DB3D01">
        <w:t xml:space="preserve"> the client is responsible for conducting the environmental and social assessment of its project. It mobilizes the expertise and environmental and social resources required at the various stages of the project implementation (feasibility, detailed design, preparation, construction, operation, decommissioning) and contractually commits to respect the environmental and social performance targets agreed during the appraisal of the financing and set out in the financing agreement with AFD. The client monitors and documents the application of the environmental and social management measures during the implementation of the project activities. It also implements the preventive actions required to remove the potential causes of a failure and the remedial actions required when a failure is identified. It regularly informs AFD about this through periodic progress reports. AFD assists the client in defining its environmental and social objectives and verifies their implementation throughout the project cycle.</w:t>
      </w:r>
    </w:p>
    <w:p w14:paraId="4CEBDE0C" w14:textId="77777777" w:rsidR="00A06C9A" w:rsidRPr="00DB3D01" w:rsidRDefault="00A06C9A" w:rsidP="00A06C9A">
      <w:pPr>
        <w:widowControl w:val="0"/>
        <w:tabs>
          <w:tab w:val="left" w:pos="1056"/>
          <w:tab w:val="left" w:pos="1057"/>
        </w:tabs>
        <w:autoSpaceDE w:val="0"/>
        <w:autoSpaceDN w:val="0"/>
        <w:jc w:val="both"/>
      </w:pPr>
    </w:p>
    <w:p w14:paraId="15B5BAC8" w14:textId="77777777" w:rsidR="00A06C9A" w:rsidRPr="00DB3D01" w:rsidRDefault="00421F8E" w:rsidP="00A06C9A">
      <w:pPr>
        <w:widowControl w:val="0"/>
        <w:tabs>
          <w:tab w:val="left" w:pos="1056"/>
          <w:tab w:val="left" w:pos="1057"/>
        </w:tabs>
        <w:autoSpaceDE w:val="0"/>
        <w:autoSpaceDN w:val="0"/>
        <w:jc w:val="both"/>
      </w:pPr>
      <w:r w:rsidRPr="00DB3D01">
        <w:rPr>
          <w:b/>
          <w:bCs/>
        </w:rPr>
        <w:t>Categorization of the environmental and social risk:</w:t>
      </w:r>
      <w:r w:rsidRPr="00DB3D01">
        <w:t xml:space="preserve"> AFD analyzes and classifies all potential projects into High – Substantial – Moderate – Low environmental and social risks, depending on the extent of the potential risks borne by the operation. The classification takes into account the nature and scale of the operation, the location and sensitivity of the affected area, the severity of the potential environmental and social risks and impacts, as well as the client’s capacity to manage them. This classification aims to determine the nature and depth of the environmental and social assessment required and the level of environmental and social standards the project will be required to comply with, as well as the needs to engage stakeholders and the level of information </w:t>
      </w:r>
      <w:r w:rsidRPr="00DB3D01">
        <w:lastRenderedPageBreak/>
        <w:t>required.</w:t>
      </w:r>
    </w:p>
    <w:p w14:paraId="379B704F" w14:textId="77777777" w:rsidR="00A06C9A" w:rsidRPr="00DB3D01" w:rsidRDefault="00A06C9A" w:rsidP="00A06C9A">
      <w:pPr>
        <w:widowControl w:val="0"/>
        <w:tabs>
          <w:tab w:val="left" w:pos="1056"/>
          <w:tab w:val="left" w:pos="1057"/>
        </w:tabs>
        <w:autoSpaceDE w:val="0"/>
        <w:autoSpaceDN w:val="0"/>
        <w:jc w:val="both"/>
      </w:pPr>
    </w:p>
    <w:p w14:paraId="5AB13826" w14:textId="77777777" w:rsidR="00A06C9A" w:rsidRPr="00DB3D01" w:rsidRDefault="00421F8E" w:rsidP="00A06C9A">
      <w:pPr>
        <w:widowControl w:val="0"/>
        <w:tabs>
          <w:tab w:val="left" w:pos="1056"/>
          <w:tab w:val="left" w:pos="1057"/>
        </w:tabs>
        <w:autoSpaceDE w:val="0"/>
        <w:autoSpaceDN w:val="0"/>
        <w:jc w:val="both"/>
      </w:pPr>
      <w:r w:rsidRPr="00DB3D01">
        <w:rPr>
          <w:b/>
          <w:bCs/>
        </w:rPr>
        <w:t>Practice of categorization:</w:t>
      </w:r>
      <w:r w:rsidRPr="00DB3D01">
        <w:t xml:space="preserve"> for each operation, AFD conducts a categorization, right from the identification stage, of the expected intensity of its most sensitive component from an environmental and/or social perspective. In this classification process, AFD takes into account the direct, indirect, cumulative and induced risks and impacts in the area of influence of the operation. Should the operation be particularly complex, AFD completes the existing assessments by conducting its own field analysis in order to have a more detailed approach to the potential risks and impacts and be able to provide the most effective support to the project’s contracting authority. </w:t>
      </w:r>
    </w:p>
    <w:p w14:paraId="00B560E9" w14:textId="77777777" w:rsidR="00A06C9A" w:rsidRPr="00DB3D01" w:rsidRDefault="00A06C9A" w:rsidP="00A06C9A">
      <w:pPr>
        <w:widowControl w:val="0"/>
        <w:tabs>
          <w:tab w:val="left" w:pos="1056"/>
          <w:tab w:val="left" w:pos="1057"/>
        </w:tabs>
        <w:autoSpaceDE w:val="0"/>
        <w:autoSpaceDN w:val="0"/>
        <w:jc w:val="both"/>
      </w:pPr>
    </w:p>
    <w:p w14:paraId="3D67F63D" w14:textId="77777777" w:rsidR="00A06C9A" w:rsidRPr="00DB3D01" w:rsidRDefault="00421F8E" w:rsidP="00A06C9A">
      <w:pPr>
        <w:widowControl w:val="0"/>
        <w:tabs>
          <w:tab w:val="left" w:pos="1056"/>
          <w:tab w:val="left" w:pos="1057"/>
        </w:tabs>
        <w:autoSpaceDE w:val="0"/>
        <w:autoSpaceDN w:val="0"/>
        <w:jc w:val="both"/>
      </w:pPr>
      <w:r w:rsidRPr="00DB3D01">
        <w:rPr>
          <w:b/>
          <w:bCs/>
        </w:rPr>
        <w:t>Analysis of the documentation:</w:t>
      </w:r>
      <w:r w:rsidRPr="00DB3D01">
        <w:t xml:space="preserve"> AFD’s financing decision is based on a preliminary analysis of the environmental and social assessment documentation. It involves a detailed Environmental and Social Assessment (ESA) for projects in both the High and Substantial Risks category. It may be in a simplified form (e.g. a specific chapter of the feasibility study) for those in the Moderate Risks category. Generally speaking, no environmental and social assessment is required for projects in the Low Risks category. </w:t>
      </w:r>
    </w:p>
    <w:p w14:paraId="3B24AAD1" w14:textId="77777777" w:rsidR="00A06C9A" w:rsidRPr="00DB3D01" w:rsidRDefault="00A06C9A" w:rsidP="00A06C9A">
      <w:pPr>
        <w:widowControl w:val="0"/>
        <w:tabs>
          <w:tab w:val="left" w:pos="1056"/>
          <w:tab w:val="left" w:pos="1057"/>
        </w:tabs>
        <w:autoSpaceDE w:val="0"/>
        <w:autoSpaceDN w:val="0"/>
        <w:jc w:val="both"/>
      </w:pPr>
    </w:p>
    <w:p w14:paraId="683B0985" w14:textId="77777777" w:rsidR="00A06C9A" w:rsidRPr="00DB3D01" w:rsidRDefault="00421F8E" w:rsidP="00A06C9A">
      <w:pPr>
        <w:widowControl w:val="0"/>
        <w:tabs>
          <w:tab w:val="left" w:pos="1056"/>
          <w:tab w:val="left" w:pos="1057"/>
        </w:tabs>
        <w:autoSpaceDE w:val="0"/>
        <w:autoSpaceDN w:val="0"/>
        <w:jc w:val="both"/>
      </w:pPr>
      <w:r w:rsidRPr="00DB3D01">
        <w:t xml:space="preserve">The detailed ESA is conducted at the same time as the feasibility study. It is submitted to the consultation of the persons and groups potentially affected and aims to allow the preparation of an Environmental and Social Management Plan (ESMP). In the event of an involuntary physical and/or economic displacement, the ESMP is complemented with a Resettlement Action Plan (RAP). </w:t>
      </w:r>
    </w:p>
    <w:p w14:paraId="0EADC1F2" w14:textId="77777777" w:rsidR="00A06C9A" w:rsidRPr="00DB3D01" w:rsidRDefault="00A06C9A" w:rsidP="00A06C9A">
      <w:pPr>
        <w:widowControl w:val="0"/>
        <w:tabs>
          <w:tab w:val="left" w:pos="1056"/>
          <w:tab w:val="left" w:pos="1057"/>
        </w:tabs>
        <w:autoSpaceDE w:val="0"/>
        <w:autoSpaceDN w:val="0"/>
        <w:jc w:val="both"/>
      </w:pPr>
    </w:p>
    <w:p w14:paraId="5E8633E0" w14:textId="404DF960" w:rsidR="00A06C9A" w:rsidRPr="00DB3D01" w:rsidRDefault="00421F8E" w:rsidP="00A06C9A">
      <w:pPr>
        <w:widowControl w:val="0"/>
        <w:tabs>
          <w:tab w:val="left" w:pos="1056"/>
          <w:tab w:val="left" w:pos="1057"/>
        </w:tabs>
        <w:autoSpaceDE w:val="0"/>
        <w:autoSpaceDN w:val="0"/>
        <w:jc w:val="both"/>
      </w:pPr>
      <w:r w:rsidRPr="00DB3D01">
        <w:t xml:space="preserve">The objectives and content of the detailed ESA, ESMP and RAP comply with the provisions of the World Bank’s Environmental &amp; Social Standard for the Assessment and Management of Environmental and Social Risks and Impacts. For High Risk operations, the detailed ESA, as well as the related environmental and social management documents (e.g.: ESMP, RAP), are analyzed and must be validated by AFD prior to the financing approval. For operations with Substantial or Moderate Risks, the ESA must be available and validated prior to the financing approval. For the three categories, the studies are completed with an Environmental and Social Commitment Plan. </w:t>
      </w:r>
    </w:p>
    <w:p w14:paraId="0A64A0EF" w14:textId="77777777" w:rsidR="007004CE" w:rsidRPr="00DB3D01" w:rsidRDefault="007004CE" w:rsidP="00A06C9A">
      <w:pPr>
        <w:widowControl w:val="0"/>
        <w:tabs>
          <w:tab w:val="left" w:pos="1056"/>
          <w:tab w:val="left" w:pos="1057"/>
        </w:tabs>
        <w:autoSpaceDE w:val="0"/>
        <w:autoSpaceDN w:val="0"/>
        <w:jc w:val="both"/>
      </w:pPr>
    </w:p>
    <w:p w14:paraId="4387BE0D" w14:textId="77777777" w:rsidR="00A06C9A" w:rsidRPr="00DB3D01" w:rsidRDefault="00421F8E" w:rsidP="00A06C9A">
      <w:pPr>
        <w:widowControl w:val="0"/>
        <w:tabs>
          <w:tab w:val="left" w:pos="1056"/>
          <w:tab w:val="left" w:pos="1057"/>
        </w:tabs>
        <w:autoSpaceDE w:val="0"/>
        <w:autoSpaceDN w:val="0"/>
        <w:jc w:val="both"/>
      </w:pPr>
      <w:r w:rsidRPr="00DB3D01">
        <w:rPr>
          <w:b/>
          <w:bCs/>
        </w:rPr>
        <w:t>Environmental and Social Commitment Plan (ESCP):</w:t>
      </w:r>
      <w:r w:rsidRPr="00DB3D01">
        <w:t xml:space="preserve"> for projects classified as having High, Substantial or Moderate risks, AFD requires the client to formalize the project’s environmental and social commitments in a document called the Environmental &amp; Social Commitment Plan. The ESCP is developed to set out briefly, in a single document laid out in table format, the measures and actions required for the project to comply with the environmental and social performance targets applied by AFD, according to a specific timetable and deemed satisfactory to AFD. The ESCP also gives details about the sources of financing for the implementation of the measures defined. The ESCP is prepared in a draft form during the appraisal phase. The plan is finalized by AFD and the client, taking into account the due diligence conducted during the appraisal and the outcomes of the stakeholder consultations. The ESCP is finalized prior to the financing approval and is annexed to the financing agreement. The document is part of the legal documentation for High, Substantial or Moderate Risk projects. The financing agreement supports the provisions of the ESCP by setting out any conditions precedent to disbursement that need to be fulfilled prior to any disbursement by AFD. </w:t>
      </w:r>
    </w:p>
    <w:p w14:paraId="43F81B80" w14:textId="77777777" w:rsidR="00A06C9A" w:rsidRPr="00DB3D01" w:rsidRDefault="00A06C9A" w:rsidP="00A06C9A">
      <w:pPr>
        <w:widowControl w:val="0"/>
        <w:tabs>
          <w:tab w:val="left" w:pos="1056"/>
          <w:tab w:val="left" w:pos="1057"/>
        </w:tabs>
        <w:autoSpaceDE w:val="0"/>
        <w:autoSpaceDN w:val="0"/>
        <w:jc w:val="both"/>
      </w:pPr>
    </w:p>
    <w:p w14:paraId="30E75D22" w14:textId="61410A19" w:rsidR="00A06C9A" w:rsidRPr="00DB3D01" w:rsidRDefault="00421F8E" w:rsidP="00A06C9A">
      <w:pPr>
        <w:widowControl w:val="0"/>
        <w:tabs>
          <w:tab w:val="left" w:pos="1056"/>
          <w:tab w:val="left" w:pos="1057"/>
        </w:tabs>
        <w:autoSpaceDE w:val="0"/>
        <w:autoSpaceDN w:val="0"/>
        <w:jc w:val="both"/>
      </w:pPr>
      <w:r w:rsidRPr="00DB3D01">
        <w:rPr>
          <w:b/>
          <w:bCs/>
        </w:rPr>
        <w:lastRenderedPageBreak/>
        <w:t>Environmental and social reference standards:</w:t>
      </w:r>
      <w:r w:rsidRPr="00DB3D01">
        <w:t xml:space="preserve"> pursuant to the Paris Declaration on Aid Effectiveness promoting Donor alignment and coordination, AFD has adopted the World Bank’s prevailing environmental and social operational standards. These standards apply to projects with environmental and social risks categorized as High or Substantial. For other operations, the projects must be appraised and implemented in compliance with the prevailing national environmental and social regulations in the country where the operation takes place. Compliance with the environmental and social standards defined above is the objective of the environmental and social performance applied to AFD-funded operations. </w:t>
      </w:r>
    </w:p>
    <w:p w14:paraId="1DC838E3" w14:textId="77777777" w:rsidR="00A06C9A" w:rsidRPr="00DB3D01" w:rsidRDefault="00A06C9A" w:rsidP="00A06C9A">
      <w:pPr>
        <w:widowControl w:val="0"/>
        <w:tabs>
          <w:tab w:val="left" w:pos="1056"/>
          <w:tab w:val="left" w:pos="1057"/>
        </w:tabs>
        <w:autoSpaceDE w:val="0"/>
        <w:autoSpaceDN w:val="0"/>
        <w:jc w:val="both"/>
      </w:pPr>
    </w:p>
    <w:p w14:paraId="5A96DF0C" w14:textId="77777777" w:rsidR="00A06C9A" w:rsidRPr="00DB3D01" w:rsidRDefault="00421F8E" w:rsidP="00A06C9A">
      <w:pPr>
        <w:widowControl w:val="0"/>
        <w:tabs>
          <w:tab w:val="left" w:pos="1056"/>
          <w:tab w:val="left" w:pos="1057"/>
        </w:tabs>
        <w:autoSpaceDE w:val="0"/>
        <w:autoSpaceDN w:val="0"/>
        <w:jc w:val="both"/>
      </w:pPr>
      <w:r w:rsidRPr="00DB3D01">
        <w:rPr>
          <w:b/>
          <w:bCs/>
        </w:rPr>
        <w:t>Other reference documents:</w:t>
      </w:r>
      <w:r w:rsidRPr="00DB3D01">
        <w:t xml:space="preserve"> the projects submitted by contracting authorities must also be implemented in compliance with the World Bank Group’s Environmental, Health and Safety Guidelines (EHSG). These are reference technical documents, with general and specific examples of international good practices in the industry. </w:t>
      </w:r>
    </w:p>
    <w:p w14:paraId="6152D04E" w14:textId="77777777" w:rsidR="00A06C9A" w:rsidRPr="00DB3D01" w:rsidRDefault="00A06C9A" w:rsidP="00A06C9A">
      <w:pPr>
        <w:widowControl w:val="0"/>
        <w:tabs>
          <w:tab w:val="left" w:pos="1056"/>
          <w:tab w:val="left" w:pos="1057"/>
        </w:tabs>
        <w:autoSpaceDE w:val="0"/>
        <w:autoSpaceDN w:val="0"/>
        <w:jc w:val="both"/>
      </w:pPr>
    </w:p>
    <w:p w14:paraId="21C59629" w14:textId="77777777" w:rsidR="00A06C9A" w:rsidRPr="00DB3D01" w:rsidRDefault="00421F8E" w:rsidP="00A06C9A">
      <w:pPr>
        <w:widowControl w:val="0"/>
        <w:tabs>
          <w:tab w:val="left" w:pos="1056"/>
          <w:tab w:val="left" w:pos="1057"/>
        </w:tabs>
        <w:autoSpaceDE w:val="0"/>
        <w:autoSpaceDN w:val="0"/>
        <w:jc w:val="both"/>
      </w:pPr>
      <w:r w:rsidRPr="00DB3D01">
        <w:rPr>
          <w:b/>
          <w:bCs/>
        </w:rPr>
        <w:t>Stakeholder participation-consultation</w:t>
      </w:r>
      <w:r w:rsidRPr="00DB3D01">
        <w:t xml:space="preserve">: for High and Substantial risk projects, the analyses conducted (ESA, ESMP, RAP) must be subject to a free, prior and informed consultation of the people potentially affected by the project, the central and local administrations impacted and civil society representatives involved in environmental and social issues. This consultation process is organized and financed by the client and may be conducted at various stages of the assessment process, in line with national regulations. Conclusions must be used in the final drafting of the assessment reports submitted for AFD’s approval. </w:t>
      </w:r>
    </w:p>
    <w:p w14:paraId="4CE6B9FA" w14:textId="77777777" w:rsidR="00A06C9A" w:rsidRPr="00DB3D01" w:rsidRDefault="00A06C9A" w:rsidP="00A06C9A">
      <w:pPr>
        <w:widowControl w:val="0"/>
        <w:tabs>
          <w:tab w:val="left" w:pos="1056"/>
          <w:tab w:val="left" w:pos="1057"/>
        </w:tabs>
        <w:autoSpaceDE w:val="0"/>
        <w:autoSpaceDN w:val="0"/>
        <w:jc w:val="both"/>
      </w:pPr>
    </w:p>
    <w:p w14:paraId="0AEDB0B2" w14:textId="77777777" w:rsidR="006C5C66" w:rsidRPr="00DB3D01" w:rsidRDefault="00421F8E" w:rsidP="00A06C9A">
      <w:pPr>
        <w:widowControl w:val="0"/>
        <w:tabs>
          <w:tab w:val="left" w:pos="1056"/>
          <w:tab w:val="left" w:pos="1057"/>
        </w:tabs>
        <w:autoSpaceDE w:val="0"/>
        <w:autoSpaceDN w:val="0"/>
        <w:jc w:val="both"/>
      </w:pPr>
      <w:r w:rsidRPr="00DB3D01">
        <w:t xml:space="preserve">The initial consultation must be conducted in a transparent manner and must be accessible to all persons potentially affected by the project, particularly vulnerable populations. Stakeholders will be consulted in a culturally appropriate manner, using appropriate languages and cultural and educational references. For the riskiest projects, or when these projects are subject to major revisions or amendments, consultations of people potentially affected may also be conducted during the implementation phase, on a case-by-case basis. </w:t>
      </w:r>
    </w:p>
    <w:p w14:paraId="6E2EFD21" w14:textId="77777777" w:rsidR="006C5C66" w:rsidRPr="00DB3D01" w:rsidRDefault="006C5C66" w:rsidP="00A06C9A">
      <w:pPr>
        <w:widowControl w:val="0"/>
        <w:tabs>
          <w:tab w:val="left" w:pos="1056"/>
          <w:tab w:val="left" w:pos="1057"/>
        </w:tabs>
        <w:autoSpaceDE w:val="0"/>
        <w:autoSpaceDN w:val="0"/>
        <w:jc w:val="both"/>
      </w:pPr>
    </w:p>
    <w:p w14:paraId="543EA457" w14:textId="77777777" w:rsidR="006C5C66" w:rsidRPr="00DB3D01" w:rsidRDefault="00421F8E" w:rsidP="00A06C9A">
      <w:pPr>
        <w:widowControl w:val="0"/>
        <w:tabs>
          <w:tab w:val="left" w:pos="1056"/>
          <w:tab w:val="left" w:pos="1057"/>
        </w:tabs>
        <w:autoSpaceDE w:val="0"/>
        <w:autoSpaceDN w:val="0"/>
        <w:jc w:val="both"/>
      </w:pPr>
      <w:r w:rsidRPr="00DB3D01">
        <w:rPr>
          <w:b/>
          <w:bCs/>
        </w:rPr>
        <w:t>Disclosure of information:</w:t>
      </w:r>
      <w:r w:rsidRPr="00DB3D01">
        <w:t xml:space="preserve"> once the environmental and social documents have been approved by AFD, especially the ESA, ESMP and/or RAP, for transparency and accountability purposes, in particular towards the main stakeholders, the client will be encouraged to make these documents available to the public, in accessible areas in the country and on Internet. AFD will, where required, provide support for disclosing such information. The timeline for consultation must allow time for collecting relevant feedback from the persons or groups who have accessed these documents. When major revisions to the key documents (ESA, ESMP, RAP) are required during the implementation of a project, the client will also be encouraged to disclose updates in the country and on Internet. </w:t>
      </w:r>
    </w:p>
    <w:p w14:paraId="320621DC" w14:textId="77777777" w:rsidR="006C5C66" w:rsidRPr="00DB3D01" w:rsidRDefault="006C5C66" w:rsidP="00A06C9A">
      <w:pPr>
        <w:widowControl w:val="0"/>
        <w:tabs>
          <w:tab w:val="left" w:pos="1056"/>
          <w:tab w:val="left" w:pos="1057"/>
        </w:tabs>
        <w:autoSpaceDE w:val="0"/>
        <w:autoSpaceDN w:val="0"/>
        <w:jc w:val="both"/>
      </w:pPr>
    </w:p>
    <w:p w14:paraId="4C7CF7B9" w14:textId="77777777" w:rsidR="006C5C66" w:rsidRPr="00DB3D01" w:rsidRDefault="00421F8E" w:rsidP="00A06C9A">
      <w:pPr>
        <w:widowControl w:val="0"/>
        <w:tabs>
          <w:tab w:val="left" w:pos="1056"/>
          <w:tab w:val="left" w:pos="1057"/>
        </w:tabs>
        <w:autoSpaceDE w:val="0"/>
        <w:autoSpaceDN w:val="0"/>
        <w:jc w:val="both"/>
      </w:pPr>
      <w:r w:rsidRPr="00DB3D01">
        <w:rPr>
          <w:b/>
          <w:bCs/>
        </w:rPr>
        <w:t>Monitoring and implementation support:</w:t>
      </w:r>
      <w:r w:rsidRPr="00DB3D01">
        <w:t xml:space="preserve"> AFD expects its clients to implement the environmental and social measures set out in the various plans (ESCP, ESMP, RAP, etc.), which are referred to in the financing agreements, in compliance with the required deadlines. Throughout project implementation, the client reports to AFD on the implementation of the planned environmental and social measures, in accordance with the project documents, the progress in implementing mitigation measures and results achieved. To do so, the client may hire a consultant/group of independent consultants to check that commitments have been fulfilled, that </w:t>
      </w:r>
      <w:r w:rsidRPr="00DB3D01">
        <w:lastRenderedPageBreak/>
        <w:t xml:space="preserve">the implementation of the environmental and social measures of the project is indeed being monitored, and that adjustments are made to planned measures should they prove to be inefficient. AFD’s environmental and social experts may also be involved in the monitoring where required. Based on the monitoring indicators included in the ESMP and/or the ESCP, and thanks to the periodic progress reports submitted to AFD, AFD assesses the monitoring results of the commitments made by the client. </w:t>
      </w:r>
    </w:p>
    <w:p w14:paraId="4E8D71FD" w14:textId="77777777" w:rsidR="006C5C66" w:rsidRPr="00DB3D01" w:rsidRDefault="006C5C66" w:rsidP="00A06C9A">
      <w:pPr>
        <w:widowControl w:val="0"/>
        <w:tabs>
          <w:tab w:val="left" w:pos="1056"/>
          <w:tab w:val="left" w:pos="1057"/>
        </w:tabs>
        <w:autoSpaceDE w:val="0"/>
        <w:autoSpaceDN w:val="0"/>
        <w:jc w:val="both"/>
      </w:pPr>
    </w:p>
    <w:p w14:paraId="1C416FBE" w14:textId="77777777" w:rsidR="006C5C66" w:rsidRPr="00DB3D01" w:rsidRDefault="00421F8E" w:rsidP="00A06C9A">
      <w:pPr>
        <w:widowControl w:val="0"/>
        <w:tabs>
          <w:tab w:val="left" w:pos="1056"/>
          <w:tab w:val="left" w:pos="1057"/>
        </w:tabs>
        <w:autoSpaceDE w:val="0"/>
        <w:autoSpaceDN w:val="0"/>
        <w:jc w:val="both"/>
      </w:pPr>
      <w:r w:rsidRPr="00DB3D01">
        <w:t>In the event of non-compliance with commitments made, AFD will assist the client in finding solutions to manage the environmental and social risks and impacts, and ensure that the contractual clauses of the financing agreement are complied with.</w:t>
      </w:r>
      <w:r w:rsidR="006C5C66" w:rsidRPr="00DB3D01">
        <w:t xml:space="preserve"> </w:t>
      </w:r>
    </w:p>
    <w:p w14:paraId="762E5544" w14:textId="77777777" w:rsidR="006C5C66" w:rsidRPr="00DB3D01" w:rsidRDefault="006C5C66" w:rsidP="00A06C9A">
      <w:pPr>
        <w:widowControl w:val="0"/>
        <w:tabs>
          <w:tab w:val="left" w:pos="1056"/>
          <w:tab w:val="left" w:pos="1057"/>
        </w:tabs>
        <w:autoSpaceDE w:val="0"/>
        <w:autoSpaceDN w:val="0"/>
        <w:jc w:val="both"/>
      </w:pPr>
    </w:p>
    <w:p w14:paraId="59D9C8BB" w14:textId="77777777" w:rsidR="006C5C66" w:rsidRPr="00DB3D01" w:rsidRDefault="00421F8E" w:rsidP="00A06C9A">
      <w:pPr>
        <w:widowControl w:val="0"/>
        <w:tabs>
          <w:tab w:val="left" w:pos="1056"/>
          <w:tab w:val="left" w:pos="1057"/>
        </w:tabs>
        <w:autoSpaceDE w:val="0"/>
        <w:autoSpaceDN w:val="0"/>
        <w:jc w:val="both"/>
      </w:pPr>
      <w:r w:rsidRPr="00DB3D01">
        <w:rPr>
          <w:b/>
          <w:bCs/>
        </w:rPr>
        <w:t>Handling of environmental and social complaints:</w:t>
      </w:r>
      <w:r w:rsidRPr="00DB3D01">
        <w:t xml:space="preserve"> for projects classified as High and Substantial risks, the client will, at the minimum, need to set up and fund a grievance redress mechanism while providing it with adequate resources. This system will be widely advertised, in appropriate languages and forms, and be easily accessible to potentially affected people. To the extent possible, a project-level grievance redress mechanism will also work in conjunction with AFD’s own environmental and social complaints mechanism. AFD will systematically and in real time be kept informed of the functioning of the mechanism and, for each complaint, be updated on the status of the resolutions. Periodic reports are expected to mention the activity results of the client’s grievance redress mechanism. </w:t>
      </w:r>
    </w:p>
    <w:p w14:paraId="07A0E3E8" w14:textId="77777777" w:rsidR="006C5C66" w:rsidRPr="00DB3D01" w:rsidRDefault="006C5C66" w:rsidP="00A06C9A">
      <w:pPr>
        <w:widowControl w:val="0"/>
        <w:tabs>
          <w:tab w:val="left" w:pos="1056"/>
          <w:tab w:val="left" w:pos="1057"/>
        </w:tabs>
        <w:autoSpaceDE w:val="0"/>
        <w:autoSpaceDN w:val="0"/>
        <w:jc w:val="both"/>
      </w:pPr>
    </w:p>
    <w:p w14:paraId="4A8984BB" w14:textId="77777777" w:rsidR="006C5C66" w:rsidRPr="00DB3D01" w:rsidRDefault="00421F8E" w:rsidP="00A06C9A">
      <w:pPr>
        <w:widowControl w:val="0"/>
        <w:tabs>
          <w:tab w:val="left" w:pos="1056"/>
          <w:tab w:val="left" w:pos="1057"/>
        </w:tabs>
        <w:autoSpaceDE w:val="0"/>
        <w:autoSpaceDN w:val="0"/>
        <w:jc w:val="both"/>
      </w:pPr>
      <w:r w:rsidRPr="00DB3D01">
        <w:t xml:space="preserve">AFD has set up its own environmental and social complaints mechanism, which is open to third parties. This mechanism aims to ensure an independent handling of complaints about the environmental and social impacts induced by AFD-funded projects. A complaint may be submitted to this mechanism by anyone affected by an AFD-funded project. </w:t>
      </w:r>
    </w:p>
    <w:p w14:paraId="7FB8F648" w14:textId="77777777" w:rsidR="006C5C66" w:rsidRPr="00DB3D01" w:rsidRDefault="006C5C66" w:rsidP="00A06C9A">
      <w:pPr>
        <w:widowControl w:val="0"/>
        <w:tabs>
          <w:tab w:val="left" w:pos="1056"/>
          <w:tab w:val="left" w:pos="1057"/>
        </w:tabs>
        <w:autoSpaceDE w:val="0"/>
        <w:autoSpaceDN w:val="0"/>
        <w:jc w:val="both"/>
      </w:pPr>
    </w:p>
    <w:p w14:paraId="2C320571" w14:textId="77777777" w:rsidR="006C5C66" w:rsidRPr="00DB3D01" w:rsidRDefault="00421F8E" w:rsidP="00A06C9A">
      <w:pPr>
        <w:widowControl w:val="0"/>
        <w:tabs>
          <w:tab w:val="left" w:pos="1056"/>
          <w:tab w:val="left" w:pos="1057"/>
        </w:tabs>
        <w:autoSpaceDE w:val="0"/>
        <w:autoSpaceDN w:val="0"/>
        <w:jc w:val="both"/>
      </w:pPr>
      <w:r w:rsidRPr="00DB3D01">
        <w:rPr>
          <w:b/>
          <w:bCs/>
        </w:rPr>
        <w:t>Management of later amendments:</w:t>
      </w:r>
      <w:r w:rsidRPr="00DB3D01">
        <w:t xml:space="preserve"> amendments to the nature and scope of a project may occur after financing approval has been granted by AFD. These amendments may have significant environmental and/or social implications. In such case, AFD will conduct environmental and social due diligence on these amendments. Should AFD conclude that new stakeholder consultations and/or new environmental and social mitigation measures are required to comply with the present policy and its related procedures, AFD will ask the client to integrate these measures into the funded operation. </w:t>
      </w:r>
    </w:p>
    <w:p w14:paraId="3D0A2F01" w14:textId="77777777" w:rsidR="006C5C66" w:rsidRPr="00DB3D01" w:rsidRDefault="006C5C66" w:rsidP="00A06C9A">
      <w:pPr>
        <w:widowControl w:val="0"/>
        <w:tabs>
          <w:tab w:val="left" w:pos="1056"/>
          <w:tab w:val="left" w:pos="1057"/>
        </w:tabs>
        <w:autoSpaceDE w:val="0"/>
        <w:autoSpaceDN w:val="0"/>
        <w:jc w:val="both"/>
      </w:pPr>
    </w:p>
    <w:p w14:paraId="27A60300" w14:textId="77777777" w:rsidR="006C5C66" w:rsidRPr="00DB3D01" w:rsidRDefault="00421F8E" w:rsidP="00A06C9A">
      <w:pPr>
        <w:widowControl w:val="0"/>
        <w:tabs>
          <w:tab w:val="left" w:pos="1056"/>
          <w:tab w:val="left" w:pos="1057"/>
        </w:tabs>
        <w:autoSpaceDE w:val="0"/>
        <w:autoSpaceDN w:val="0"/>
        <w:jc w:val="both"/>
      </w:pPr>
      <w:r w:rsidRPr="00DB3D01">
        <w:rPr>
          <w:b/>
          <w:bCs/>
        </w:rPr>
        <w:t>Development Policy Loans:</w:t>
      </w:r>
      <w:r w:rsidRPr="00DB3D01">
        <w:t xml:space="preserve"> the Environmental and Social Risk Management Policy also applies, with adequate tools, to the sectoral budget support and development policy loans funded by AFD – financing which does not go directly to tangible investments but, in particular, to economic, subregional and sectoral policy reforms or to other policy reforms that are likely to generate significant negative environmental and/or social impacts. In this case, tools such as strategic environmental and social impact assessments or other environmental and social assessment methods may be used. Furthermore, the technical assistance programs associated with such budget support may include an Environmental and Social component. </w:t>
      </w:r>
    </w:p>
    <w:p w14:paraId="50737263" w14:textId="77777777" w:rsidR="006C5C66" w:rsidRPr="00DB3D01" w:rsidRDefault="006C5C66" w:rsidP="00A06C9A">
      <w:pPr>
        <w:widowControl w:val="0"/>
        <w:tabs>
          <w:tab w:val="left" w:pos="1056"/>
          <w:tab w:val="left" w:pos="1057"/>
        </w:tabs>
        <w:autoSpaceDE w:val="0"/>
        <w:autoSpaceDN w:val="0"/>
        <w:jc w:val="both"/>
      </w:pPr>
    </w:p>
    <w:p w14:paraId="58D1A5D4" w14:textId="77777777" w:rsidR="006C5C66" w:rsidRPr="00DB3D01" w:rsidRDefault="00421F8E" w:rsidP="00A06C9A">
      <w:pPr>
        <w:widowControl w:val="0"/>
        <w:tabs>
          <w:tab w:val="left" w:pos="1056"/>
          <w:tab w:val="left" w:pos="1057"/>
        </w:tabs>
        <w:autoSpaceDE w:val="0"/>
        <w:autoSpaceDN w:val="0"/>
        <w:jc w:val="both"/>
      </w:pPr>
      <w:r w:rsidRPr="00DB3D01">
        <w:rPr>
          <w:b/>
          <w:bCs/>
        </w:rPr>
        <w:t>Delegated funds</w:t>
      </w:r>
      <w:r w:rsidRPr="00DB3D01">
        <w:t xml:space="preserve">: in terms of the management of funds for which AFD is accredited by another institution, AFD will make its best efforts, possibly in consultation with the other funder or delegator, to ensure that the environmental and social risk management process is implemented </w:t>
      </w:r>
      <w:r w:rsidRPr="00DB3D01">
        <w:lastRenderedPageBreak/>
        <w:t xml:space="preserve">for each project and compatible with both environmental and social standards of the delegator and AFD. AFD will also make its best efforts to ensure that the reporting conducted on this financing “for others” complies with the respective expectations. </w:t>
      </w:r>
    </w:p>
    <w:p w14:paraId="3D537A78" w14:textId="77777777" w:rsidR="006C5C66" w:rsidRPr="00DB3D01" w:rsidRDefault="006C5C66" w:rsidP="00A06C9A">
      <w:pPr>
        <w:widowControl w:val="0"/>
        <w:tabs>
          <w:tab w:val="left" w:pos="1056"/>
          <w:tab w:val="left" w:pos="1057"/>
        </w:tabs>
        <w:autoSpaceDE w:val="0"/>
        <w:autoSpaceDN w:val="0"/>
        <w:jc w:val="both"/>
      </w:pPr>
    </w:p>
    <w:p w14:paraId="03FE2C45" w14:textId="77777777" w:rsidR="006C5C66" w:rsidRPr="00DB3D01" w:rsidRDefault="00421F8E" w:rsidP="00A06C9A">
      <w:pPr>
        <w:widowControl w:val="0"/>
        <w:tabs>
          <w:tab w:val="left" w:pos="1056"/>
          <w:tab w:val="left" w:pos="1057"/>
        </w:tabs>
        <w:autoSpaceDE w:val="0"/>
        <w:autoSpaceDN w:val="0"/>
        <w:jc w:val="both"/>
      </w:pPr>
      <w:r w:rsidRPr="00DB3D01">
        <w:rPr>
          <w:b/>
          <w:bCs/>
        </w:rPr>
        <w:t>Cofinancing operations</w:t>
      </w:r>
      <w:r w:rsidRPr="00DB3D01">
        <w:t>: to avoid excessive environmental and social due diligence, AFD makes every effort to agree on a common approach for the assessment and management of the project’s environmental and social risks with the cofinancier(s). If AFD is not the coordinator of the financing, AFD assesses the environmental and social documents produced under the responsibility of the client and/or lead funder. AFD may request additional information and/or implement complementary due diligence (i) if it decides that some of the planned provisions are not sufficient in view of the issues identified, and/or (ii) if the components subject to its financing have environmental and social issues which require specific due diligence. When AFD is the lead or coordinator of the financing, AFD procedures are used for the due diligence required by the cofinancier and implemented by the client.</w:t>
      </w:r>
    </w:p>
    <w:p w14:paraId="758024C0" w14:textId="77777777" w:rsidR="006C5C66" w:rsidRPr="00DB3D01" w:rsidRDefault="006C5C66" w:rsidP="00A06C9A">
      <w:pPr>
        <w:widowControl w:val="0"/>
        <w:tabs>
          <w:tab w:val="left" w:pos="1056"/>
          <w:tab w:val="left" w:pos="1057"/>
        </w:tabs>
        <w:autoSpaceDE w:val="0"/>
        <w:autoSpaceDN w:val="0"/>
        <w:jc w:val="both"/>
      </w:pPr>
    </w:p>
    <w:p w14:paraId="464C5F03" w14:textId="31D3657E" w:rsidR="006C5C66" w:rsidRPr="00DB3D01" w:rsidRDefault="00421F8E" w:rsidP="00A06C9A">
      <w:pPr>
        <w:widowControl w:val="0"/>
        <w:tabs>
          <w:tab w:val="left" w:pos="1056"/>
          <w:tab w:val="left" w:pos="1057"/>
        </w:tabs>
        <w:autoSpaceDE w:val="0"/>
        <w:autoSpaceDN w:val="0"/>
        <w:jc w:val="both"/>
      </w:pPr>
      <w:r w:rsidRPr="00DB3D01">
        <w:rPr>
          <w:b/>
          <w:bCs/>
        </w:rPr>
        <w:t>Financial intermediation:</w:t>
      </w:r>
      <w:r w:rsidRPr="00DB3D01">
        <w:t xml:space="preserve"> for projects with financial intermediaries, AFD ensures that the funded institution implements an Environmental and Social Management System that complies with the principles set out in the present policy.</w:t>
      </w:r>
    </w:p>
    <w:p w14:paraId="5625C408" w14:textId="77777777" w:rsidR="006C5C66" w:rsidRPr="00DB3D01" w:rsidRDefault="006C5C66" w:rsidP="00A06C9A">
      <w:pPr>
        <w:widowControl w:val="0"/>
        <w:tabs>
          <w:tab w:val="left" w:pos="1056"/>
          <w:tab w:val="left" w:pos="1057"/>
        </w:tabs>
        <w:autoSpaceDE w:val="0"/>
        <w:autoSpaceDN w:val="0"/>
        <w:jc w:val="both"/>
      </w:pPr>
    </w:p>
    <w:p w14:paraId="57D73276" w14:textId="77777777" w:rsidR="006C5C66" w:rsidRPr="00DB3D01" w:rsidRDefault="00421F8E" w:rsidP="00A06C9A">
      <w:pPr>
        <w:widowControl w:val="0"/>
        <w:tabs>
          <w:tab w:val="left" w:pos="1056"/>
          <w:tab w:val="left" w:pos="1057"/>
        </w:tabs>
        <w:autoSpaceDE w:val="0"/>
        <w:autoSpaceDN w:val="0"/>
        <w:jc w:val="both"/>
      </w:pPr>
      <w:r w:rsidRPr="00DB3D01">
        <w:t xml:space="preserve">When the financial institution concerned does not comply with AFD’s requirements, measures to improve the Environmental and Social Management System are set out in an Environmental and Social Action Plan, listing the measures that will enable the financial institution to comply with the required standards and procedures. Technical assistance resources may be mobilized to assist the financial institution in complying with AFD requirements. Financing in the French overseas territories: in OECD high-income countries, the Equator Principles mention that national regulations meet the requirements of World Bank Group standards. In line with these principles, AFD ensures that the funded operations comply with regulations. A classification is made for all non-budget financing according to the environmental and social risk, in three categories (High, Moderate and Low risks). </w:t>
      </w:r>
    </w:p>
    <w:p w14:paraId="09D0E04F" w14:textId="77777777" w:rsidR="006C5C66" w:rsidRPr="00DB3D01" w:rsidRDefault="006C5C66" w:rsidP="00A06C9A">
      <w:pPr>
        <w:widowControl w:val="0"/>
        <w:tabs>
          <w:tab w:val="left" w:pos="1056"/>
          <w:tab w:val="left" w:pos="1057"/>
        </w:tabs>
        <w:autoSpaceDE w:val="0"/>
        <w:autoSpaceDN w:val="0"/>
        <w:jc w:val="both"/>
      </w:pPr>
    </w:p>
    <w:p w14:paraId="41B4324D" w14:textId="1EDC7067" w:rsidR="00421F8E" w:rsidRPr="00DB3D01" w:rsidRDefault="00421F8E" w:rsidP="00A06C9A">
      <w:pPr>
        <w:widowControl w:val="0"/>
        <w:tabs>
          <w:tab w:val="left" w:pos="1056"/>
          <w:tab w:val="left" w:pos="1057"/>
        </w:tabs>
        <w:autoSpaceDE w:val="0"/>
        <w:autoSpaceDN w:val="0"/>
        <w:jc w:val="both"/>
        <w:rPr>
          <w:rFonts w:asciiTheme="majorBidi" w:hAnsiTheme="majorBidi" w:cstheme="majorBidi"/>
        </w:rPr>
      </w:pPr>
      <w:r w:rsidRPr="00DB3D01">
        <w:rPr>
          <w:b/>
          <w:bCs/>
        </w:rPr>
        <w:t>Validity and revision of this policy:</w:t>
      </w:r>
      <w:r w:rsidRPr="00DB3D01">
        <w:t xml:space="preserve"> this policy was adopted on 13 July 2017 and will apply for 3 years following its adoption (unless it is amended, if necessary). Towards the end of this period, an internal audit will be conducted to assess its application and identify the points which need to be updated, introduced or removed. On this basis, a new policy may once again be drafted, adopted and implemented for a period to be determined in due time.</w:t>
      </w:r>
    </w:p>
    <w:p w14:paraId="5E235CD2" w14:textId="2C0DCC42" w:rsidR="003540EA" w:rsidRPr="00DB3D01" w:rsidRDefault="003540EA" w:rsidP="00965FE4">
      <w:pPr>
        <w:widowControl w:val="0"/>
        <w:tabs>
          <w:tab w:val="left" w:pos="1056"/>
          <w:tab w:val="left" w:pos="1057"/>
        </w:tabs>
        <w:autoSpaceDE w:val="0"/>
        <w:autoSpaceDN w:val="0"/>
        <w:rPr>
          <w:rFonts w:asciiTheme="majorBidi" w:hAnsiTheme="majorBidi" w:cstheme="majorBidi"/>
        </w:rPr>
      </w:pPr>
    </w:p>
    <w:p w14:paraId="3C2B6243" w14:textId="5826C3F3" w:rsidR="003540EA" w:rsidRPr="00DB3D01" w:rsidRDefault="003540EA" w:rsidP="003540EA">
      <w:pPr>
        <w:pStyle w:val="Titre2"/>
        <w:jc w:val="both"/>
        <w:rPr>
          <w:rFonts w:asciiTheme="majorBidi" w:hAnsiTheme="majorBidi"/>
        </w:rPr>
      </w:pPr>
      <w:bookmarkStart w:id="172" w:name="_Toc168381726"/>
      <w:bookmarkStart w:id="173" w:name="_Toc168381782"/>
      <w:r w:rsidRPr="00DB3D01">
        <w:rPr>
          <w:rFonts w:ascii="Times New Roman" w:hAnsi="Times New Roman" w:cs="Times New Roman"/>
        </w:rPr>
        <w:t xml:space="preserve">Annex J– </w:t>
      </w:r>
      <w:r w:rsidR="00567E6C" w:rsidRPr="00DB3D01">
        <w:rPr>
          <w:rFonts w:ascii="Times New Roman" w:hAnsi="Times New Roman" w:cs="Times New Roman"/>
        </w:rPr>
        <w:t>Components, activities,</w:t>
      </w:r>
      <w:r w:rsidR="004521BA" w:rsidRPr="00DB3D01">
        <w:rPr>
          <w:rFonts w:ascii="Times New Roman" w:hAnsi="Times New Roman" w:cs="Times New Roman"/>
        </w:rPr>
        <w:t xml:space="preserve"> description, sub-</w:t>
      </w:r>
      <w:r w:rsidR="008A0D24" w:rsidRPr="00DB3D01">
        <w:rPr>
          <w:rFonts w:ascii="Times New Roman" w:hAnsi="Times New Roman" w:cs="Times New Roman"/>
        </w:rPr>
        <w:t>activities</w:t>
      </w:r>
      <w:r w:rsidR="00214500" w:rsidRPr="00DB3D01">
        <w:rPr>
          <w:rFonts w:ascii="Times New Roman" w:hAnsi="Times New Roman" w:cs="Times New Roman"/>
        </w:rPr>
        <w:t>,</w:t>
      </w:r>
      <w:r w:rsidR="00567E6C" w:rsidRPr="00DB3D01">
        <w:rPr>
          <w:rFonts w:ascii="Times New Roman" w:hAnsi="Times New Roman" w:cs="Times New Roman"/>
        </w:rPr>
        <w:t xml:space="preserve"> and deliverables</w:t>
      </w:r>
      <w:bookmarkEnd w:id="172"/>
      <w:bookmarkEnd w:id="173"/>
      <w:r w:rsidRPr="00DB3D01">
        <w:rPr>
          <w:rFonts w:ascii="Times New Roman" w:hAnsi="Times New Roman" w:cs="Times New Roman"/>
        </w:rPr>
        <w:t xml:space="preserve"> </w:t>
      </w:r>
    </w:p>
    <w:p w14:paraId="2861C42A" w14:textId="50558E3C" w:rsidR="003540EA" w:rsidRPr="00DB3D01" w:rsidRDefault="003540EA" w:rsidP="00965FE4">
      <w:pPr>
        <w:widowControl w:val="0"/>
        <w:tabs>
          <w:tab w:val="left" w:pos="1056"/>
          <w:tab w:val="left" w:pos="1057"/>
        </w:tabs>
        <w:autoSpaceDE w:val="0"/>
        <w:autoSpaceDN w:val="0"/>
        <w:rPr>
          <w:rFonts w:asciiTheme="majorBidi" w:hAnsiTheme="majorBidi" w:cstheme="majorBidi"/>
        </w:rPr>
      </w:pPr>
    </w:p>
    <w:p w14:paraId="090AC525" w14:textId="77777777" w:rsidR="00CC2FFF" w:rsidRPr="00DB3D01" w:rsidRDefault="00CC2FFF" w:rsidP="00CC2FFF">
      <w:r w:rsidRPr="00DB3D01">
        <w:t>The following are the activities linked to Component 1 focused on the establishment of a sustainable mobility ecosystem encouraging electrification and shift to public transport (TA)</w:t>
      </w:r>
    </w:p>
    <w:p w14:paraId="7D39D768" w14:textId="77777777" w:rsidR="00CC2FFF" w:rsidRPr="00DB3D01" w:rsidRDefault="00CC2FFF" w:rsidP="00CC2FFF">
      <w:pPr>
        <w:rPr>
          <w:rFonts w:ascii="Times" w:hAnsi="Times"/>
          <w:sz w:val="20"/>
          <w:szCs w:val="20"/>
        </w:rPr>
      </w:pPr>
    </w:p>
    <w:tbl>
      <w:tblPr>
        <w:tblStyle w:val="Grilledutableau"/>
        <w:tblpPr w:leftFromText="180" w:rightFromText="180" w:vertAnchor="text" w:horzAnchor="margin" w:tblpXSpec="center" w:tblpY="7"/>
        <w:tblW w:w="10627" w:type="dxa"/>
        <w:tblLayout w:type="fixed"/>
        <w:tblLook w:val="04A0" w:firstRow="1" w:lastRow="0" w:firstColumn="1" w:lastColumn="0" w:noHBand="0" w:noVBand="1"/>
      </w:tblPr>
      <w:tblGrid>
        <w:gridCol w:w="1413"/>
        <w:gridCol w:w="1559"/>
        <w:gridCol w:w="4253"/>
        <w:gridCol w:w="3402"/>
      </w:tblGrid>
      <w:tr w:rsidR="00CC2FFF" w:rsidRPr="00DB3D01" w14:paraId="0BD6C89E" w14:textId="77777777" w:rsidTr="00804058">
        <w:trPr>
          <w:trHeight w:val="379"/>
          <w:tblHeader/>
        </w:trPr>
        <w:tc>
          <w:tcPr>
            <w:tcW w:w="1413" w:type="dxa"/>
            <w:shd w:val="clear" w:color="auto" w:fill="F2F2F2" w:themeFill="background1" w:themeFillShade="F2"/>
            <w:vAlign w:val="center"/>
          </w:tcPr>
          <w:p w14:paraId="2F09AF1D"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Activities</w:t>
            </w:r>
          </w:p>
        </w:tc>
        <w:tc>
          <w:tcPr>
            <w:tcW w:w="1559" w:type="dxa"/>
            <w:shd w:val="clear" w:color="auto" w:fill="F2F2F2" w:themeFill="background1" w:themeFillShade="F2"/>
            <w:vAlign w:val="center"/>
          </w:tcPr>
          <w:p w14:paraId="218FA89B" w14:textId="77777777" w:rsidR="00CC2FFF" w:rsidRPr="00DB3D01" w:rsidRDefault="00CC2FFF" w:rsidP="004E5F87">
            <w:pPr>
              <w:jc w:val="center"/>
              <w:rPr>
                <w:rFonts w:ascii="Times" w:hAnsi="Times" w:cs="Arial"/>
                <w:b/>
                <w:sz w:val="20"/>
                <w:szCs w:val="20"/>
                <w:lang w:val="en-US"/>
              </w:rPr>
            </w:pPr>
            <w:r w:rsidRPr="00DB3D01">
              <w:rPr>
                <w:rFonts w:ascii="Times" w:hAnsi="Times" w:cs="Arial"/>
                <w:b/>
                <w:sz w:val="20"/>
                <w:szCs w:val="20"/>
                <w:lang w:val="en-US"/>
              </w:rPr>
              <w:t>Description</w:t>
            </w:r>
          </w:p>
        </w:tc>
        <w:tc>
          <w:tcPr>
            <w:tcW w:w="4253" w:type="dxa"/>
            <w:shd w:val="clear" w:color="auto" w:fill="F2F2F2" w:themeFill="background1" w:themeFillShade="F2"/>
            <w:vAlign w:val="center"/>
          </w:tcPr>
          <w:p w14:paraId="1F43F736"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Sub-activities</w:t>
            </w:r>
          </w:p>
        </w:tc>
        <w:tc>
          <w:tcPr>
            <w:tcW w:w="3402" w:type="dxa"/>
            <w:shd w:val="clear" w:color="auto" w:fill="F2F2F2" w:themeFill="background1" w:themeFillShade="F2"/>
            <w:vAlign w:val="center"/>
          </w:tcPr>
          <w:p w14:paraId="0D6F8F3D"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 xml:space="preserve">Deliverables </w:t>
            </w:r>
          </w:p>
        </w:tc>
      </w:tr>
      <w:tr w:rsidR="00CC2FFF" w:rsidRPr="00DB3D01" w14:paraId="4074B3F3" w14:textId="77777777" w:rsidTr="00804058">
        <w:trPr>
          <w:trHeight w:val="379"/>
        </w:trPr>
        <w:tc>
          <w:tcPr>
            <w:tcW w:w="1413" w:type="dxa"/>
            <w:shd w:val="clear" w:color="auto" w:fill="auto"/>
            <w:vAlign w:val="center"/>
          </w:tcPr>
          <w:p w14:paraId="49DB0461" w14:textId="77777777" w:rsidR="00CC2FFF" w:rsidRPr="00DB3D01" w:rsidRDefault="00CC2FFF" w:rsidP="004E5F87">
            <w:pPr>
              <w:rPr>
                <w:rFonts w:ascii="Times"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 xml:space="preserve">Activity </w:t>
            </w:r>
            <w:r w:rsidRPr="00DB3D01">
              <w:rPr>
                <w:rFonts w:ascii="Times" w:hAnsi="Times" w:cs="Arial"/>
                <w:iCs/>
                <w:color w:val="000000" w:themeColor="text1"/>
                <w:sz w:val="20"/>
                <w:szCs w:val="20"/>
                <w:lang w:val="en-US"/>
              </w:rPr>
              <w:t>1.1.1</w:t>
            </w:r>
            <w:r w:rsidRPr="00DB3D01">
              <w:rPr>
                <w:rFonts w:ascii="Times" w:hAnsi="Times" w:cs="Arial"/>
                <w:color w:val="000000" w:themeColor="text1"/>
                <w:sz w:val="20"/>
                <w:szCs w:val="20"/>
                <w:lang w:val="en-US" w:eastAsia="ja-JP"/>
              </w:rPr>
              <w:t xml:space="preserve"> Implement a local e-mobility </w:t>
            </w:r>
            <w:r w:rsidRPr="00DB3D01">
              <w:rPr>
                <w:rFonts w:ascii="Times" w:hAnsi="Times" w:cs="Arial"/>
                <w:color w:val="000000" w:themeColor="text1"/>
                <w:sz w:val="20"/>
                <w:szCs w:val="20"/>
                <w:lang w:val="en-US" w:eastAsia="ja-JP"/>
              </w:rPr>
              <w:lastRenderedPageBreak/>
              <w:t>conducive framework</w:t>
            </w:r>
          </w:p>
        </w:tc>
        <w:tc>
          <w:tcPr>
            <w:tcW w:w="1559" w:type="dxa"/>
            <w:shd w:val="clear" w:color="auto" w:fill="auto"/>
            <w:vAlign w:val="center"/>
          </w:tcPr>
          <w:p w14:paraId="7243D2CE" w14:textId="77777777" w:rsidR="00CC2FFF" w:rsidRPr="00DB3D01" w:rsidRDefault="00CC2FFF" w:rsidP="004E5F87">
            <w:pPr>
              <w:rPr>
                <w:rFonts w:ascii="Times" w:hAnsi="Times" w:cs="Arial"/>
                <w:iCs/>
                <w:color w:val="000000" w:themeColor="text1"/>
                <w:sz w:val="20"/>
                <w:szCs w:val="20"/>
                <w:lang w:val="en-US"/>
              </w:rPr>
            </w:pPr>
            <w:r w:rsidRPr="00DB3D01">
              <w:rPr>
                <w:rFonts w:ascii="Times" w:hAnsi="Times" w:cs="Arial"/>
                <w:bCs/>
                <w:color w:val="000000" w:themeColor="text1"/>
                <w:sz w:val="20"/>
                <w:szCs w:val="20"/>
                <w:lang w:val="en-US" w:eastAsia="ja-JP"/>
              </w:rPr>
              <w:lastRenderedPageBreak/>
              <w:t xml:space="preserve">Realize policy advice, training and CB on areas conducive to commercial EV </w:t>
            </w:r>
            <w:r w:rsidRPr="00DB3D01">
              <w:rPr>
                <w:rFonts w:ascii="Times" w:hAnsi="Times" w:cs="Arial"/>
                <w:bCs/>
                <w:color w:val="000000" w:themeColor="text1"/>
                <w:sz w:val="20"/>
                <w:szCs w:val="20"/>
                <w:lang w:val="en-US" w:eastAsia="ja-JP"/>
              </w:rPr>
              <w:lastRenderedPageBreak/>
              <w:t>deployment at the local level</w:t>
            </w:r>
          </w:p>
        </w:tc>
        <w:tc>
          <w:tcPr>
            <w:tcW w:w="4253" w:type="dxa"/>
            <w:shd w:val="clear" w:color="auto" w:fill="auto"/>
            <w:vAlign w:val="center"/>
          </w:tcPr>
          <w:p w14:paraId="2EFB134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lastRenderedPageBreak/>
              <w:t>1.1.1.1 Support the development or update of sustainable urban mobility plans (SUMPs)</w:t>
            </w:r>
          </w:p>
          <w:p w14:paraId="71209BE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1.1.1.2. Advisory on the integration of non-motorised transport</w:t>
            </w:r>
          </w:p>
          <w:p w14:paraId="0B09134F" w14:textId="77777777" w:rsidR="00CC2FFF" w:rsidRPr="00DB3D01" w:rsidRDefault="00CC2FFF" w:rsidP="004E5F87">
            <w:pPr>
              <w:rPr>
                <w:rFonts w:ascii="Times" w:hAnsi="Times" w:cs="Arial"/>
                <w:color w:val="000000" w:themeColor="text1"/>
                <w:sz w:val="20"/>
                <w:szCs w:val="20"/>
                <w:lang w:val="en-US"/>
              </w:rPr>
            </w:pPr>
            <w:r w:rsidRPr="00DB3D01">
              <w:rPr>
                <w:rFonts w:ascii="Times" w:hAnsi="Times" w:cs="Arial"/>
                <w:bCs/>
                <w:color w:val="000000" w:themeColor="text1"/>
                <w:sz w:val="20"/>
                <w:szCs w:val="20"/>
                <w:lang w:val="en-US" w:eastAsia="ja-JP"/>
              </w:rPr>
              <w:lastRenderedPageBreak/>
              <w:t xml:space="preserve">1.1.1.3. </w:t>
            </w:r>
            <w:r w:rsidRPr="00DB3D01">
              <w:rPr>
                <w:rFonts w:ascii="Times" w:hAnsi="Times" w:cs="Arial"/>
                <w:color w:val="000000" w:themeColor="text1"/>
                <w:sz w:val="20"/>
                <w:szCs w:val="20"/>
                <w:lang w:val="en-US"/>
              </w:rPr>
              <w:t xml:space="preserve"> Support of enabling public policies for demand management policies</w:t>
            </w:r>
          </w:p>
          <w:p w14:paraId="763667E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1.1.1.4. Advisory on optimal technology solutions for the local context</w:t>
            </w:r>
          </w:p>
          <w:p w14:paraId="203C2D0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color w:val="000000" w:themeColor="text1"/>
                <w:sz w:val="20"/>
                <w:szCs w:val="20"/>
                <w:lang w:val="en-US"/>
              </w:rPr>
              <w:t xml:space="preserve">1.1.1.5. Development and advisory services on optimal business models, </w:t>
            </w:r>
            <w:r w:rsidRPr="00DB3D01" w:rsidDel="00A408E3">
              <w:rPr>
                <w:rFonts w:ascii="Times" w:hAnsi="Times" w:cs="Arial"/>
                <w:color w:val="000000" w:themeColor="text1"/>
                <w:sz w:val="20"/>
                <w:szCs w:val="20"/>
                <w:lang w:val="en-US"/>
              </w:rPr>
              <w:t xml:space="preserve">and </w:t>
            </w:r>
            <w:r w:rsidRPr="00DB3D01">
              <w:rPr>
                <w:rFonts w:ascii="Times" w:hAnsi="Times" w:cs="Arial"/>
                <w:color w:val="000000" w:themeColor="text1"/>
                <w:sz w:val="20"/>
                <w:szCs w:val="20"/>
                <w:lang w:val="en-US"/>
              </w:rPr>
              <w:t>financial structuring and concession contracts which relate to the particularities of EVs</w:t>
            </w:r>
          </w:p>
          <w:p w14:paraId="3F9957EA" w14:textId="77777777" w:rsidR="00CC2FFF" w:rsidRPr="00DB3D01" w:rsidRDefault="00CC2FFF" w:rsidP="004E5F87">
            <w:pPr>
              <w:rPr>
                <w:rFonts w:ascii="Times" w:hAnsi="Times" w:cs="Arial"/>
                <w:bCs/>
                <w:color w:val="000000" w:themeColor="text1"/>
                <w:sz w:val="20"/>
                <w:szCs w:val="20"/>
                <w:lang w:val="en-US" w:eastAsia="ja-JP"/>
              </w:rPr>
            </w:pPr>
          </w:p>
          <w:p w14:paraId="78CE8013" w14:textId="77777777" w:rsidR="00CC2FFF" w:rsidRPr="00DB3D01" w:rsidDel="00A408E3" w:rsidRDefault="00CC2FFF" w:rsidP="004E5F87">
            <w:pPr>
              <w:rPr>
                <w:rFonts w:ascii="Times" w:hAnsi="Times" w:cs="Arial"/>
                <w:bCs/>
                <w:color w:val="000000" w:themeColor="text1"/>
                <w:sz w:val="20"/>
                <w:szCs w:val="20"/>
                <w:lang w:val="en-US" w:eastAsia="ja-JP"/>
              </w:rPr>
            </w:pPr>
            <w:r w:rsidRPr="00DB3D01" w:rsidDel="00A408E3">
              <w:rPr>
                <w:rFonts w:ascii="Times" w:hAnsi="Times" w:cs="Arial"/>
                <w:bCs/>
                <w:color w:val="000000" w:themeColor="text1"/>
                <w:sz w:val="20"/>
                <w:szCs w:val="20"/>
                <w:lang w:val="en-US" w:eastAsia="ja-JP"/>
              </w:rPr>
              <w:t>Advice on concession contracts conducive for improved transport services and e-bus deployment</w:t>
            </w:r>
          </w:p>
          <w:p w14:paraId="25145177" w14:textId="0185B913" w:rsidR="00CC2FFF" w:rsidRPr="00DB3D01" w:rsidRDefault="00CC2FFF" w:rsidP="004E5F87">
            <w:pPr>
              <w:rPr>
                <w:rFonts w:ascii="Times" w:hAnsi="Times" w:cs="Arial"/>
                <w:color w:val="000000" w:themeColor="text1"/>
                <w:sz w:val="20"/>
                <w:szCs w:val="20"/>
                <w:lang w:val="en-US"/>
              </w:rPr>
            </w:pPr>
            <w:r w:rsidRPr="00DB3D01">
              <w:rPr>
                <w:rFonts w:ascii="Times" w:hAnsi="Times" w:cs="Arial"/>
                <w:bCs/>
                <w:color w:val="000000" w:themeColor="text1"/>
                <w:sz w:val="20"/>
                <w:szCs w:val="20"/>
                <w:lang w:val="en-US" w:eastAsia="ja-JP"/>
              </w:rPr>
              <w:t xml:space="preserve">1.1.16 </w:t>
            </w:r>
            <w:r w:rsidRPr="00DB3D01">
              <w:rPr>
                <w:rFonts w:ascii="Times" w:hAnsi="Times" w:cs="Arial"/>
                <w:color w:val="000000" w:themeColor="text1"/>
                <w:sz w:val="20"/>
                <w:szCs w:val="20"/>
                <w:lang w:val="en-US"/>
              </w:rPr>
              <w:t xml:space="preserve">Support of enabling public policies for </w:t>
            </w:r>
            <w:r w:rsidRPr="00DB3D01" w:rsidDel="00A408E3">
              <w:rPr>
                <w:rFonts w:ascii="Times" w:hAnsi="Times" w:cs="Arial"/>
                <w:color w:val="000000" w:themeColor="text1"/>
                <w:sz w:val="20"/>
                <w:szCs w:val="20"/>
                <w:lang w:val="en-US"/>
              </w:rPr>
              <w:t xml:space="preserve">demand management policies and </w:t>
            </w:r>
            <w:r w:rsidRPr="00DB3D01">
              <w:rPr>
                <w:rFonts w:ascii="Times" w:hAnsi="Times" w:cs="Arial"/>
                <w:color w:val="000000" w:themeColor="text1"/>
                <w:sz w:val="20"/>
                <w:szCs w:val="20"/>
                <w:lang w:val="en-US"/>
              </w:rPr>
              <w:t>EV deployment &amp; integration</w:t>
            </w:r>
          </w:p>
          <w:p w14:paraId="1785FFC0"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1.1.17. Capacity building &amp; training of EV operators of (drivers, maintenance staff), FIs, and safety staff</w:t>
            </w:r>
          </w:p>
          <w:p w14:paraId="0AB1211A" w14:textId="77777777" w:rsidR="00CC2FFF" w:rsidRPr="00DB3D01" w:rsidRDefault="00CC2FFF" w:rsidP="004E5F87">
            <w:pPr>
              <w:rPr>
                <w:rFonts w:ascii="Times" w:hAnsi="Times" w:cs="Arial"/>
                <w:iCs/>
                <w:color w:val="000000" w:themeColor="text1"/>
                <w:sz w:val="20"/>
                <w:szCs w:val="20"/>
                <w:lang w:val="en-US"/>
              </w:rPr>
            </w:pPr>
            <w:r w:rsidRPr="00DB3D01">
              <w:rPr>
                <w:rFonts w:ascii="Times" w:hAnsi="Times" w:cs="Arial"/>
                <w:bCs/>
                <w:color w:val="000000" w:themeColor="text1"/>
                <w:sz w:val="20"/>
                <w:szCs w:val="20"/>
                <w:lang w:val="en-US" w:eastAsia="ja-JP"/>
              </w:rPr>
              <w:t xml:space="preserve">1.1.1.8. Realize knowledge materials (publications, webinars) on </w:t>
            </w:r>
            <w:r w:rsidRPr="00DB3D01">
              <w:rPr>
                <w:rFonts w:ascii="Times" w:hAnsi="Times" w:cs="Arial"/>
                <w:color w:val="000000" w:themeColor="text1"/>
                <w:sz w:val="20"/>
                <w:szCs w:val="20"/>
                <w:lang w:val="en-US"/>
              </w:rPr>
              <w:t xml:space="preserve">demand management policies and </w:t>
            </w:r>
            <w:r w:rsidRPr="00DB3D01">
              <w:rPr>
                <w:rFonts w:ascii="Times" w:hAnsi="Times" w:cs="Arial"/>
                <w:bCs/>
                <w:color w:val="000000" w:themeColor="text1"/>
                <w:sz w:val="20"/>
                <w:szCs w:val="20"/>
                <w:lang w:val="en-US" w:eastAsia="ja-JP"/>
              </w:rPr>
              <w:t>commercial EV deployment</w:t>
            </w:r>
          </w:p>
        </w:tc>
        <w:tc>
          <w:tcPr>
            <w:tcW w:w="3402" w:type="dxa"/>
            <w:shd w:val="clear" w:color="auto" w:fill="auto"/>
            <w:vAlign w:val="center"/>
          </w:tcPr>
          <w:p w14:paraId="484F8656"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lastRenderedPageBreak/>
              <w:t>1.1.1.1. Promoted in all investment projects</w:t>
            </w:r>
          </w:p>
          <w:p w14:paraId="2DE16B4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1.1.1.2. Promoted in all cities with investment projects</w:t>
            </w:r>
          </w:p>
          <w:p w14:paraId="3BDE75EA"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lastRenderedPageBreak/>
              <w:t>1.1.1.3. Promoted in all cities with investment projects</w:t>
            </w:r>
          </w:p>
          <w:p w14:paraId="605E5F0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1.1.1.4. Training courses realized with each investment project</w:t>
            </w:r>
          </w:p>
          <w:p w14:paraId="1F70AB9F" w14:textId="77777777" w:rsidR="00CC2FFF" w:rsidRPr="00DB3D01" w:rsidRDefault="00CC2FFF" w:rsidP="004E5F87">
            <w:pPr>
              <w:rPr>
                <w:rFonts w:ascii="Times" w:hAnsi="Times" w:cs="Arial"/>
                <w:b/>
                <w:color w:val="FF0000"/>
                <w:sz w:val="20"/>
                <w:szCs w:val="20"/>
                <w:lang w:val="en-US" w:eastAsia="ja-JP"/>
              </w:rPr>
            </w:pPr>
            <w:r w:rsidRPr="00DB3D01">
              <w:rPr>
                <w:rFonts w:ascii="Times" w:hAnsi="Times" w:cs="Arial"/>
                <w:bCs/>
                <w:color w:val="000000" w:themeColor="text1"/>
                <w:sz w:val="20"/>
                <w:szCs w:val="20"/>
                <w:lang w:val="en-US" w:eastAsia="ja-JP"/>
              </w:rPr>
              <w:t>1.1.1.5. Per project invested at least 1 knowledge management product</w:t>
            </w:r>
          </w:p>
        </w:tc>
      </w:tr>
      <w:tr w:rsidR="00CC2FFF" w:rsidRPr="00DB3D01" w14:paraId="1990FDBD" w14:textId="77777777" w:rsidTr="00804058">
        <w:trPr>
          <w:trHeight w:val="379"/>
        </w:trPr>
        <w:tc>
          <w:tcPr>
            <w:tcW w:w="1413" w:type="dxa"/>
            <w:shd w:val="clear" w:color="auto" w:fill="auto"/>
            <w:vAlign w:val="center"/>
          </w:tcPr>
          <w:p w14:paraId="58284C2A" w14:textId="77777777" w:rsidR="00CC2FFF" w:rsidRPr="00DB3D01" w:rsidRDefault="00CC2FFF" w:rsidP="004E5F87">
            <w:pPr>
              <w:rPr>
                <w:rFonts w:ascii="Times"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lastRenderedPageBreak/>
              <w:t xml:space="preserve">Activity </w:t>
            </w:r>
            <w:r w:rsidRPr="00DB3D01">
              <w:rPr>
                <w:rFonts w:ascii="Times" w:hAnsi="Times" w:cs="Arial"/>
                <w:iCs/>
                <w:color w:val="000000" w:themeColor="text1"/>
                <w:sz w:val="20"/>
                <w:szCs w:val="20"/>
                <w:lang w:val="en-US"/>
              </w:rPr>
              <w:t>1.1.2.</w:t>
            </w:r>
            <w:r w:rsidRPr="00DB3D01">
              <w:rPr>
                <w:rFonts w:ascii="Times" w:hAnsi="Times" w:cs="Arial"/>
                <w:color w:val="000000" w:themeColor="text1"/>
                <w:sz w:val="20"/>
                <w:szCs w:val="20"/>
                <w:lang w:val="en-US" w:eastAsia="ja-JP"/>
              </w:rPr>
              <w:t xml:space="preserve"> Implement a national e-mobility conducive framework</w:t>
            </w:r>
          </w:p>
        </w:tc>
        <w:tc>
          <w:tcPr>
            <w:tcW w:w="1559" w:type="dxa"/>
            <w:shd w:val="clear" w:color="auto" w:fill="auto"/>
            <w:vAlign w:val="center"/>
          </w:tcPr>
          <w:p w14:paraId="1CFECDC3" w14:textId="77777777" w:rsidR="00CC2FFF" w:rsidRPr="00DB3D01" w:rsidRDefault="00CC2FFF" w:rsidP="004E5F87">
            <w:pPr>
              <w:rPr>
                <w:rFonts w:ascii="Times" w:hAnsi="Times" w:cs="Arial"/>
                <w:iCs/>
                <w:color w:val="000000" w:themeColor="text1"/>
                <w:sz w:val="20"/>
                <w:szCs w:val="20"/>
                <w:lang w:val="en-US"/>
              </w:rPr>
            </w:pPr>
            <w:r w:rsidRPr="00DB3D01">
              <w:rPr>
                <w:rFonts w:ascii="Times" w:hAnsi="Times" w:cs="Arial"/>
                <w:bCs/>
                <w:color w:val="000000" w:themeColor="text1"/>
                <w:sz w:val="20"/>
                <w:szCs w:val="20"/>
                <w:lang w:val="en-US" w:eastAsia="ja-JP"/>
              </w:rPr>
              <w:t>Realize policy advice, training &amp; CB on areas conducive to commercial EV deployment at the national level</w:t>
            </w:r>
          </w:p>
        </w:tc>
        <w:tc>
          <w:tcPr>
            <w:tcW w:w="4253" w:type="dxa"/>
            <w:shd w:val="clear" w:color="auto" w:fill="auto"/>
            <w:vAlign w:val="center"/>
          </w:tcPr>
          <w:p w14:paraId="762877E5" w14:textId="0F02C191"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1.1.2.1. Advisory on national urban mobility programmes and </w:t>
            </w:r>
            <w:r w:rsidRPr="00DB3D01" w:rsidDel="00A408E3">
              <w:rPr>
                <w:rFonts w:ascii="Times" w:hAnsi="Times" w:cs="Arial"/>
                <w:bCs/>
                <w:color w:val="000000" w:themeColor="text1"/>
                <w:sz w:val="20"/>
                <w:szCs w:val="20"/>
                <w:lang w:val="en-US" w:eastAsia="ja-JP"/>
              </w:rPr>
              <w:t>S</w:t>
            </w:r>
            <w:r w:rsidRPr="00DB3D01">
              <w:rPr>
                <w:rFonts w:ascii="Times" w:hAnsi="Times" w:cs="Arial"/>
                <w:bCs/>
                <w:color w:val="000000" w:themeColor="text1"/>
                <w:sz w:val="20"/>
                <w:szCs w:val="20"/>
                <w:lang w:val="en-US" w:eastAsia="ja-JP"/>
              </w:rPr>
              <w:t xml:space="preserve">ectoral roadmaps </w:t>
            </w:r>
            <w:r w:rsidRPr="00DB3D01" w:rsidDel="00A408E3">
              <w:rPr>
                <w:rFonts w:ascii="Times" w:hAnsi="Times" w:cs="Arial"/>
                <w:bCs/>
                <w:color w:val="000000" w:themeColor="text1"/>
                <w:sz w:val="20"/>
                <w:szCs w:val="20"/>
                <w:lang w:val="en-US" w:eastAsia="ja-JP"/>
              </w:rPr>
              <w:t>for commercial EVs</w:t>
            </w:r>
          </w:p>
          <w:p w14:paraId="098C8607" w14:textId="562AA31F"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1.1.2.2. Promote sustainable mobility demand management policies and regulations </w:t>
            </w:r>
            <w:r w:rsidRPr="00DB3D01" w:rsidDel="00A408E3">
              <w:rPr>
                <w:rFonts w:ascii="Times" w:hAnsi="Times" w:cs="Arial"/>
                <w:bCs/>
                <w:color w:val="000000" w:themeColor="text1"/>
                <w:sz w:val="20"/>
                <w:szCs w:val="20"/>
                <w:lang w:val="en-US" w:eastAsia="ja-JP"/>
              </w:rPr>
              <w:t>incl. electrification and shift</w:t>
            </w:r>
          </w:p>
          <w:p w14:paraId="6EFE7B81"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1.1.2.3.  Promote electrification policies and regulations</w:t>
            </w:r>
          </w:p>
          <w:p w14:paraId="33D4F036"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1.1.2.4. Advice on battery re-usage, recycling and disposal policies</w:t>
            </w:r>
          </w:p>
          <w:p w14:paraId="0B101446"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1.1.2.5.  Realize knowledge materials (publications, webinars) on </w:t>
            </w:r>
            <w:r w:rsidRPr="00DB3D01">
              <w:rPr>
                <w:rFonts w:ascii="Times" w:hAnsi="Times" w:cs="Arial"/>
                <w:color w:val="000000" w:themeColor="text1"/>
                <w:sz w:val="20"/>
                <w:szCs w:val="20"/>
                <w:lang w:val="en-US"/>
              </w:rPr>
              <w:t xml:space="preserve">demand management policies and </w:t>
            </w:r>
            <w:r w:rsidRPr="00DB3D01">
              <w:rPr>
                <w:rFonts w:ascii="Times" w:hAnsi="Times" w:cs="Arial"/>
                <w:bCs/>
                <w:color w:val="000000" w:themeColor="text1"/>
                <w:sz w:val="20"/>
                <w:szCs w:val="20"/>
                <w:lang w:val="en-US" w:eastAsia="ja-JP"/>
              </w:rPr>
              <w:t>commercial EV deployment</w:t>
            </w:r>
            <w:r w:rsidRPr="00DB3D01" w:rsidDel="00A408E3">
              <w:rPr>
                <w:rFonts w:ascii="Times" w:hAnsi="Times" w:cs="Arial"/>
                <w:bCs/>
                <w:color w:val="000000" w:themeColor="text1"/>
                <w:sz w:val="20"/>
                <w:szCs w:val="20"/>
                <w:lang w:val="en-US" w:eastAsia="ja-JP"/>
              </w:rPr>
              <w:t xml:space="preserve"> CB</w:t>
            </w:r>
            <w:r w:rsidRPr="00DB3D01">
              <w:rPr>
                <w:rFonts w:ascii="Times" w:hAnsi="Times" w:cs="Arial"/>
                <w:bCs/>
                <w:color w:val="000000" w:themeColor="text1"/>
                <w:sz w:val="20"/>
                <w:szCs w:val="20"/>
                <w:lang w:val="en-US" w:eastAsia="ja-JP"/>
              </w:rPr>
              <w:t xml:space="preserve"> at national level</w:t>
            </w:r>
          </w:p>
          <w:p w14:paraId="02E66DF1" w14:textId="77777777" w:rsidR="00CC2FFF" w:rsidRPr="00DB3D01" w:rsidRDefault="00CC2FFF" w:rsidP="004E5F87">
            <w:pPr>
              <w:rPr>
                <w:rFonts w:ascii="Times" w:hAnsi="Times" w:cs="Arial"/>
                <w:iCs/>
                <w:color w:val="000000" w:themeColor="text1"/>
                <w:sz w:val="20"/>
                <w:szCs w:val="20"/>
                <w:lang w:val="en-US"/>
              </w:rPr>
            </w:pPr>
            <w:r w:rsidRPr="00DB3D01">
              <w:rPr>
                <w:rFonts w:ascii="Times" w:hAnsi="Times" w:cs="Arial"/>
                <w:iCs/>
                <w:color w:val="000000" w:themeColor="text1"/>
                <w:sz w:val="20"/>
                <w:szCs w:val="20"/>
                <w:lang w:val="en-US"/>
              </w:rPr>
              <w:t>1.1.2.6. Develop training courses, guidelines and curricula for vocational training</w:t>
            </w:r>
          </w:p>
        </w:tc>
        <w:tc>
          <w:tcPr>
            <w:tcW w:w="3402" w:type="dxa"/>
            <w:shd w:val="clear" w:color="auto" w:fill="auto"/>
            <w:vAlign w:val="center"/>
          </w:tcPr>
          <w:p w14:paraId="5D1465FB"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1.1.2.1. 13 sectoral roadmaps</w:t>
            </w:r>
          </w:p>
          <w:p w14:paraId="72992733"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1.1.2.2. Policy advice in 7 countries</w:t>
            </w:r>
          </w:p>
          <w:p w14:paraId="7881B846"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1.1.2.3. Battery policy regulation prepared in 7 countries</w:t>
            </w:r>
          </w:p>
          <w:p w14:paraId="2387533D" w14:textId="77777777" w:rsidR="00CC2FFF" w:rsidRPr="00DB3D01" w:rsidRDefault="00CC2FFF" w:rsidP="004E5F87">
            <w:pPr>
              <w:rPr>
                <w:rFonts w:ascii="Times" w:hAnsi="Times" w:cs="Arial"/>
                <w:b/>
                <w:color w:val="FF0000"/>
                <w:sz w:val="20"/>
                <w:szCs w:val="20"/>
                <w:lang w:val="en-US" w:eastAsia="ja-JP"/>
              </w:rPr>
            </w:pPr>
            <w:r w:rsidRPr="00DB3D01">
              <w:rPr>
                <w:rFonts w:ascii="Times" w:hAnsi="Times" w:cs="Arial"/>
                <w:bCs/>
                <w:color w:val="000000" w:themeColor="text1"/>
                <w:sz w:val="20"/>
                <w:szCs w:val="20"/>
                <w:lang w:val="en-US" w:eastAsia="ja-JP"/>
              </w:rPr>
              <w:t>1.1.2.4. CB activities at the national level for government officials &amp; other stakeholders at a national level</w:t>
            </w:r>
          </w:p>
        </w:tc>
      </w:tr>
      <w:tr w:rsidR="00CC2FFF" w:rsidRPr="00DB3D01" w14:paraId="52FC0422" w14:textId="77777777" w:rsidTr="00804058">
        <w:trPr>
          <w:trHeight w:val="379"/>
        </w:trPr>
        <w:tc>
          <w:tcPr>
            <w:tcW w:w="1413" w:type="dxa"/>
            <w:shd w:val="clear" w:color="auto" w:fill="auto"/>
            <w:vAlign w:val="center"/>
          </w:tcPr>
          <w:p w14:paraId="6A630670" w14:textId="77777777" w:rsidR="00CC2FFF" w:rsidRPr="00DB3D01" w:rsidRDefault="00CC2FFF" w:rsidP="004E5F87">
            <w:pPr>
              <w:rPr>
                <w:rFonts w:ascii="Times"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 xml:space="preserve">Activity </w:t>
            </w:r>
            <w:r w:rsidRPr="00DB3D01">
              <w:rPr>
                <w:rFonts w:ascii="Times" w:hAnsi="Times" w:cs="Arial"/>
                <w:iCs/>
                <w:color w:val="000000" w:themeColor="text1"/>
                <w:sz w:val="20"/>
                <w:szCs w:val="20"/>
                <w:lang w:val="en-US"/>
              </w:rPr>
              <w:t>1.1.3.</w:t>
            </w:r>
            <w:r w:rsidRPr="00DB3D01">
              <w:rPr>
                <w:rFonts w:ascii="Times" w:hAnsi="Times" w:cs="Arial"/>
                <w:color w:val="000000" w:themeColor="text1"/>
                <w:sz w:val="20"/>
                <w:szCs w:val="20"/>
                <w:lang w:val="en-US" w:eastAsia="ja-JP"/>
              </w:rPr>
              <w:t xml:space="preserve"> Implement a regional e-mobility conducive framework</w:t>
            </w:r>
          </w:p>
        </w:tc>
        <w:tc>
          <w:tcPr>
            <w:tcW w:w="1559" w:type="dxa"/>
            <w:shd w:val="clear" w:color="auto" w:fill="auto"/>
            <w:vAlign w:val="center"/>
          </w:tcPr>
          <w:p w14:paraId="73FADB2A" w14:textId="77777777" w:rsidR="00CC2FFF" w:rsidRPr="00DB3D01" w:rsidRDefault="00CC2FFF" w:rsidP="004E5F87">
            <w:pPr>
              <w:rPr>
                <w:rFonts w:ascii="Times" w:hAnsi="Times" w:cs="Arial"/>
                <w:iCs/>
                <w:color w:val="000000" w:themeColor="text1"/>
                <w:sz w:val="20"/>
                <w:szCs w:val="20"/>
                <w:lang w:val="en-US"/>
              </w:rPr>
            </w:pPr>
            <w:r w:rsidRPr="00DB3D01">
              <w:rPr>
                <w:rFonts w:ascii="Times" w:hAnsi="Times" w:cs="Arial"/>
                <w:bCs/>
                <w:color w:val="000000" w:themeColor="text1"/>
                <w:sz w:val="20"/>
                <w:szCs w:val="20"/>
                <w:lang w:val="en-US" w:eastAsia="ja-JP"/>
              </w:rPr>
              <w:t>Realization of KM products and policy dialogue on a national and regional level</w:t>
            </w:r>
          </w:p>
        </w:tc>
        <w:tc>
          <w:tcPr>
            <w:tcW w:w="4253" w:type="dxa"/>
            <w:shd w:val="clear" w:color="auto" w:fill="auto"/>
            <w:vAlign w:val="center"/>
          </w:tcPr>
          <w:p w14:paraId="79B6CA5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1.1.3.1. </w:t>
            </w:r>
            <w:r w:rsidRPr="00DB3D01" w:rsidDel="00A408E3">
              <w:rPr>
                <w:rFonts w:ascii="Times" w:hAnsi="Times" w:cs="Arial"/>
                <w:bCs/>
                <w:color w:val="000000" w:themeColor="text1"/>
                <w:sz w:val="20"/>
                <w:szCs w:val="20"/>
                <w:lang w:val="en-US" w:eastAsia="ja-JP"/>
              </w:rPr>
              <w:t xml:space="preserve">Realize </w:t>
            </w:r>
            <w:r w:rsidRPr="00DB3D01">
              <w:rPr>
                <w:rFonts w:ascii="Times" w:hAnsi="Times" w:cs="Arial"/>
                <w:bCs/>
                <w:color w:val="000000" w:themeColor="text1"/>
                <w:sz w:val="20"/>
                <w:szCs w:val="20"/>
                <w:lang w:val="en-US" w:eastAsia="ja-JP"/>
              </w:rPr>
              <w:t>Disseminate knowledge materials (publications, webinairs, benchmark studies, best practice studies) on sustainable mobility transformation and EV deployment</w:t>
            </w:r>
          </w:p>
          <w:p w14:paraId="747DAE57"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1.1.3.2. Dialogue with EV suppliers</w:t>
            </w:r>
          </w:p>
          <w:p w14:paraId="1496431C" w14:textId="15119263" w:rsidR="00CC2FFF" w:rsidRPr="00DB3D01" w:rsidRDefault="00CC2FFF" w:rsidP="004E5F87">
            <w:pPr>
              <w:rPr>
                <w:rFonts w:ascii="Times" w:hAnsi="Times" w:cs="Arial"/>
                <w:iCs/>
                <w:color w:val="000000" w:themeColor="text1"/>
                <w:sz w:val="20"/>
                <w:szCs w:val="20"/>
                <w:lang w:val="en-US"/>
              </w:rPr>
            </w:pPr>
            <w:r w:rsidRPr="00DB3D01">
              <w:rPr>
                <w:rFonts w:ascii="Times" w:hAnsi="Times" w:cs="Arial"/>
                <w:bCs/>
                <w:color w:val="000000" w:themeColor="text1"/>
                <w:sz w:val="20"/>
                <w:szCs w:val="20"/>
                <w:lang w:val="en-US" w:eastAsia="ja-JP"/>
              </w:rPr>
              <w:t xml:space="preserve">1.1.3.3. </w:t>
            </w:r>
            <w:r w:rsidRPr="00DB3D01" w:rsidDel="00A555D8">
              <w:rPr>
                <w:rFonts w:ascii="Times" w:hAnsi="Times" w:cs="Arial"/>
                <w:bCs/>
                <w:color w:val="000000" w:themeColor="text1"/>
                <w:sz w:val="20"/>
                <w:szCs w:val="20"/>
                <w:lang w:val="en-US" w:eastAsia="ja-JP"/>
              </w:rPr>
              <w:t>Outreach events</w:t>
            </w:r>
            <w:r w:rsidR="00E64823" w:rsidRPr="00DB3D01">
              <w:rPr>
                <w:rFonts w:ascii="Times" w:hAnsi="Times" w:cs="Arial"/>
                <w:bCs/>
                <w:color w:val="000000" w:themeColor="text1"/>
                <w:sz w:val="20"/>
                <w:szCs w:val="20"/>
                <w:lang w:val="en-US" w:eastAsia="ja-JP"/>
              </w:rPr>
              <w:t xml:space="preserve"> </w:t>
            </w:r>
            <w:r w:rsidRPr="00DB3D01">
              <w:rPr>
                <w:rFonts w:ascii="Times" w:hAnsi="Times" w:cs="Arial"/>
                <w:bCs/>
                <w:color w:val="000000" w:themeColor="text1"/>
                <w:sz w:val="20"/>
                <w:szCs w:val="20"/>
                <w:lang w:val="en-US" w:eastAsia="ja-JP"/>
              </w:rPr>
              <w:t>Disseminate training course guidelines and curricula</w:t>
            </w:r>
          </w:p>
        </w:tc>
        <w:tc>
          <w:tcPr>
            <w:tcW w:w="3402" w:type="dxa"/>
            <w:shd w:val="clear" w:color="auto" w:fill="auto"/>
            <w:vAlign w:val="center"/>
          </w:tcPr>
          <w:p w14:paraId="63993441" w14:textId="77777777" w:rsidR="00CC2FFF" w:rsidRPr="00395A17" w:rsidRDefault="00CC2FFF" w:rsidP="004E5F87">
            <w:pPr>
              <w:rPr>
                <w:rFonts w:ascii="Times" w:hAnsi="Times" w:cs="Arial"/>
                <w:bCs/>
                <w:color w:val="000000" w:themeColor="text1"/>
                <w:sz w:val="20"/>
                <w:szCs w:val="20"/>
                <w:lang w:val="fr-FR" w:eastAsia="ja-JP"/>
              </w:rPr>
            </w:pPr>
            <w:r w:rsidRPr="00395A17">
              <w:rPr>
                <w:rFonts w:ascii="Times" w:hAnsi="Times" w:cs="Arial"/>
                <w:bCs/>
                <w:color w:val="000000" w:themeColor="text1"/>
                <w:sz w:val="20"/>
                <w:szCs w:val="20"/>
                <w:lang w:val="fr-FR" w:eastAsia="ja-JP"/>
              </w:rPr>
              <w:t>1.1.3.1. KM publications on different topics</w:t>
            </w:r>
          </w:p>
          <w:p w14:paraId="07768C77" w14:textId="77777777" w:rsidR="00CC2FFF" w:rsidRPr="00395A17" w:rsidRDefault="00CC2FFF" w:rsidP="004E5F87">
            <w:pPr>
              <w:rPr>
                <w:rFonts w:ascii="Times" w:hAnsi="Times" w:cs="Arial"/>
                <w:bCs/>
                <w:color w:val="000000" w:themeColor="text1"/>
                <w:sz w:val="20"/>
                <w:szCs w:val="20"/>
                <w:lang w:val="fr-FR" w:eastAsia="ja-JP"/>
              </w:rPr>
            </w:pPr>
            <w:r w:rsidRPr="00395A17">
              <w:rPr>
                <w:rFonts w:ascii="Times" w:hAnsi="Times" w:cs="Arial"/>
                <w:bCs/>
                <w:color w:val="000000" w:themeColor="text1"/>
                <w:sz w:val="20"/>
                <w:szCs w:val="20"/>
                <w:lang w:val="fr-FR" w:eastAsia="ja-JP"/>
              </w:rPr>
              <w:t>1.1.3.2. Continuos dialogue</w:t>
            </w:r>
          </w:p>
          <w:p w14:paraId="69F76574" w14:textId="77777777" w:rsidR="00CC2FFF" w:rsidRPr="00DB3D01" w:rsidRDefault="00CC2FFF" w:rsidP="004E5F87">
            <w:pPr>
              <w:rPr>
                <w:rFonts w:ascii="Times" w:hAnsi="Times" w:cs="Arial"/>
                <w:b/>
                <w:color w:val="FF0000"/>
                <w:sz w:val="20"/>
                <w:szCs w:val="20"/>
                <w:lang w:val="en-US" w:eastAsia="ja-JP"/>
              </w:rPr>
            </w:pPr>
            <w:r w:rsidRPr="00DB3D01">
              <w:rPr>
                <w:rFonts w:ascii="Times" w:hAnsi="Times" w:cs="Arial"/>
                <w:bCs/>
                <w:color w:val="000000" w:themeColor="text1"/>
                <w:sz w:val="20"/>
                <w:szCs w:val="20"/>
                <w:lang w:val="en-US" w:eastAsia="ja-JP"/>
              </w:rPr>
              <w:t>1.1.3.3. 3 regional outreach events</w:t>
            </w:r>
          </w:p>
        </w:tc>
      </w:tr>
      <w:tr w:rsidR="00CC2FFF" w:rsidRPr="00DB3D01" w14:paraId="0C986053" w14:textId="77777777" w:rsidTr="00804058">
        <w:trPr>
          <w:trHeight w:val="379"/>
        </w:trPr>
        <w:tc>
          <w:tcPr>
            <w:tcW w:w="1413" w:type="dxa"/>
            <w:shd w:val="clear" w:color="auto" w:fill="auto"/>
            <w:vAlign w:val="center"/>
          </w:tcPr>
          <w:p w14:paraId="293762E5" w14:textId="77777777" w:rsidR="00CC2FFF" w:rsidRPr="00DB3D01" w:rsidRDefault="00CC2FFF" w:rsidP="004E5F87">
            <w:pPr>
              <w:rPr>
                <w:rFonts w:ascii="Times"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 xml:space="preserve">Activity </w:t>
            </w:r>
            <w:r w:rsidRPr="00DB3D01">
              <w:rPr>
                <w:rFonts w:ascii="Times" w:hAnsi="Times" w:cs="Arial"/>
                <w:iCs/>
                <w:color w:val="000000" w:themeColor="text1"/>
                <w:sz w:val="20"/>
                <w:szCs w:val="20"/>
                <w:lang w:val="en-US"/>
              </w:rPr>
              <w:t>1.1.4. Implement a GAP</w:t>
            </w:r>
          </w:p>
        </w:tc>
        <w:tc>
          <w:tcPr>
            <w:tcW w:w="1559" w:type="dxa"/>
            <w:shd w:val="clear" w:color="auto" w:fill="auto"/>
            <w:vAlign w:val="center"/>
          </w:tcPr>
          <w:p w14:paraId="4CD9BD2A"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Implementation of GAP activities.</w:t>
            </w:r>
          </w:p>
          <w:p w14:paraId="583AC328" w14:textId="77777777" w:rsidR="00CC2FFF" w:rsidRPr="00DB3D01" w:rsidRDefault="00CC2FFF" w:rsidP="004E5F87">
            <w:pPr>
              <w:rPr>
                <w:rFonts w:ascii="Times" w:hAnsi="Times" w:cs="Arial"/>
                <w:iCs/>
                <w:color w:val="000000" w:themeColor="text1"/>
                <w:sz w:val="20"/>
                <w:szCs w:val="20"/>
                <w:lang w:val="en-US"/>
              </w:rPr>
            </w:pPr>
          </w:p>
          <w:p w14:paraId="615DB9A2" w14:textId="77777777" w:rsidR="00CC2FFF" w:rsidRPr="00DB3D01" w:rsidRDefault="00CC2FFF" w:rsidP="004E5F87">
            <w:pPr>
              <w:rPr>
                <w:rFonts w:ascii="Times" w:hAnsi="Times" w:cs="Arial"/>
                <w:iCs/>
                <w:color w:val="000000" w:themeColor="text1"/>
                <w:sz w:val="20"/>
                <w:szCs w:val="20"/>
                <w:lang w:val="en-US"/>
              </w:rPr>
            </w:pPr>
          </w:p>
          <w:p w14:paraId="63A76F77" w14:textId="77777777" w:rsidR="00CC2FFF" w:rsidRPr="00DB3D01" w:rsidRDefault="00CC2FFF" w:rsidP="004E5F87">
            <w:pPr>
              <w:rPr>
                <w:rFonts w:ascii="Times" w:hAnsi="Times" w:cs="Arial"/>
                <w:iCs/>
                <w:color w:val="000000" w:themeColor="text1"/>
                <w:sz w:val="20"/>
                <w:szCs w:val="20"/>
                <w:lang w:val="en-US"/>
              </w:rPr>
            </w:pPr>
          </w:p>
        </w:tc>
        <w:tc>
          <w:tcPr>
            <w:tcW w:w="4253" w:type="dxa"/>
            <w:shd w:val="clear" w:color="auto" w:fill="auto"/>
            <w:vAlign w:val="center"/>
          </w:tcPr>
          <w:p w14:paraId="296C0C7C" w14:textId="64394BDA" w:rsidR="00CC2FFF" w:rsidRPr="00DB3D01" w:rsidRDefault="00CC2FFF" w:rsidP="004E5F87">
            <w:pPr>
              <w:spacing w:after="1" w:line="238" w:lineRule="auto"/>
              <w:ind w:left="2"/>
              <w:rPr>
                <w:rFonts w:ascii="Times" w:hAnsi="Times" w:cs="Arial"/>
                <w:bCs/>
                <w:color w:val="000000" w:themeColor="text1"/>
                <w:sz w:val="20"/>
                <w:szCs w:val="20"/>
                <w:lang w:val="en-US"/>
              </w:rPr>
            </w:pPr>
            <w:r w:rsidRPr="00DB3D01">
              <w:rPr>
                <w:rFonts w:ascii="Times" w:hAnsi="Times" w:cs="Arial"/>
                <w:bCs/>
                <w:color w:val="000000" w:themeColor="text1"/>
                <w:sz w:val="20"/>
                <w:szCs w:val="20"/>
                <w:lang w:val="en-US"/>
              </w:rPr>
              <w:t xml:space="preserve">1.1.4.1. </w:t>
            </w:r>
            <w:r w:rsidRPr="00DB3D01">
              <w:rPr>
                <w:rFonts w:ascii="Times" w:hAnsi="Times"/>
                <w:sz w:val="20"/>
                <w:szCs w:val="20"/>
                <w:lang w:val="en-US"/>
              </w:rPr>
              <w:t xml:space="preserve"> </w:t>
            </w:r>
            <w:r w:rsidRPr="00DB3D01">
              <w:rPr>
                <w:rFonts w:ascii="Times" w:hAnsi="Times" w:cs="Arial"/>
                <w:bCs/>
                <w:color w:val="000000" w:themeColor="text1"/>
                <w:sz w:val="20"/>
                <w:szCs w:val="20"/>
                <w:lang w:val="en-US"/>
              </w:rPr>
              <w:t>Usage of a gender perspectives including mainstreaming of the same when designing and reviewing roadmaps and policies for different EV segments.</w:t>
            </w:r>
          </w:p>
          <w:p w14:paraId="3127CC3C" w14:textId="77777777" w:rsidR="00CC2FFF" w:rsidRPr="00DB3D01" w:rsidRDefault="00CC2FFF" w:rsidP="004E5F87">
            <w:pPr>
              <w:rPr>
                <w:rFonts w:ascii="Times" w:hAnsi="Times" w:cs="Arial"/>
                <w:bCs/>
                <w:color w:val="000000" w:themeColor="text1"/>
                <w:sz w:val="20"/>
                <w:szCs w:val="20"/>
                <w:lang w:val="en-US"/>
              </w:rPr>
            </w:pPr>
            <w:r w:rsidRPr="00DB3D01">
              <w:rPr>
                <w:rFonts w:ascii="Times" w:hAnsi="Times" w:cs="Arial"/>
                <w:bCs/>
                <w:color w:val="000000" w:themeColor="text1"/>
                <w:sz w:val="20"/>
                <w:szCs w:val="20"/>
                <w:lang w:val="en-US"/>
              </w:rPr>
              <w:t xml:space="preserve">1.1.4.2. </w:t>
            </w:r>
            <w:r w:rsidRPr="00DB3D01" w:rsidDel="00A555D8">
              <w:rPr>
                <w:rFonts w:ascii="Times" w:hAnsi="Times" w:cs="Arial"/>
                <w:bCs/>
                <w:color w:val="000000" w:themeColor="text1"/>
                <w:sz w:val="20"/>
                <w:szCs w:val="20"/>
                <w:lang w:val="en-US"/>
              </w:rPr>
              <w:t>Increased awareness about gender equality gaps and opportunities in EV sector</w:t>
            </w:r>
          </w:p>
          <w:p w14:paraId="5ED2F5CF" w14:textId="77777777" w:rsidR="00CC2FFF" w:rsidRPr="00DB3D01" w:rsidRDefault="00CC2FFF" w:rsidP="004E5F87">
            <w:pPr>
              <w:rPr>
                <w:rFonts w:ascii="Times" w:hAnsi="Times" w:cs="Arial"/>
                <w:sz w:val="20"/>
                <w:szCs w:val="20"/>
                <w:lang w:val="en-US"/>
              </w:rPr>
            </w:pPr>
            <w:r w:rsidRPr="00DB3D01">
              <w:rPr>
                <w:rFonts w:ascii="Times" w:hAnsi="Times" w:cs="Arial"/>
                <w:bCs/>
                <w:color w:val="000000" w:themeColor="text1"/>
                <w:sz w:val="20"/>
                <w:szCs w:val="20"/>
                <w:lang w:val="en-US"/>
              </w:rPr>
              <w:t xml:space="preserve">1.1.4.3. </w:t>
            </w:r>
            <w:r w:rsidRPr="00DB3D01">
              <w:rPr>
                <w:rFonts w:ascii="Times" w:hAnsi="Times" w:cs="Arial"/>
                <w:sz w:val="20"/>
                <w:szCs w:val="20"/>
                <w:lang w:val="en-US"/>
              </w:rPr>
              <w:t xml:space="preserve"> Increase knowledge on how to include gender perspective in Urban Transport projects via CB online</w:t>
            </w:r>
          </w:p>
          <w:p w14:paraId="5E2CE222" w14:textId="77777777" w:rsidR="00CC2FFF" w:rsidRPr="00DB3D01" w:rsidDel="00A555D8" w:rsidRDefault="00CC2FFF" w:rsidP="004E5F87">
            <w:pPr>
              <w:rPr>
                <w:rFonts w:ascii="Times" w:hAnsi="Times" w:cs="Arial"/>
                <w:bCs/>
                <w:color w:val="000000" w:themeColor="text1"/>
                <w:sz w:val="20"/>
                <w:szCs w:val="20"/>
                <w:lang w:val="en-US"/>
              </w:rPr>
            </w:pPr>
            <w:r w:rsidRPr="00DB3D01" w:rsidDel="00A555D8">
              <w:rPr>
                <w:rFonts w:ascii="Times" w:hAnsi="Times" w:cs="Arial"/>
                <w:bCs/>
                <w:color w:val="000000" w:themeColor="text1"/>
                <w:sz w:val="20"/>
                <w:szCs w:val="20"/>
                <w:lang w:val="en-US"/>
              </w:rPr>
              <w:t>1.</w:t>
            </w:r>
            <w:r w:rsidRPr="00DB3D01">
              <w:rPr>
                <w:rFonts w:ascii="Times" w:hAnsi="Times" w:cs="Arial"/>
                <w:bCs/>
                <w:color w:val="000000" w:themeColor="text1"/>
                <w:sz w:val="20"/>
                <w:szCs w:val="20"/>
                <w:lang w:val="en-US"/>
              </w:rPr>
              <w:t>1.</w:t>
            </w:r>
            <w:r w:rsidRPr="00DB3D01" w:rsidDel="00A555D8">
              <w:rPr>
                <w:rFonts w:ascii="Times" w:hAnsi="Times" w:cs="Arial"/>
                <w:bCs/>
                <w:color w:val="000000" w:themeColor="text1"/>
                <w:sz w:val="20"/>
                <w:szCs w:val="20"/>
                <w:lang w:val="en-US"/>
              </w:rPr>
              <w:t>4.</w:t>
            </w:r>
            <w:r w:rsidRPr="00DB3D01">
              <w:rPr>
                <w:rFonts w:ascii="Times" w:hAnsi="Times" w:cs="Arial"/>
                <w:bCs/>
                <w:color w:val="000000" w:themeColor="text1"/>
                <w:sz w:val="20"/>
                <w:szCs w:val="20"/>
                <w:lang w:val="en-US"/>
              </w:rPr>
              <w:t>4</w:t>
            </w:r>
            <w:r w:rsidRPr="00DB3D01" w:rsidDel="00A555D8">
              <w:rPr>
                <w:rFonts w:ascii="Times" w:hAnsi="Times" w:cs="Arial"/>
                <w:bCs/>
                <w:color w:val="000000" w:themeColor="text1"/>
                <w:sz w:val="20"/>
                <w:szCs w:val="20"/>
                <w:lang w:val="en-US"/>
              </w:rPr>
              <w:t xml:space="preserve">. </w:t>
            </w:r>
            <w:r w:rsidRPr="00DB3D01" w:rsidDel="00A555D8">
              <w:rPr>
                <w:rFonts w:ascii="Times" w:hAnsi="Times" w:cs="Arial"/>
                <w:sz w:val="20"/>
                <w:szCs w:val="20"/>
                <w:lang w:val="en-US"/>
              </w:rPr>
              <w:t xml:space="preserve"> </w:t>
            </w:r>
            <w:r w:rsidRPr="00DB3D01" w:rsidDel="00A555D8">
              <w:rPr>
                <w:rFonts w:ascii="Times" w:hAnsi="Times" w:cs="Arial"/>
                <w:bCs/>
                <w:color w:val="000000" w:themeColor="text1"/>
                <w:sz w:val="20"/>
                <w:szCs w:val="20"/>
                <w:lang w:val="en-US"/>
              </w:rPr>
              <w:t>South-to-South learning from best practices in the region (e.g. “Bajale al acoso” Quito) implemented</w:t>
            </w:r>
          </w:p>
          <w:p w14:paraId="7AEC2DAE" w14:textId="77777777" w:rsidR="00CC2FFF" w:rsidRPr="00DB3D01" w:rsidRDefault="00CC2FFF" w:rsidP="004E5F87">
            <w:pPr>
              <w:rPr>
                <w:rFonts w:ascii="Times" w:hAnsi="Times" w:cs="Arial"/>
                <w:bCs/>
                <w:color w:val="000000" w:themeColor="text1"/>
                <w:sz w:val="20"/>
                <w:szCs w:val="20"/>
                <w:lang w:val="en-US"/>
              </w:rPr>
            </w:pPr>
            <w:r w:rsidRPr="00DB3D01">
              <w:rPr>
                <w:rFonts w:ascii="Times" w:hAnsi="Times" w:cs="Arial"/>
                <w:bCs/>
                <w:color w:val="000000" w:themeColor="text1"/>
                <w:sz w:val="20"/>
                <w:szCs w:val="20"/>
                <w:lang w:val="en-US"/>
              </w:rPr>
              <w:lastRenderedPageBreak/>
              <w:t>1.1.4.5.</w:t>
            </w:r>
            <w:r w:rsidRPr="00DB3D01" w:rsidDel="00A555D8">
              <w:rPr>
                <w:rFonts w:ascii="Times" w:hAnsi="Times" w:cs="Arial"/>
                <w:bCs/>
                <w:color w:val="000000" w:themeColor="text1"/>
                <w:sz w:val="20"/>
                <w:szCs w:val="20"/>
                <w:lang w:val="en-US"/>
              </w:rPr>
              <w:t xml:space="preserve"> </w:t>
            </w:r>
            <w:r w:rsidRPr="00DB3D01">
              <w:rPr>
                <w:rFonts w:ascii="Times" w:hAnsi="Times" w:cs="Arial"/>
                <w:sz w:val="20"/>
                <w:szCs w:val="20"/>
                <w:lang w:val="en-US"/>
              </w:rPr>
              <w:t xml:space="preserve"> </w:t>
            </w:r>
            <w:r w:rsidRPr="00DB3D01">
              <w:rPr>
                <w:rFonts w:ascii="Times" w:hAnsi="Times" w:cs="Arial"/>
                <w:bCs/>
                <w:color w:val="000000" w:themeColor="text1"/>
                <w:sz w:val="20"/>
                <w:szCs w:val="20"/>
                <w:lang w:val="en-US"/>
              </w:rPr>
              <w:t>Design of</w:t>
            </w:r>
            <w:r w:rsidRPr="00DB3D01" w:rsidDel="00A555D8">
              <w:rPr>
                <w:rFonts w:ascii="Times" w:hAnsi="Times" w:cs="Arial"/>
                <w:bCs/>
                <w:color w:val="000000" w:themeColor="text1"/>
                <w:sz w:val="20"/>
                <w:szCs w:val="20"/>
                <w:lang w:val="en-US"/>
              </w:rPr>
              <w:t xml:space="preserve"> a</w:t>
            </w:r>
            <w:r w:rsidRPr="00DB3D01">
              <w:rPr>
                <w:rFonts w:ascii="Times" w:hAnsi="Times" w:cs="Arial"/>
                <w:bCs/>
                <w:color w:val="000000" w:themeColor="text1"/>
                <w:sz w:val="20"/>
                <w:szCs w:val="20"/>
                <w:lang w:val="en-US"/>
              </w:rPr>
              <w:t xml:space="preserve"> communication campaigns about sexual harassment and protocols of attention in public transport</w:t>
            </w:r>
          </w:p>
          <w:p w14:paraId="51A16BAA" w14:textId="49BF88E6" w:rsidR="00CC2FFF" w:rsidRPr="00DB3D01" w:rsidRDefault="00CC2FFF" w:rsidP="004E5F87">
            <w:pPr>
              <w:rPr>
                <w:rFonts w:ascii="Times" w:hAnsi="Times" w:cs="Arial"/>
                <w:bCs/>
                <w:color w:val="000000" w:themeColor="text1"/>
                <w:sz w:val="20"/>
                <w:szCs w:val="20"/>
                <w:lang w:val="en-US"/>
              </w:rPr>
            </w:pPr>
            <w:r w:rsidRPr="00DB3D01">
              <w:rPr>
                <w:rFonts w:ascii="Times" w:hAnsi="Times" w:cs="Arial"/>
                <w:bCs/>
                <w:color w:val="000000" w:themeColor="text1"/>
                <w:sz w:val="20"/>
                <w:szCs w:val="20"/>
                <w:lang w:val="en-US"/>
              </w:rPr>
              <w:t xml:space="preserve">1.1.4.6. </w:t>
            </w:r>
            <w:r w:rsidR="00A62FC3" w:rsidRPr="00DB3D01">
              <w:rPr>
                <w:rFonts w:ascii="Times" w:hAnsi="Times" w:cs="Arial"/>
                <w:bCs/>
                <w:color w:val="000000" w:themeColor="text1"/>
                <w:sz w:val="20"/>
                <w:szCs w:val="20"/>
                <w:lang w:val="en-US"/>
              </w:rPr>
              <w:t>Include</w:t>
            </w:r>
            <w:r w:rsidRPr="00DB3D01">
              <w:rPr>
                <w:rFonts w:ascii="Times" w:hAnsi="Times" w:cs="Arial"/>
                <w:bCs/>
                <w:color w:val="000000" w:themeColor="text1"/>
                <w:sz w:val="20"/>
                <w:szCs w:val="20"/>
                <w:lang w:val="en-US"/>
              </w:rPr>
              <w:t xml:space="preserve"> gender perspective in the investment plans</w:t>
            </w:r>
          </w:p>
          <w:p w14:paraId="38AC318C" w14:textId="6164D74C" w:rsidR="00CC2FFF" w:rsidRPr="00DB3D01" w:rsidDel="00A555D8" w:rsidRDefault="00CC2FFF" w:rsidP="004E5F87">
            <w:pPr>
              <w:rPr>
                <w:rFonts w:ascii="Times" w:hAnsi="Times" w:cs="Arial"/>
                <w:bCs/>
                <w:color w:val="000000" w:themeColor="text1"/>
                <w:sz w:val="20"/>
                <w:szCs w:val="20"/>
                <w:lang w:val="en-US"/>
              </w:rPr>
            </w:pPr>
            <w:r w:rsidRPr="00DB3D01">
              <w:rPr>
                <w:rFonts w:ascii="Times" w:hAnsi="Times" w:cs="Arial"/>
                <w:bCs/>
                <w:color w:val="000000" w:themeColor="text1"/>
                <w:sz w:val="20"/>
                <w:szCs w:val="20"/>
                <w:lang w:val="en-US"/>
              </w:rPr>
              <w:t xml:space="preserve">1.1.4.7. </w:t>
            </w:r>
            <w:r w:rsidRPr="00DB3D01">
              <w:rPr>
                <w:rFonts w:ascii="Times" w:hAnsi="Times" w:cs="Arial"/>
                <w:sz w:val="20"/>
                <w:szCs w:val="20"/>
                <w:lang w:val="en-US"/>
              </w:rPr>
              <w:t xml:space="preserve"> </w:t>
            </w:r>
            <w:r w:rsidRPr="00DB3D01" w:rsidDel="00A555D8">
              <w:rPr>
                <w:rFonts w:ascii="Times" w:hAnsi="Times" w:cs="Arial"/>
                <w:bCs/>
                <w:color w:val="000000" w:themeColor="text1"/>
                <w:sz w:val="20"/>
                <w:szCs w:val="20"/>
                <w:lang w:val="en-US"/>
              </w:rPr>
              <w:t xml:space="preserve">Improved </w:t>
            </w:r>
            <w:r w:rsidRPr="00DB3D01">
              <w:rPr>
                <w:rFonts w:ascii="Times" w:hAnsi="Times" w:cs="Arial"/>
                <w:bCs/>
                <w:color w:val="000000" w:themeColor="text1"/>
                <w:sz w:val="20"/>
                <w:szCs w:val="20"/>
                <w:lang w:val="en-US"/>
              </w:rPr>
              <w:t xml:space="preserve">sex </w:t>
            </w:r>
            <w:r w:rsidRPr="00DB3D01" w:rsidDel="00A555D8">
              <w:rPr>
                <w:rFonts w:ascii="Times" w:hAnsi="Times" w:cs="Arial"/>
                <w:bCs/>
                <w:color w:val="000000" w:themeColor="text1"/>
                <w:sz w:val="20"/>
                <w:szCs w:val="20"/>
                <w:lang w:val="en-US"/>
              </w:rPr>
              <w:t>disaggregat</w:t>
            </w:r>
            <w:r w:rsidRPr="00DB3D01">
              <w:rPr>
                <w:rFonts w:ascii="Times" w:hAnsi="Times" w:cs="Arial"/>
                <w:bCs/>
                <w:color w:val="000000" w:themeColor="text1"/>
                <w:sz w:val="20"/>
                <w:szCs w:val="20"/>
                <w:lang w:val="en-US"/>
              </w:rPr>
              <w:t xml:space="preserve">ion of </w:t>
            </w:r>
            <w:r w:rsidRPr="00DB3D01" w:rsidDel="00A555D8">
              <w:rPr>
                <w:rFonts w:ascii="Times" w:hAnsi="Times" w:cs="Arial"/>
                <w:bCs/>
                <w:color w:val="000000" w:themeColor="text1"/>
                <w:sz w:val="20"/>
                <w:szCs w:val="20"/>
                <w:lang w:val="en-US"/>
              </w:rPr>
              <w:t>data collect</w:t>
            </w:r>
            <w:r w:rsidRPr="00DB3D01">
              <w:rPr>
                <w:rFonts w:ascii="Times" w:hAnsi="Times" w:cs="Arial"/>
                <w:bCs/>
                <w:color w:val="000000" w:themeColor="text1"/>
                <w:sz w:val="20"/>
                <w:szCs w:val="20"/>
                <w:lang w:val="en-US"/>
              </w:rPr>
              <w:t>ed</w:t>
            </w:r>
            <w:r w:rsidRPr="00DB3D01" w:rsidDel="00A555D8">
              <w:rPr>
                <w:rFonts w:ascii="Times" w:hAnsi="Times" w:cs="Arial"/>
                <w:bCs/>
                <w:color w:val="000000" w:themeColor="text1"/>
                <w:sz w:val="20"/>
                <w:szCs w:val="20"/>
                <w:lang w:val="en-US"/>
              </w:rPr>
              <w:t xml:space="preserve"> on urban transport</w:t>
            </w:r>
          </w:p>
          <w:p w14:paraId="40F5AB11" w14:textId="77777777" w:rsidR="00CC2FFF" w:rsidRPr="00DB3D01" w:rsidDel="00A555D8" w:rsidRDefault="00CC2FFF" w:rsidP="004E5F87">
            <w:pPr>
              <w:rPr>
                <w:rFonts w:ascii="Times" w:hAnsi="Times" w:cs="Arial"/>
                <w:bCs/>
                <w:color w:val="000000" w:themeColor="text1"/>
                <w:sz w:val="20"/>
                <w:szCs w:val="20"/>
                <w:lang w:val="en-US"/>
              </w:rPr>
            </w:pPr>
            <w:r w:rsidRPr="00DB3D01" w:rsidDel="00A555D8">
              <w:rPr>
                <w:rFonts w:ascii="Times" w:hAnsi="Times" w:cs="Arial"/>
                <w:bCs/>
                <w:color w:val="000000" w:themeColor="text1"/>
                <w:sz w:val="20"/>
                <w:szCs w:val="20"/>
                <w:lang w:val="en-US"/>
              </w:rPr>
              <w:t>1.</w:t>
            </w:r>
            <w:r w:rsidRPr="00DB3D01">
              <w:rPr>
                <w:rFonts w:ascii="Times" w:hAnsi="Times" w:cs="Arial"/>
                <w:bCs/>
                <w:color w:val="000000" w:themeColor="text1"/>
                <w:sz w:val="20"/>
                <w:szCs w:val="20"/>
                <w:lang w:val="en-US"/>
              </w:rPr>
              <w:t>1.</w:t>
            </w:r>
            <w:r w:rsidRPr="00DB3D01" w:rsidDel="00A555D8">
              <w:rPr>
                <w:rFonts w:ascii="Times" w:hAnsi="Times" w:cs="Arial"/>
                <w:bCs/>
                <w:color w:val="000000" w:themeColor="text1"/>
                <w:sz w:val="20"/>
                <w:szCs w:val="20"/>
                <w:lang w:val="en-US"/>
              </w:rPr>
              <w:t>4.</w:t>
            </w:r>
            <w:r w:rsidRPr="00DB3D01">
              <w:rPr>
                <w:rFonts w:ascii="Times" w:hAnsi="Times" w:cs="Arial"/>
                <w:bCs/>
                <w:color w:val="000000" w:themeColor="text1"/>
                <w:sz w:val="20"/>
                <w:szCs w:val="20"/>
                <w:lang w:val="en-US"/>
              </w:rPr>
              <w:t>8</w:t>
            </w:r>
            <w:r w:rsidRPr="00DB3D01" w:rsidDel="00A555D8">
              <w:rPr>
                <w:rFonts w:ascii="Times" w:hAnsi="Times" w:cs="Arial"/>
                <w:bCs/>
                <w:color w:val="000000" w:themeColor="text1"/>
                <w:sz w:val="20"/>
                <w:szCs w:val="20"/>
                <w:lang w:val="en-US"/>
              </w:rPr>
              <w:t xml:space="preserve">. </w:t>
            </w:r>
            <w:r w:rsidRPr="00DB3D01" w:rsidDel="00A555D8">
              <w:rPr>
                <w:rFonts w:ascii="Times" w:hAnsi="Times" w:cs="Arial"/>
                <w:sz w:val="20"/>
                <w:szCs w:val="20"/>
                <w:lang w:val="en-US"/>
              </w:rPr>
              <w:t xml:space="preserve"> </w:t>
            </w:r>
            <w:r w:rsidRPr="00DB3D01" w:rsidDel="00A555D8">
              <w:rPr>
                <w:rFonts w:ascii="Times" w:hAnsi="Times" w:cs="Arial"/>
                <w:bCs/>
                <w:color w:val="000000" w:themeColor="text1"/>
                <w:sz w:val="20"/>
                <w:szCs w:val="20"/>
                <w:lang w:val="en-US"/>
              </w:rPr>
              <w:t>Improved women’s access to jobs</w:t>
            </w:r>
          </w:p>
          <w:p w14:paraId="2BB07189" w14:textId="77777777" w:rsidR="00CC2FFF" w:rsidRPr="00DB3D01" w:rsidDel="00A555D8" w:rsidRDefault="00CC2FFF" w:rsidP="004E5F87">
            <w:pPr>
              <w:rPr>
                <w:rFonts w:ascii="Times" w:hAnsi="Times" w:cs="Arial"/>
                <w:bCs/>
                <w:color w:val="000000" w:themeColor="text1"/>
                <w:sz w:val="20"/>
                <w:szCs w:val="20"/>
                <w:lang w:val="en-US"/>
              </w:rPr>
            </w:pPr>
            <w:r w:rsidRPr="00DB3D01" w:rsidDel="00A555D8">
              <w:rPr>
                <w:rFonts w:ascii="Times" w:hAnsi="Times" w:cs="Arial"/>
                <w:bCs/>
                <w:color w:val="000000" w:themeColor="text1"/>
                <w:sz w:val="20"/>
                <w:szCs w:val="20"/>
                <w:lang w:val="en-US"/>
              </w:rPr>
              <w:t>1.</w:t>
            </w:r>
            <w:r w:rsidRPr="00DB3D01">
              <w:rPr>
                <w:rFonts w:ascii="Times" w:hAnsi="Times" w:cs="Arial"/>
                <w:bCs/>
                <w:color w:val="000000" w:themeColor="text1"/>
                <w:sz w:val="20"/>
                <w:szCs w:val="20"/>
                <w:lang w:val="en-US"/>
              </w:rPr>
              <w:t>1.</w:t>
            </w:r>
            <w:r w:rsidRPr="00DB3D01" w:rsidDel="00A555D8">
              <w:rPr>
                <w:rFonts w:ascii="Times" w:hAnsi="Times" w:cs="Arial"/>
                <w:bCs/>
                <w:color w:val="000000" w:themeColor="text1"/>
                <w:sz w:val="20"/>
                <w:szCs w:val="20"/>
                <w:lang w:val="en-US"/>
              </w:rPr>
              <w:t>4.</w:t>
            </w:r>
            <w:r w:rsidRPr="00DB3D01">
              <w:rPr>
                <w:rFonts w:ascii="Times" w:hAnsi="Times" w:cs="Arial"/>
                <w:bCs/>
                <w:color w:val="000000" w:themeColor="text1"/>
                <w:sz w:val="20"/>
                <w:szCs w:val="20"/>
                <w:lang w:val="en-US"/>
              </w:rPr>
              <w:t>9</w:t>
            </w:r>
            <w:r w:rsidRPr="00DB3D01" w:rsidDel="00A555D8">
              <w:rPr>
                <w:rFonts w:ascii="Times" w:hAnsi="Times" w:cs="Arial"/>
                <w:bCs/>
                <w:color w:val="000000" w:themeColor="text1"/>
                <w:sz w:val="20"/>
                <w:szCs w:val="20"/>
                <w:lang w:val="en-US"/>
              </w:rPr>
              <w:t xml:space="preserve">. </w:t>
            </w:r>
            <w:r w:rsidRPr="00DB3D01" w:rsidDel="00A555D8">
              <w:rPr>
                <w:rFonts w:ascii="Times" w:hAnsi="Times" w:cs="Arial"/>
                <w:sz w:val="20"/>
                <w:szCs w:val="20"/>
                <w:lang w:val="en-US"/>
              </w:rPr>
              <w:t xml:space="preserve"> </w:t>
            </w:r>
            <w:r w:rsidRPr="00DB3D01" w:rsidDel="00A555D8">
              <w:rPr>
                <w:rFonts w:ascii="Times" w:hAnsi="Times" w:cs="Arial"/>
                <w:bCs/>
                <w:color w:val="000000" w:themeColor="text1"/>
                <w:sz w:val="20"/>
                <w:szCs w:val="20"/>
                <w:lang w:val="en-US"/>
              </w:rPr>
              <w:t>Raise awareness on sexual harassment in public transport through capacity building</w:t>
            </w:r>
          </w:p>
          <w:p w14:paraId="2B005DC0" w14:textId="77777777" w:rsidR="00CC2FFF" w:rsidRPr="00DB3D01" w:rsidDel="00A555D8" w:rsidRDefault="00CC2FFF" w:rsidP="004E5F87">
            <w:pPr>
              <w:rPr>
                <w:rFonts w:ascii="Times" w:hAnsi="Times" w:cs="Arial"/>
                <w:bCs/>
                <w:color w:val="000000" w:themeColor="text1"/>
                <w:sz w:val="20"/>
                <w:szCs w:val="20"/>
                <w:lang w:val="en-US"/>
              </w:rPr>
            </w:pPr>
            <w:r w:rsidRPr="00DB3D01" w:rsidDel="00A555D8">
              <w:rPr>
                <w:rFonts w:ascii="Times" w:hAnsi="Times" w:cs="Arial"/>
                <w:bCs/>
                <w:color w:val="000000" w:themeColor="text1"/>
                <w:sz w:val="20"/>
                <w:szCs w:val="20"/>
                <w:lang w:val="en-US"/>
              </w:rPr>
              <w:t>1.</w:t>
            </w:r>
            <w:r w:rsidRPr="00DB3D01">
              <w:rPr>
                <w:rFonts w:ascii="Times" w:hAnsi="Times" w:cs="Arial"/>
                <w:bCs/>
                <w:color w:val="000000" w:themeColor="text1"/>
                <w:sz w:val="20"/>
                <w:szCs w:val="20"/>
                <w:lang w:val="en-US"/>
              </w:rPr>
              <w:t>1.</w:t>
            </w:r>
            <w:r w:rsidRPr="00DB3D01" w:rsidDel="00A555D8">
              <w:rPr>
                <w:rFonts w:ascii="Times" w:hAnsi="Times" w:cs="Arial"/>
                <w:bCs/>
                <w:color w:val="000000" w:themeColor="text1"/>
                <w:sz w:val="20"/>
                <w:szCs w:val="20"/>
                <w:lang w:val="en-US"/>
              </w:rPr>
              <w:t>4.1</w:t>
            </w:r>
            <w:r w:rsidRPr="00DB3D01">
              <w:rPr>
                <w:rFonts w:ascii="Times" w:hAnsi="Times" w:cs="Arial"/>
                <w:bCs/>
                <w:color w:val="000000" w:themeColor="text1"/>
                <w:sz w:val="20"/>
                <w:szCs w:val="20"/>
                <w:lang w:val="en-US"/>
              </w:rPr>
              <w:t>0</w:t>
            </w:r>
            <w:r w:rsidRPr="00DB3D01" w:rsidDel="00A555D8">
              <w:rPr>
                <w:rFonts w:ascii="Times" w:hAnsi="Times" w:cs="Arial"/>
                <w:bCs/>
                <w:color w:val="000000" w:themeColor="text1"/>
                <w:sz w:val="20"/>
                <w:szCs w:val="20"/>
                <w:lang w:val="en-US"/>
              </w:rPr>
              <w:t xml:space="preserve"> </w:t>
            </w:r>
            <w:r w:rsidRPr="00DB3D01" w:rsidDel="00A555D8">
              <w:rPr>
                <w:rFonts w:ascii="Times" w:hAnsi="Times" w:cs="Arial"/>
                <w:sz w:val="20"/>
                <w:szCs w:val="20"/>
                <w:lang w:val="en-US"/>
              </w:rPr>
              <w:t xml:space="preserve"> </w:t>
            </w:r>
            <w:r w:rsidRPr="00DB3D01" w:rsidDel="00A555D8">
              <w:rPr>
                <w:rFonts w:ascii="Times" w:hAnsi="Times" w:cs="Arial"/>
                <w:bCs/>
                <w:color w:val="000000" w:themeColor="text1"/>
                <w:sz w:val="20"/>
                <w:szCs w:val="20"/>
                <w:lang w:val="en-US"/>
              </w:rPr>
              <w:t xml:space="preserve">Promotion of gender equality at the work place </w:t>
            </w:r>
          </w:p>
          <w:p w14:paraId="48196571" w14:textId="77777777" w:rsidR="00CC2FFF" w:rsidRPr="00DB3D01" w:rsidRDefault="00CC2FFF" w:rsidP="004E5F87">
            <w:pPr>
              <w:rPr>
                <w:rFonts w:ascii="Times" w:hAnsi="Times" w:cs="Arial"/>
                <w:iCs/>
                <w:color w:val="000000" w:themeColor="text1"/>
                <w:sz w:val="20"/>
                <w:szCs w:val="20"/>
                <w:lang w:val="en-US"/>
              </w:rPr>
            </w:pPr>
          </w:p>
        </w:tc>
        <w:tc>
          <w:tcPr>
            <w:tcW w:w="3402" w:type="dxa"/>
            <w:shd w:val="clear" w:color="auto" w:fill="auto"/>
            <w:vAlign w:val="center"/>
          </w:tcPr>
          <w:p w14:paraId="11557FF6" w14:textId="77777777" w:rsidR="00CC2FFF" w:rsidRPr="00DB3D01" w:rsidRDefault="00CC2FFF" w:rsidP="004E5F87">
            <w:pPr>
              <w:rPr>
                <w:rFonts w:ascii="Times" w:hAnsi="Times" w:cs="Arial"/>
                <w:sz w:val="20"/>
                <w:szCs w:val="20"/>
                <w:lang w:val="en-US"/>
              </w:rPr>
            </w:pPr>
            <w:r w:rsidRPr="00DB3D01">
              <w:rPr>
                <w:rFonts w:ascii="Times" w:hAnsi="Times" w:cs="Arial"/>
                <w:bCs/>
                <w:color w:val="000000" w:themeColor="text1"/>
                <w:sz w:val="20"/>
                <w:szCs w:val="20"/>
                <w:lang w:val="en-US" w:eastAsia="ja-JP"/>
              </w:rPr>
              <w:lastRenderedPageBreak/>
              <w:t xml:space="preserve">1.1.4.1 </w:t>
            </w:r>
            <w:r w:rsidRPr="00DB3D01">
              <w:rPr>
                <w:rFonts w:ascii="Times" w:hAnsi="Times" w:cs="Arial"/>
                <w:sz w:val="20"/>
                <w:szCs w:val="20"/>
                <w:lang w:val="en-US"/>
              </w:rPr>
              <w:t>100% of policies and roadmaps supported by the Program are reviewed with a gender perspective</w:t>
            </w:r>
          </w:p>
          <w:p w14:paraId="181AC707" w14:textId="466AAADA" w:rsidR="00CC2FFF" w:rsidRPr="00DB3D01" w:rsidRDefault="00A62FC3" w:rsidP="004E5F87">
            <w:pPr>
              <w:rPr>
                <w:rFonts w:ascii="Times" w:hAnsi="Times" w:cs="Arial"/>
                <w:sz w:val="20"/>
                <w:szCs w:val="20"/>
                <w:lang w:val="en-US"/>
              </w:rPr>
            </w:pPr>
            <w:r w:rsidRPr="00DB3D01">
              <w:rPr>
                <w:rFonts w:ascii="Times" w:hAnsi="Times" w:cs="Arial"/>
                <w:sz w:val="20"/>
                <w:szCs w:val="20"/>
                <w:lang w:val="en-US"/>
              </w:rPr>
              <w:t>1.1.4.2.a 80</w:t>
            </w:r>
            <w:r w:rsidR="00CC2FFF" w:rsidRPr="00DB3D01">
              <w:rPr>
                <w:rFonts w:ascii="Times" w:hAnsi="Times" w:cs="Arial"/>
                <w:sz w:val="20"/>
                <w:szCs w:val="20"/>
                <w:lang w:val="en-US"/>
              </w:rPr>
              <w:t xml:space="preserve">% of capacity building activities of the facility include awareness </w:t>
            </w:r>
            <w:r w:rsidR="00DB3D01" w:rsidRPr="00DB3D01">
              <w:rPr>
                <w:rFonts w:ascii="Times" w:hAnsi="Times" w:cs="Arial"/>
                <w:sz w:val="20"/>
                <w:szCs w:val="20"/>
                <w:lang w:val="en-US"/>
              </w:rPr>
              <w:t>on gender</w:t>
            </w:r>
            <w:r w:rsidR="00CC2FFF" w:rsidRPr="00DB3D01">
              <w:rPr>
                <w:rFonts w:ascii="Times" w:hAnsi="Times" w:cs="Arial"/>
                <w:sz w:val="20"/>
                <w:szCs w:val="20"/>
                <w:lang w:val="en-US"/>
              </w:rPr>
              <w:t xml:space="preserve"> equality and urban transport  </w:t>
            </w:r>
          </w:p>
          <w:p w14:paraId="56521608" w14:textId="37BC9358" w:rsidR="00CC2FFF" w:rsidRPr="00DB3D01" w:rsidRDefault="00A62FC3" w:rsidP="004E5F87">
            <w:pPr>
              <w:rPr>
                <w:rFonts w:ascii="Times" w:hAnsi="Times" w:cs="Arial"/>
                <w:sz w:val="20"/>
                <w:szCs w:val="20"/>
                <w:lang w:val="en-US"/>
              </w:rPr>
            </w:pPr>
            <w:r w:rsidRPr="00DB3D01">
              <w:rPr>
                <w:rFonts w:ascii="Times" w:hAnsi="Times" w:cs="Arial"/>
                <w:sz w:val="20"/>
                <w:szCs w:val="20"/>
                <w:lang w:val="en-US"/>
              </w:rPr>
              <w:t>1.1.4.2.b 30</w:t>
            </w:r>
            <w:r w:rsidR="00CC2FFF" w:rsidRPr="00DB3D01">
              <w:rPr>
                <w:rFonts w:ascii="Times" w:hAnsi="Times" w:cs="Arial"/>
                <w:sz w:val="20"/>
                <w:szCs w:val="20"/>
                <w:lang w:val="en-US"/>
              </w:rPr>
              <w:t xml:space="preserve"> % of participants of the exchange platform attending trainings and capacity building activities on EV are women</w:t>
            </w:r>
          </w:p>
          <w:p w14:paraId="26241D7B"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lastRenderedPageBreak/>
              <w:t>1.1.4.2.c 1 regional network on women in e-mobility to share and exchange experiences, promote mentorship and produce knowledge, is supported and strengthend</w:t>
            </w:r>
          </w:p>
          <w:p w14:paraId="528BB2BA" w14:textId="77D89A8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 xml:space="preserve">1.1.4.3. 1 online </w:t>
            </w:r>
            <w:r w:rsidR="00A62FC3" w:rsidRPr="00DB3D01">
              <w:rPr>
                <w:rFonts w:ascii="Times" w:hAnsi="Times" w:cs="Arial"/>
                <w:sz w:val="20"/>
                <w:szCs w:val="20"/>
                <w:lang w:val="en-US"/>
              </w:rPr>
              <w:t>module of</w:t>
            </w:r>
            <w:r w:rsidRPr="00DB3D01">
              <w:rPr>
                <w:rFonts w:ascii="Times" w:hAnsi="Times" w:cs="Arial"/>
                <w:sz w:val="20"/>
                <w:szCs w:val="20"/>
                <w:lang w:val="en-US"/>
              </w:rPr>
              <w:t xml:space="preserve"> training on Gender and Urban Transport is elaborated, with participation of at least 1 representative from the local public authority in each city where an investment of the program is foreseen</w:t>
            </w:r>
          </w:p>
          <w:p w14:paraId="54546881"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1.1.4.4  1 South-to-South learning visit to best practices in the region</w:t>
            </w:r>
          </w:p>
          <w:p w14:paraId="4539FC06"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1.1.4.5  1 Public communication campaigns about sexual harassment and protocols of attention in public transportation is developed</w:t>
            </w:r>
          </w:p>
          <w:p w14:paraId="5C863FE1" w14:textId="77777777" w:rsidR="00CC2FFF" w:rsidRPr="00DB3D01" w:rsidRDefault="00CC2FFF" w:rsidP="004E5F87">
            <w:pPr>
              <w:rPr>
                <w:rFonts w:ascii="Times" w:hAnsi="Times" w:cs="Arial"/>
                <w:sz w:val="20"/>
                <w:szCs w:val="20"/>
                <w:lang w:val="en-US"/>
              </w:rPr>
            </w:pPr>
            <w:r w:rsidRPr="00DB3D01">
              <w:rPr>
                <w:rFonts w:ascii="Times" w:hAnsi="Times" w:cs="Arial"/>
                <w:bCs/>
                <w:color w:val="000000" w:themeColor="text1"/>
                <w:sz w:val="20"/>
                <w:szCs w:val="20"/>
                <w:lang w:val="en-US" w:eastAsia="ja-JP"/>
              </w:rPr>
              <w:t>1.1.4.6. 100%</w:t>
            </w:r>
            <w:r w:rsidRPr="00DB3D01">
              <w:rPr>
                <w:rFonts w:ascii="Times" w:hAnsi="Times" w:cs="Arial"/>
                <w:sz w:val="20"/>
                <w:szCs w:val="20"/>
                <w:lang w:val="en-US"/>
              </w:rPr>
              <w:t xml:space="preserve"> of projects financed include a Gender Equality Strategy  with a GAP which contains specific and measurable activities</w:t>
            </w:r>
          </w:p>
          <w:p w14:paraId="254D8271"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 xml:space="preserve">1.1.4.7. 100%  of urban passenger transport projects whose user’s data systems collects and presents data disaggregated </w:t>
            </w:r>
          </w:p>
          <w:p w14:paraId="2991EB84"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1.1.4.8. 80% of projects with direct finance by the Program guarantee at least 30% of skilled jobs related directly to the project are reserved for women, with special attention to measures that can attract and retain women in the industry</w:t>
            </w:r>
          </w:p>
          <w:p w14:paraId="5E04DED9"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1.1.4.9.a  100% of public transport projects financed by the Program include activities (communication campaign and workshops) aiming at preventing sexual harassment</w:t>
            </w:r>
          </w:p>
          <w:p w14:paraId="7BE61800"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1.1.4.9.b 100%  of projects financed by the Program have reporting systems designed for victims of sexual harassment in collaboration with local authorities</w:t>
            </w:r>
            <w:r w:rsidRPr="00DB3D01" w:rsidDel="001422F4">
              <w:rPr>
                <w:rFonts w:ascii="Times" w:hAnsi="Times" w:cs="Arial"/>
                <w:sz w:val="20"/>
                <w:szCs w:val="20"/>
                <w:lang w:val="en-US"/>
              </w:rPr>
              <w:t xml:space="preserve"> </w:t>
            </w:r>
          </w:p>
          <w:p w14:paraId="4533AACA"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1.1.4.10.a One workshop on gender equality and work-life balance for each public transport project financed by the Program</w:t>
            </w:r>
          </w:p>
          <w:p w14:paraId="6A2BEBB6" w14:textId="77777777" w:rsidR="00CC2FFF" w:rsidRPr="00DB3D01" w:rsidRDefault="00CC2FFF" w:rsidP="004E5F87">
            <w:pPr>
              <w:rPr>
                <w:rFonts w:ascii="Times" w:hAnsi="Times" w:cs="Arial"/>
                <w:sz w:val="20"/>
                <w:szCs w:val="20"/>
                <w:lang w:val="en-US"/>
              </w:rPr>
            </w:pPr>
            <w:r w:rsidRPr="00DB3D01">
              <w:rPr>
                <w:rFonts w:ascii="Times" w:hAnsi="Times" w:cs="Arial"/>
                <w:sz w:val="20"/>
                <w:szCs w:val="20"/>
                <w:lang w:val="en-US"/>
              </w:rPr>
              <w:t>1.1.4.10.b 100 % of public transport projects financed by the Program include  annual surveys on work-life balance to their staff and sharing the results</w:t>
            </w:r>
          </w:p>
          <w:p w14:paraId="31FE8746" w14:textId="77777777" w:rsidR="00CC2FFF" w:rsidRPr="00DB3D01" w:rsidRDefault="00CC2FFF" w:rsidP="004E5F87">
            <w:pPr>
              <w:rPr>
                <w:rFonts w:ascii="Times" w:hAnsi="Times" w:cs="Arial"/>
                <w:b/>
                <w:color w:val="FF0000"/>
                <w:sz w:val="20"/>
                <w:szCs w:val="20"/>
                <w:lang w:val="en-US" w:eastAsia="ja-JP"/>
              </w:rPr>
            </w:pPr>
            <w:r w:rsidRPr="00DB3D01">
              <w:rPr>
                <w:rFonts w:ascii="Times" w:hAnsi="Times" w:cs="Arial"/>
                <w:sz w:val="20"/>
                <w:szCs w:val="20"/>
                <w:lang w:val="en-US"/>
              </w:rPr>
              <w:t>1.1.14.10.c 100% of public transport projects financed by the Program with one focal point in charge of gender equality</w:t>
            </w:r>
          </w:p>
        </w:tc>
      </w:tr>
      <w:tr w:rsidR="00CC2FFF" w:rsidRPr="00DB3D01" w14:paraId="6C6A5DE9" w14:textId="77777777" w:rsidTr="00804058">
        <w:trPr>
          <w:trHeight w:val="379"/>
        </w:trPr>
        <w:tc>
          <w:tcPr>
            <w:tcW w:w="1413" w:type="dxa"/>
            <w:tcBorders>
              <w:bottom w:val="single" w:sz="4" w:space="0" w:color="auto"/>
            </w:tcBorders>
            <w:shd w:val="clear" w:color="auto" w:fill="auto"/>
            <w:vAlign w:val="center"/>
          </w:tcPr>
          <w:p w14:paraId="4CB4061A" w14:textId="77777777" w:rsidR="00CC2FFF" w:rsidRPr="00DB3D01" w:rsidRDefault="00CC2FFF" w:rsidP="004E5F87">
            <w:pPr>
              <w:rPr>
                <w:rFonts w:ascii="Times"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lastRenderedPageBreak/>
              <w:t xml:space="preserve">Activity </w:t>
            </w:r>
            <w:r w:rsidRPr="00DB3D01">
              <w:rPr>
                <w:rFonts w:ascii="Times" w:hAnsi="Times" w:cs="Arial"/>
                <w:iCs/>
                <w:color w:val="000000" w:themeColor="text1"/>
                <w:sz w:val="20"/>
                <w:szCs w:val="20"/>
                <w:lang w:val="en-US"/>
              </w:rPr>
              <w:t>1.1.5 Project sourcing, structuring and monitoring</w:t>
            </w:r>
          </w:p>
        </w:tc>
        <w:tc>
          <w:tcPr>
            <w:tcW w:w="1559" w:type="dxa"/>
            <w:tcBorders>
              <w:bottom w:val="single" w:sz="4" w:space="0" w:color="auto"/>
            </w:tcBorders>
            <w:shd w:val="clear" w:color="auto" w:fill="auto"/>
            <w:vAlign w:val="center"/>
          </w:tcPr>
          <w:p w14:paraId="315AE4E5"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Source and prepare projects </w:t>
            </w:r>
          </w:p>
          <w:p w14:paraId="070BE9AE" w14:textId="77777777" w:rsidR="00CC2FFF" w:rsidRPr="00DB3D01" w:rsidRDefault="00CC2FFF" w:rsidP="004E5F87">
            <w:pPr>
              <w:rPr>
                <w:rFonts w:ascii="Times" w:hAnsi="Times" w:cs="Arial"/>
                <w:iCs/>
                <w:color w:val="000000" w:themeColor="text1"/>
                <w:sz w:val="20"/>
                <w:szCs w:val="20"/>
                <w:lang w:val="en-US"/>
              </w:rPr>
            </w:pPr>
            <w:r w:rsidRPr="00DB3D01">
              <w:rPr>
                <w:rFonts w:ascii="Times" w:hAnsi="Times" w:cs="Arial"/>
                <w:bCs/>
                <w:color w:val="000000" w:themeColor="text1"/>
                <w:sz w:val="20"/>
                <w:szCs w:val="20"/>
                <w:lang w:val="en-US" w:eastAsia="ja-JP"/>
              </w:rPr>
              <w:t>Project monitoring</w:t>
            </w:r>
          </w:p>
        </w:tc>
        <w:tc>
          <w:tcPr>
            <w:tcW w:w="4253" w:type="dxa"/>
            <w:tcBorders>
              <w:bottom w:val="single" w:sz="4" w:space="0" w:color="auto"/>
            </w:tcBorders>
            <w:shd w:val="clear" w:color="auto" w:fill="auto"/>
            <w:vAlign w:val="center"/>
          </w:tcPr>
          <w:p w14:paraId="6F106C6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1.1.5.1 Project sourcing</w:t>
            </w:r>
          </w:p>
          <w:p w14:paraId="641CCF50"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1.1.5.2 Project preparation </w:t>
            </w:r>
          </w:p>
          <w:p w14:paraId="404A2CF8" w14:textId="73DFA7AD"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1.1.5.3</w:t>
            </w:r>
            <w:r w:rsidR="00E64823" w:rsidRPr="00DB3D01">
              <w:rPr>
                <w:rFonts w:ascii="Times" w:hAnsi="Times" w:cs="Arial"/>
                <w:bCs/>
                <w:color w:val="000000" w:themeColor="text1"/>
                <w:sz w:val="20"/>
                <w:szCs w:val="20"/>
                <w:lang w:val="en-US" w:eastAsia="ja-JP"/>
              </w:rPr>
              <w:t xml:space="preserve"> </w:t>
            </w:r>
            <w:r w:rsidRPr="00DB3D01">
              <w:rPr>
                <w:rFonts w:ascii="Times" w:hAnsi="Times" w:cs="Arial"/>
                <w:bCs/>
                <w:color w:val="000000" w:themeColor="text1"/>
                <w:sz w:val="20"/>
                <w:szCs w:val="20"/>
                <w:lang w:val="en-US" w:eastAsia="ja-JP"/>
              </w:rPr>
              <w:t xml:space="preserve">Project monitoring </w:t>
            </w:r>
          </w:p>
          <w:p w14:paraId="78ABF810" w14:textId="77777777" w:rsidR="00CC2FFF" w:rsidRPr="00DB3D01" w:rsidRDefault="00CC2FFF" w:rsidP="004E5F87">
            <w:pPr>
              <w:rPr>
                <w:rFonts w:ascii="Times" w:hAnsi="Times" w:cs="Arial"/>
                <w:iCs/>
                <w:color w:val="000000" w:themeColor="text1"/>
                <w:sz w:val="20"/>
                <w:szCs w:val="20"/>
                <w:lang w:val="en-US"/>
              </w:rPr>
            </w:pPr>
          </w:p>
        </w:tc>
        <w:tc>
          <w:tcPr>
            <w:tcW w:w="3402" w:type="dxa"/>
            <w:tcBorders>
              <w:bottom w:val="single" w:sz="4" w:space="0" w:color="auto"/>
            </w:tcBorders>
            <w:shd w:val="clear" w:color="auto" w:fill="auto"/>
            <w:vAlign w:val="center"/>
          </w:tcPr>
          <w:p w14:paraId="7858731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Per investment project</w:t>
            </w:r>
          </w:p>
          <w:p w14:paraId="74438414"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Annual monitoring reports</w:t>
            </w:r>
          </w:p>
          <w:p w14:paraId="5D2EEDEC" w14:textId="77777777" w:rsidR="00CC2FFF" w:rsidRPr="00DB3D01" w:rsidRDefault="00CC2FFF" w:rsidP="004E5F87">
            <w:pPr>
              <w:rPr>
                <w:rFonts w:ascii="Times" w:hAnsi="Times" w:cs="Arial"/>
                <w:b/>
                <w:color w:val="FF0000"/>
                <w:sz w:val="20"/>
                <w:szCs w:val="20"/>
                <w:lang w:val="en-US" w:eastAsia="ja-JP"/>
              </w:rPr>
            </w:pPr>
          </w:p>
        </w:tc>
      </w:tr>
    </w:tbl>
    <w:p w14:paraId="47A1920E" w14:textId="77777777" w:rsidR="00CC2FFF" w:rsidRPr="00DB3D01" w:rsidRDefault="00CC2FFF" w:rsidP="00CC2FFF">
      <w:pPr>
        <w:rPr>
          <w:rFonts w:ascii="Times" w:hAnsi="Times"/>
          <w:sz w:val="20"/>
          <w:szCs w:val="20"/>
        </w:rPr>
      </w:pPr>
    </w:p>
    <w:p w14:paraId="1F1392F7" w14:textId="23C4488D" w:rsidR="00CC2FFF" w:rsidRPr="00DB3D01" w:rsidRDefault="00CC2FFF" w:rsidP="00CC2FFF">
      <w:pPr>
        <w:rPr>
          <w:rFonts w:ascii="Times" w:hAnsi="Times"/>
          <w:sz w:val="20"/>
          <w:szCs w:val="20"/>
        </w:rPr>
      </w:pPr>
      <w:r w:rsidRPr="00DB3D01">
        <w:rPr>
          <w:rFonts w:ascii="Times" w:hAnsi="Times"/>
          <w:sz w:val="20"/>
          <w:szCs w:val="20"/>
        </w:rPr>
        <w:t xml:space="preserve">The following are the activities linked to </w:t>
      </w:r>
      <w:r w:rsidRPr="00DB3D01">
        <w:rPr>
          <w:rFonts w:ascii="Times" w:hAnsi="Times"/>
          <w:b/>
          <w:bCs/>
          <w:sz w:val="20"/>
          <w:szCs w:val="20"/>
        </w:rPr>
        <w:t xml:space="preserve">Component 2 </w:t>
      </w:r>
      <w:r w:rsidRPr="00DB3D01">
        <w:rPr>
          <w:rFonts w:ascii="Times" w:hAnsi="Times"/>
          <w:bCs/>
          <w:sz w:val="20"/>
          <w:szCs w:val="20"/>
        </w:rPr>
        <w:t>focused on investive measures for PT mode shift (FA)</w:t>
      </w:r>
    </w:p>
    <w:p w14:paraId="4CF9E253" w14:textId="77777777" w:rsidR="00CC2FFF" w:rsidRPr="00DB3D01" w:rsidRDefault="00CC2FFF" w:rsidP="00CC2FFF">
      <w:pPr>
        <w:rPr>
          <w:rFonts w:ascii="Times" w:hAnsi="Times"/>
          <w:bCs/>
          <w:sz w:val="20"/>
          <w:szCs w:val="20"/>
        </w:rPr>
      </w:pPr>
    </w:p>
    <w:tbl>
      <w:tblPr>
        <w:tblStyle w:val="Grilledutableau"/>
        <w:tblpPr w:leftFromText="180" w:rightFromText="180" w:vertAnchor="text" w:horzAnchor="margin" w:tblpXSpec="center" w:tblpY="7"/>
        <w:tblW w:w="10722" w:type="dxa"/>
        <w:tblLayout w:type="fixed"/>
        <w:tblLook w:val="04A0" w:firstRow="1" w:lastRow="0" w:firstColumn="1" w:lastColumn="0" w:noHBand="0" w:noVBand="1"/>
      </w:tblPr>
      <w:tblGrid>
        <w:gridCol w:w="1418"/>
        <w:gridCol w:w="1979"/>
        <w:gridCol w:w="5245"/>
        <w:gridCol w:w="2080"/>
      </w:tblGrid>
      <w:tr w:rsidR="00CC2FFF" w:rsidRPr="00DB3D01" w14:paraId="520C43B8" w14:textId="77777777" w:rsidTr="004E5F87">
        <w:trPr>
          <w:trHeight w:val="379"/>
          <w:tblHeader/>
        </w:trPr>
        <w:tc>
          <w:tcPr>
            <w:tcW w:w="1418" w:type="dxa"/>
            <w:shd w:val="clear" w:color="auto" w:fill="F2F2F2" w:themeFill="background1" w:themeFillShade="F2"/>
            <w:vAlign w:val="center"/>
          </w:tcPr>
          <w:p w14:paraId="296C66C4"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Activities</w:t>
            </w:r>
          </w:p>
        </w:tc>
        <w:tc>
          <w:tcPr>
            <w:tcW w:w="1979" w:type="dxa"/>
            <w:shd w:val="clear" w:color="auto" w:fill="F2F2F2" w:themeFill="background1" w:themeFillShade="F2"/>
            <w:vAlign w:val="center"/>
          </w:tcPr>
          <w:p w14:paraId="3EAF3429" w14:textId="77777777" w:rsidR="00CC2FFF" w:rsidRPr="00DB3D01" w:rsidRDefault="00CC2FFF" w:rsidP="004E5F87">
            <w:pPr>
              <w:jc w:val="center"/>
              <w:rPr>
                <w:rFonts w:ascii="Times" w:hAnsi="Times" w:cs="Arial"/>
                <w:b/>
                <w:sz w:val="20"/>
                <w:szCs w:val="20"/>
                <w:lang w:val="en-US"/>
              </w:rPr>
            </w:pPr>
            <w:r w:rsidRPr="00DB3D01">
              <w:rPr>
                <w:rFonts w:ascii="Times" w:hAnsi="Times" w:cs="Arial"/>
                <w:b/>
                <w:sz w:val="20"/>
                <w:szCs w:val="20"/>
                <w:lang w:val="en-US"/>
              </w:rPr>
              <w:t>Description</w:t>
            </w:r>
          </w:p>
        </w:tc>
        <w:tc>
          <w:tcPr>
            <w:tcW w:w="5245" w:type="dxa"/>
            <w:shd w:val="clear" w:color="auto" w:fill="F2F2F2" w:themeFill="background1" w:themeFillShade="F2"/>
            <w:vAlign w:val="center"/>
          </w:tcPr>
          <w:p w14:paraId="6270E342"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Sub-activities</w:t>
            </w:r>
          </w:p>
        </w:tc>
        <w:tc>
          <w:tcPr>
            <w:tcW w:w="2080" w:type="dxa"/>
            <w:shd w:val="clear" w:color="auto" w:fill="F2F2F2" w:themeFill="background1" w:themeFillShade="F2"/>
            <w:vAlign w:val="center"/>
          </w:tcPr>
          <w:p w14:paraId="1FCB3711"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 xml:space="preserve">Deliverables </w:t>
            </w:r>
          </w:p>
        </w:tc>
      </w:tr>
      <w:tr w:rsidR="00CC2FFF" w:rsidRPr="00DB3D01" w14:paraId="00D1045D" w14:textId="77777777" w:rsidTr="004E5F87">
        <w:trPr>
          <w:trHeight w:val="379"/>
        </w:trPr>
        <w:tc>
          <w:tcPr>
            <w:tcW w:w="1418" w:type="dxa"/>
            <w:tcBorders>
              <w:bottom w:val="single" w:sz="4" w:space="0" w:color="auto"/>
            </w:tcBorders>
            <w:shd w:val="clear" w:color="auto" w:fill="auto"/>
            <w:vAlign w:val="center"/>
          </w:tcPr>
          <w:p w14:paraId="3B8EBAB1" w14:textId="77777777" w:rsidR="00CC2FFF" w:rsidRPr="00DB3D01" w:rsidRDefault="00CC2FFF" w:rsidP="004E5F87">
            <w:pPr>
              <w:rPr>
                <w:rFonts w:ascii="Times" w:eastAsia="Malgun Gothic"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Activity 2.1.1 Implement urban mobility measures to foster PT</w:t>
            </w:r>
          </w:p>
        </w:tc>
        <w:tc>
          <w:tcPr>
            <w:tcW w:w="1979" w:type="dxa"/>
            <w:tcBorders>
              <w:bottom w:val="single" w:sz="4" w:space="0" w:color="auto"/>
            </w:tcBorders>
            <w:shd w:val="clear" w:color="auto" w:fill="auto"/>
            <w:vAlign w:val="center"/>
          </w:tcPr>
          <w:p w14:paraId="6D9CF1C3"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Design and implement measures for PT enhancement</w:t>
            </w:r>
          </w:p>
        </w:tc>
        <w:tc>
          <w:tcPr>
            <w:tcW w:w="5245" w:type="dxa"/>
            <w:tcBorders>
              <w:bottom w:val="single" w:sz="4" w:space="0" w:color="auto"/>
            </w:tcBorders>
            <w:shd w:val="clear" w:color="auto" w:fill="auto"/>
            <w:vAlign w:val="center"/>
          </w:tcPr>
          <w:p w14:paraId="38F3C166"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2.1.1.1 Feasibility report (problems, options, feasibility)</w:t>
            </w:r>
          </w:p>
          <w:p w14:paraId="7A4F2DC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2.1.1.2 Financial structure and implementation structures</w:t>
            </w:r>
          </w:p>
          <w:p w14:paraId="4A9B652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2.1.1.3 Tendering</w:t>
            </w:r>
          </w:p>
          <w:p w14:paraId="4684AF2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2.1.1.4 Implementation</w:t>
            </w:r>
          </w:p>
        </w:tc>
        <w:tc>
          <w:tcPr>
            <w:tcW w:w="2080" w:type="dxa"/>
            <w:tcBorders>
              <w:bottom w:val="single" w:sz="4" w:space="0" w:color="auto"/>
            </w:tcBorders>
            <w:shd w:val="clear" w:color="auto" w:fill="auto"/>
            <w:vAlign w:val="center"/>
          </w:tcPr>
          <w:p w14:paraId="6B3F9200"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Measures in 2 cities</w:t>
            </w:r>
          </w:p>
        </w:tc>
      </w:tr>
    </w:tbl>
    <w:p w14:paraId="6DA108B9" w14:textId="77777777" w:rsidR="00CC2FFF" w:rsidRPr="00DB3D01" w:rsidRDefault="00CC2FFF" w:rsidP="00CC2FFF">
      <w:pPr>
        <w:rPr>
          <w:rFonts w:ascii="Times" w:hAnsi="Times"/>
          <w:sz w:val="20"/>
          <w:szCs w:val="20"/>
        </w:rPr>
      </w:pPr>
    </w:p>
    <w:p w14:paraId="55D8901A" w14:textId="77777777" w:rsidR="00CC2FFF" w:rsidRPr="00DB3D01" w:rsidRDefault="00CC2FFF" w:rsidP="00CC2FFF">
      <w:pPr>
        <w:rPr>
          <w:rFonts w:ascii="Times" w:hAnsi="Times"/>
          <w:sz w:val="20"/>
          <w:szCs w:val="20"/>
        </w:rPr>
      </w:pPr>
      <w:r w:rsidRPr="00DB3D01">
        <w:rPr>
          <w:rFonts w:ascii="Times" w:hAnsi="Times"/>
          <w:sz w:val="20"/>
          <w:szCs w:val="20"/>
        </w:rPr>
        <w:t xml:space="preserve">The following are the activities linked to </w:t>
      </w:r>
      <w:r w:rsidRPr="00DB3D01">
        <w:rPr>
          <w:rFonts w:ascii="Times" w:hAnsi="Times"/>
          <w:b/>
          <w:bCs/>
          <w:sz w:val="20"/>
          <w:szCs w:val="20"/>
        </w:rPr>
        <w:t>Component 3</w:t>
      </w:r>
      <w:r w:rsidRPr="00DB3D01">
        <w:rPr>
          <w:rFonts w:ascii="Times" w:hAnsi="Times"/>
          <w:sz w:val="20"/>
          <w:szCs w:val="20"/>
        </w:rPr>
        <w:t xml:space="preserve"> </w:t>
      </w:r>
      <w:r w:rsidRPr="00DB3D01">
        <w:rPr>
          <w:rFonts w:ascii="Times" w:hAnsi="Times"/>
          <w:bCs/>
          <w:sz w:val="20"/>
          <w:szCs w:val="20"/>
        </w:rPr>
        <w:t xml:space="preserve">focused on the </w:t>
      </w:r>
      <w:r w:rsidRPr="00DB3D01">
        <w:rPr>
          <w:rFonts w:ascii="Times" w:hAnsi="Times"/>
          <w:sz w:val="20"/>
          <w:szCs w:val="20"/>
        </w:rPr>
        <w:t>deployment of EV fleets (FA)</w:t>
      </w:r>
    </w:p>
    <w:p w14:paraId="701D143A" w14:textId="77777777" w:rsidR="00CC2FFF" w:rsidRPr="00DB3D01" w:rsidRDefault="00CC2FFF" w:rsidP="00CC2FFF">
      <w:pPr>
        <w:rPr>
          <w:rFonts w:ascii="Times" w:hAnsi="Times"/>
          <w:sz w:val="20"/>
          <w:szCs w:val="20"/>
        </w:rPr>
      </w:pPr>
    </w:p>
    <w:tbl>
      <w:tblPr>
        <w:tblStyle w:val="Grilledutableau"/>
        <w:tblpPr w:leftFromText="180" w:rightFromText="180" w:vertAnchor="text" w:horzAnchor="margin" w:tblpXSpec="center" w:tblpY="7"/>
        <w:tblW w:w="10768" w:type="dxa"/>
        <w:tblLayout w:type="fixed"/>
        <w:tblLook w:val="04A0" w:firstRow="1" w:lastRow="0" w:firstColumn="1" w:lastColumn="0" w:noHBand="0" w:noVBand="1"/>
      </w:tblPr>
      <w:tblGrid>
        <w:gridCol w:w="1511"/>
        <w:gridCol w:w="2170"/>
        <w:gridCol w:w="5093"/>
        <w:gridCol w:w="1994"/>
      </w:tblGrid>
      <w:tr w:rsidR="00CC2FFF" w:rsidRPr="00DB3D01" w14:paraId="1677F76A" w14:textId="77777777" w:rsidTr="004E5F87">
        <w:trPr>
          <w:trHeight w:val="379"/>
          <w:tblHeader/>
        </w:trPr>
        <w:tc>
          <w:tcPr>
            <w:tcW w:w="1511" w:type="dxa"/>
            <w:shd w:val="clear" w:color="auto" w:fill="F2F2F2" w:themeFill="background1" w:themeFillShade="F2"/>
            <w:vAlign w:val="center"/>
          </w:tcPr>
          <w:p w14:paraId="269DECA8" w14:textId="77777777" w:rsidR="00CC2FFF" w:rsidRPr="00DB3D01" w:rsidRDefault="00CC2FFF" w:rsidP="004E5F87">
            <w:pPr>
              <w:jc w:val="center"/>
              <w:rPr>
                <w:rFonts w:ascii="Times" w:eastAsia="Malgun Gothic" w:hAnsi="Times" w:cs="Arial"/>
                <w:iCs/>
                <w:color w:val="000000" w:themeColor="text1"/>
                <w:sz w:val="20"/>
                <w:szCs w:val="20"/>
                <w:lang w:val="en-US"/>
              </w:rPr>
            </w:pPr>
            <w:r w:rsidRPr="00DB3D01">
              <w:rPr>
                <w:rFonts w:ascii="Times" w:hAnsi="Times" w:cs="Arial"/>
                <w:b/>
                <w:sz w:val="20"/>
                <w:szCs w:val="20"/>
                <w:lang w:val="en-US"/>
              </w:rPr>
              <w:t>Activities</w:t>
            </w:r>
          </w:p>
        </w:tc>
        <w:tc>
          <w:tcPr>
            <w:tcW w:w="2170" w:type="dxa"/>
            <w:shd w:val="clear" w:color="auto" w:fill="F2F2F2" w:themeFill="background1" w:themeFillShade="F2"/>
            <w:vAlign w:val="center"/>
          </w:tcPr>
          <w:p w14:paraId="138CBEFA"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Description</w:t>
            </w:r>
          </w:p>
        </w:tc>
        <w:tc>
          <w:tcPr>
            <w:tcW w:w="5093" w:type="dxa"/>
            <w:shd w:val="clear" w:color="auto" w:fill="F2F2F2" w:themeFill="background1" w:themeFillShade="F2"/>
            <w:vAlign w:val="center"/>
          </w:tcPr>
          <w:p w14:paraId="19873D69"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Sub-activities</w:t>
            </w:r>
          </w:p>
        </w:tc>
        <w:tc>
          <w:tcPr>
            <w:tcW w:w="1994" w:type="dxa"/>
            <w:shd w:val="clear" w:color="auto" w:fill="F2F2F2" w:themeFill="background1" w:themeFillShade="F2"/>
            <w:vAlign w:val="center"/>
          </w:tcPr>
          <w:p w14:paraId="744BAEA5"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Deliverables</w:t>
            </w:r>
          </w:p>
        </w:tc>
      </w:tr>
      <w:tr w:rsidR="00CC2FFF" w:rsidRPr="00DB3D01" w14:paraId="75281615" w14:textId="77777777" w:rsidTr="004E5F87">
        <w:trPr>
          <w:trHeight w:val="379"/>
        </w:trPr>
        <w:tc>
          <w:tcPr>
            <w:tcW w:w="1511" w:type="dxa"/>
            <w:shd w:val="clear" w:color="auto" w:fill="auto"/>
            <w:vAlign w:val="center"/>
          </w:tcPr>
          <w:p w14:paraId="135B6092" w14:textId="77777777" w:rsidR="00CC2FFF" w:rsidRPr="00DB3D01" w:rsidRDefault="00CC2FFF" w:rsidP="004E5F87">
            <w:pPr>
              <w:rPr>
                <w:rFonts w:ascii="Times" w:eastAsia="Malgun Gothic"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Activity 2.2.1 Deployment of e-buses</w:t>
            </w:r>
          </w:p>
        </w:tc>
        <w:tc>
          <w:tcPr>
            <w:tcW w:w="2170" w:type="dxa"/>
            <w:shd w:val="clear" w:color="auto" w:fill="auto"/>
            <w:vAlign w:val="center"/>
          </w:tcPr>
          <w:p w14:paraId="33948A5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Design and implement e-bus systems bus component</w:t>
            </w:r>
          </w:p>
        </w:tc>
        <w:tc>
          <w:tcPr>
            <w:tcW w:w="5093" w:type="dxa"/>
            <w:shd w:val="clear" w:color="auto" w:fill="auto"/>
            <w:vAlign w:val="center"/>
          </w:tcPr>
          <w:p w14:paraId="648B37FD"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2.2.1.1 Feasibility report </w:t>
            </w:r>
          </w:p>
          <w:p w14:paraId="4BEFDAB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2.2.1.2 Financial structure and implementation structures</w:t>
            </w:r>
          </w:p>
          <w:p w14:paraId="4BA5CD2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2.2.1.3 Tendering</w:t>
            </w:r>
          </w:p>
          <w:p w14:paraId="32BD5AD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2.2.1.4 Implementation</w:t>
            </w:r>
          </w:p>
        </w:tc>
        <w:tc>
          <w:tcPr>
            <w:tcW w:w="1994" w:type="dxa"/>
            <w:shd w:val="clear" w:color="auto" w:fill="auto"/>
            <w:vAlign w:val="center"/>
          </w:tcPr>
          <w:p w14:paraId="2552D0FC"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850 e-buses in 4 cities</w:t>
            </w:r>
          </w:p>
        </w:tc>
      </w:tr>
      <w:tr w:rsidR="00CC2FFF" w:rsidRPr="00DB3D01" w14:paraId="293F6CB8" w14:textId="77777777" w:rsidTr="004E5F87">
        <w:trPr>
          <w:trHeight w:val="379"/>
        </w:trPr>
        <w:tc>
          <w:tcPr>
            <w:tcW w:w="1511" w:type="dxa"/>
            <w:shd w:val="clear" w:color="auto" w:fill="auto"/>
            <w:vAlign w:val="center"/>
          </w:tcPr>
          <w:p w14:paraId="1DE408DC" w14:textId="77777777" w:rsidR="00CC2FFF" w:rsidRPr="00DB3D01" w:rsidRDefault="00CC2FFF" w:rsidP="004E5F87">
            <w:pPr>
              <w:rPr>
                <w:rFonts w:ascii="Times" w:eastAsia="Malgun Gothic"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Activity 2.2.2. Deployment of charging infrastructure</w:t>
            </w:r>
          </w:p>
        </w:tc>
        <w:tc>
          <w:tcPr>
            <w:tcW w:w="2170" w:type="dxa"/>
            <w:shd w:val="clear" w:color="auto" w:fill="auto"/>
            <w:vAlign w:val="center"/>
          </w:tcPr>
          <w:p w14:paraId="5034A2A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Design and implement e-bus systems charging component</w:t>
            </w:r>
          </w:p>
        </w:tc>
        <w:tc>
          <w:tcPr>
            <w:tcW w:w="5093" w:type="dxa"/>
            <w:shd w:val="clear" w:color="auto" w:fill="auto"/>
            <w:vAlign w:val="center"/>
          </w:tcPr>
          <w:p w14:paraId="0E51E75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2.2.2.1 Feasibility report in coordination with 2.2.1 </w:t>
            </w:r>
          </w:p>
          <w:p w14:paraId="7724F7A7"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2.2.2.2 Financial structure and implementation structures</w:t>
            </w:r>
          </w:p>
          <w:p w14:paraId="603DB5F4" w14:textId="1ADB8982"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2.2.2.3 Tendering </w:t>
            </w:r>
            <w:r w:rsidR="00D05698" w:rsidRPr="00DB3D01">
              <w:rPr>
                <w:rFonts w:ascii="Times" w:hAnsi="Times" w:cs="Arial"/>
                <w:bCs/>
                <w:color w:val="000000" w:themeColor="text1"/>
                <w:sz w:val="20"/>
                <w:szCs w:val="20"/>
                <w:lang w:val="en-US" w:eastAsia="ja-JP"/>
              </w:rPr>
              <w:t>together</w:t>
            </w:r>
            <w:r w:rsidRPr="00DB3D01">
              <w:rPr>
                <w:rFonts w:ascii="Times" w:hAnsi="Times" w:cs="Arial"/>
                <w:bCs/>
                <w:color w:val="000000" w:themeColor="text1"/>
                <w:sz w:val="20"/>
                <w:szCs w:val="20"/>
                <w:lang w:val="en-US" w:eastAsia="ja-JP"/>
              </w:rPr>
              <w:t xml:space="preserve"> with 2.2.1</w:t>
            </w:r>
          </w:p>
          <w:p w14:paraId="3A7A4E3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2.2.1.4 Implementation together with 2.2.1</w:t>
            </w:r>
          </w:p>
        </w:tc>
        <w:tc>
          <w:tcPr>
            <w:tcW w:w="1994" w:type="dxa"/>
            <w:shd w:val="clear" w:color="auto" w:fill="auto"/>
            <w:vAlign w:val="center"/>
          </w:tcPr>
          <w:p w14:paraId="0118A35A"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Charging system for 850 e-buses in 4 cities</w:t>
            </w:r>
          </w:p>
        </w:tc>
      </w:tr>
      <w:tr w:rsidR="00CC2FFF" w:rsidRPr="00DB3D01" w14:paraId="4FC6F8E0" w14:textId="77777777" w:rsidTr="004E5F87">
        <w:trPr>
          <w:trHeight w:val="379"/>
        </w:trPr>
        <w:tc>
          <w:tcPr>
            <w:tcW w:w="1511" w:type="dxa"/>
            <w:shd w:val="clear" w:color="auto" w:fill="auto"/>
            <w:vAlign w:val="center"/>
          </w:tcPr>
          <w:p w14:paraId="013A8B17" w14:textId="77777777" w:rsidR="00CC2FFF" w:rsidRPr="00DB3D01" w:rsidRDefault="00CC2FFF" w:rsidP="004E5F87">
            <w:pPr>
              <w:rPr>
                <w:rFonts w:ascii="Times" w:eastAsia="Malgun Gothic"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Activity 2.2.3. Implement bus depot upgrades for e-buses</w:t>
            </w:r>
          </w:p>
        </w:tc>
        <w:tc>
          <w:tcPr>
            <w:tcW w:w="2170" w:type="dxa"/>
            <w:shd w:val="clear" w:color="auto" w:fill="auto"/>
            <w:vAlign w:val="center"/>
          </w:tcPr>
          <w:p w14:paraId="3DF6B1D5"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Design and implement e-bus systems bus depot component</w:t>
            </w:r>
          </w:p>
        </w:tc>
        <w:tc>
          <w:tcPr>
            <w:tcW w:w="5093" w:type="dxa"/>
            <w:shd w:val="clear" w:color="auto" w:fill="auto"/>
            <w:vAlign w:val="center"/>
          </w:tcPr>
          <w:p w14:paraId="3C110A9D"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2.2.3.1 Feasibility report in cooperation with 2.2.1 and 2.2.2 </w:t>
            </w:r>
          </w:p>
          <w:p w14:paraId="74D108A4"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2.2.3.2 Financial structure and implementation structures</w:t>
            </w:r>
          </w:p>
          <w:p w14:paraId="1245731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2.2.3.3 Tendering</w:t>
            </w:r>
          </w:p>
          <w:p w14:paraId="0D5D086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2.2.3.4 Implementation</w:t>
            </w:r>
          </w:p>
        </w:tc>
        <w:tc>
          <w:tcPr>
            <w:tcW w:w="1994" w:type="dxa"/>
            <w:shd w:val="clear" w:color="auto" w:fill="auto"/>
            <w:vAlign w:val="center"/>
          </w:tcPr>
          <w:p w14:paraId="45184975"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Bus depot upgraded for 850 e-buses in 4 cities</w:t>
            </w:r>
          </w:p>
        </w:tc>
      </w:tr>
      <w:tr w:rsidR="00CC2FFF" w:rsidRPr="00DB3D01" w14:paraId="55183E32" w14:textId="77777777" w:rsidTr="004E5F87">
        <w:trPr>
          <w:trHeight w:val="379"/>
        </w:trPr>
        <w:tc>
          <w:tcPr>
            <w:tcW w:w="1511" w:type="dxa"/>
            <w:shd w:val="clear" w:color="auto" w:fill="auto"/>
            <w:vAlign w:val="center"/>
          </w:tcPr>
          <w:p w14:paraId="1F468E61" w14:textId="77777777" w:rsidR="00CC2FFF" w:rsidRPr="00DB3D01" w:rsidRDefault="00CC2FFF" w:rsidP="004E5F87">
            <w:pPr>
              <w:rPr>
                <w:rFonts w:ascii="Times" w:eastAsia="Malgun Gothic"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Activity 2.2.4. Implement grid upgrades for connecting e-bus chargers</w:t>
            </w:r>
          </w:p>
        </w:tc>
        <w:tc>
          <w:tcPr>
            <w:tcW w:w="2170" w:type="dxa"/>
            <w:shd w:val="clear" w:color="auto" w:fill="auto"/>
            <w:vAlign w:val="center"/>
          </w:tcPr>
          <w:p w14:paraId="70D0F361"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Design and implement e-bus systems grid component</w:t>
            </w:r>
          </w:p>
        </w:tc>
        <w:tc>
          <w:tcPr>
            <w:tcW w:w="5093" w:type="dxa"/>
            <w:shd w:val="clear" w:color="auto" w:fill="auto"/>
            <w:vAlign w:val="center"/>
          </w:tcPr>
          <w:p w14:paraId="1B15CFC5"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2.2.4.1 Feasibility report in cooperation with 2.2.1 and 2.2.2 and 2.2.3</w:t>
            </w:r>
          </w:p>
          <w:p w14:paraId="2ED0720A"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2.2.4.2 Financial structure and implementation structures</w:t>
            </w:r>
          </w:p>
          <w:p w14:paraId="0DB3A953"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2.2.4.3 Tendering</w:t>
            </w:r>
          </w:p>
          <w:p w14:paraId="407397C4"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2.2.4.4 Implementation</w:t>
            </w:r>
          </w:p>
        </w:tc>
        <w:tc>
          <w:tcPr>
            <w:tcW w:w="1994" w:type="dxa"/>
            <w:shd w:val="clear" w:color="auto" w:fill="auto"/>
            <w:vAlign w:val="center"/>
          </w:tcPr>
          <w:p w14:paraId="2D92000A"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Grid system upgraded for charging system for 850 e-buses in 4 cities</w:t>
            </w:r>
          </w:p>
        </w:tc>
      </w:tr>
    </w:tbl>
    <w:p w14:paraId="6BAC4D89" w14:textId="1A8DC76F" w:rsidR="002E7171" w:rsidRPr="00DB3D01" w:rsidRDefault="002E7171" w:rsidP="00965FE4">
      <w:pPr>
        <w:widowControl w:val="0"/>
        <w:tabs>
          <w:tab w:val="left" w:pos="1056"/>
          <w:tab w:val="left" w:pos="1057"/>
        </w:tabs>
        <w:autoSpaceDE w:val="0"/>
        <w:autoSpaceDN w:val="0"/>
        <w:rPr>
          <w:rFonts w:asciiTheme="majorBidi" w:hAnsiTheme="majorBidi" w:cstheme="majorBidi"/>
        </w:rPr>
      </w:pPr>
    </w:p>
    <w:p w14:paraId="5FA79A57" w14:textId="612C93D0" w:rsidR="00573180" w:rsidRPr="00DB3D01" w:rsidRDefault="00573180" w:rsidP="00965FE4">
      <w:pPr>
        <w:widowControl w:val="0"/>
        <w:tabs>
          <w:tab w:val="left" w:pos="1056"/>
          <w:tab w:val="left" w:pos="1057"/>
        </w:tabs>
        <w:autoSpaceDE w:val="0"/>
        <w:autoSpaceDN w:val="0"/>
        <w:rPr>
          <w:rFonts w:asciiTheme="majorBidi" w:hAnsiTheme="majorBidi" w:cstheme="majorBidi"/>
        </w:rPr>
      </w:pPr>
    </w:p>
    <w:p w14:paraId="4E73F808" w14:textId="6FBBBA9B" w:rsidR="007C34E4" w:rsidRPr="00DB3D01" w:rsidRDefault="00C43D73" w:rsidP="007C34E4">
      <w:pPr>
        <w:rPr>
          <w:rFonts w:ascii="Times" w:hAnsi="Times" w:cs="Arial"/>
          <w:bCs/>
          <w:color w:val="000000" w:themeColor="text1"/>
          <w:sz w:val="20"/>
          <w:szCs w:val="20"/>
          <w:lang w:eastAsia="ja-JP"/>
        </w:rPr>
      </w:pPr>
      <w:r w:rsidRPr="00DB3D01">
        <w:rPr>
          <w:rFonts w:ascii="Times" w:hAnsi="Times" w:cs="Arial"/>
          <w:bCs/>
          <w:color w:val="000000" w:themeColor="text1"/>
          <w:sz w:val="20"/>
          <w:szCs w:val="20"/>
          <w:lang w:eastAsia="ja-JP"/>
        </w:rPr>
        <w:t>Initial indicative p</w:t>
      </w:r>
      <w:r w:rsidR="007C34E4" w:rsidRPr="00DB3D01">
        <w:rPr>
          <w:rFonts w:ascii="Times" w:hAnsi="Times" w:cs="Arial"/>
          <w:bCs/>
          <w:color w:val="000000" w:themeColor="text1"/>
          <w:sz w:val="20"/>
          <w:szCs w:val="20"/>
          <w:lang w:eastAsia="ja-JP"/>
        </w:rPr>
        <w:t xml:space="preserve">rogram </w:t>
      </w:r>
      <w:r w:rsidRPr="00DB3D01">
        <w:rPr>
          <w:rFonts w:ascii="Times" w:hAnsi="Times" w:cs="Arial"/>
          <w:bCs/>
          <w:color w:val="000000" w:themeColor="text1"/>
          <w:sz w:val="20"/>
          <w:szCs w:val="20"/>
          <w:lang w:eastAsia="ja-JP"/>
        </w:rPr>
        <w:t>p</w:t>
      </w:r>
      <w:r w:rsidR="007C34E4" w:rsidRPr="00DB3D01">
        <w:rPr>
          <w:rFonts w:ascii="Times" w:hAnsi="Times" w:cs="Arial"/>
          <w:bCs/>
          <w:color w:val="000000" w:themeColor="text1"/>
          <w:sz w:val="20"/>
          <w:szCs w:val="20"/>
          <w:lang w:eastAsia="ja-JP"/>
        </w:rPr>
        <w:t>ipeline</w:t>
      </w:r>
    </w:p>
    <w:p w14:paraId="7FC1CC5C" w14:textId="77777777" w:rsidR="007C34E4" w:rsidRPr="00DB3D01" w:rsidRDefault="007C34E4" w:rsidP="007C34E4">
      <w:pPr>
        <w:jc w:val="both"/>
        <w:rPr>
          <w:rFonts w:ascii="Times" w:hAnsi="Times" w:cs="Arial"/>
          <w:bCs/>
          <w:color w:val="000000" w:themeColor="text1"/>
          <w:sz w:val="20"/>
          <w:szCs w:val="20"/>
          <w:lang w:eastAsia="ja-JP"/>
        </w:rPr>
      </w:pPr>
    </w:p>
    <w:p w14:paraId="0CECDE2E" w14:textId="3B4AA095" w:rsidR="007C34E4" w:rsidRPr="00DB3D01" w:rsidRDefault="007C34E4" w:rsidP="00AB04E1">
      <w:pPr>
        <w:jc w:val="both"/>
        <w:rPr>
          <w:rFonts w:ascii="Times" w:hAnsi="Times" w:cs="Arial"/>
          <w:bCs/>
          <w:color w:val="000000" w:themeColor="text1"/>
          <w:sz w:val="20"/>
          <w:szCs w:val="20"/>
          <w:lang w:eastAsia="ja-JP"/>
        </w:rPr>
      </w:pPr>
      <w:r w:rsidRPr="00DB3D01">
        <w:rPr>
          <w:rFonts w:ascii="Times" w:hAnsi="Times" w:cs="Arial"/>
          <w:bCs/>
          <w:color w:val="000000" w:themeColor="text1"/>
          <w:sz w:val="20"/>
          <w:szCs w:val="20"/>
          <w:lang w:eastAsia="ja-JP"/>
        </w:rPr>
        <w:t>The initial indicative Program pipeline includes 4 investment projects (among which 50% in secondary cities) to be realized in 2023/2024 covering the total available FA. The Technical Assistance activities of the Program concerning the regional, national and local level will be implemented by GIZ, and AFD will implement Technical Assistance for Projects feasibility studies and to structure projects from an operational, financial and legal perspective.</w:t>
      </w:r>
      <w:r w:rsidR="00C43D73" w:rsidRPr="00DB3D01">
        <w:rPr>
          <w:rFonts w:ascii="Times" w:hAnsi="Times" w:cs="Arial"/>
          <w:bCs/>
          <w:color w:val="000000" w:themeColor="text1"/>
          <w:sz w:val="20"/>
          <w:szCs w:val="20"/>
          <w:lang w:eastAsia="ja-JP"/>
        </w:rPr>
        <w:t xml:space="preserve"> The following table shows the indicative projects to be financed.</w:t>
      </w:r>
    </w:p>
    <w:p w14:paraId="2EFE16C8" w14:textId="6C4B45B1" w:rsidR="007C34E4" w:rsidRPr="00DB3D01" w:rsidRDefault="007C34E4" w:rsidP="00965FE4">
      <w:pPr>
        <w:widowControl w:val="0"/>
        <w:tabs>
          <w:tab w:val="left" w:pos="1056"/>
          <w:tab w:val="left" w:pos="1057"/>
        </w:tabs>
        <w:autoSpaceDE w:val="0"/>
        <w:autoSpaceDN w:val="0"/>
        <w:rPr>
          <w:rFonts w:asciiTheme="majorBidi" w:hAnsiTheme="majorBidi" w:cstheme="majorBidi"/>
        </w:rPr>
      </w:pPr>
    </w:p>
    <w:tbl>
      <w:tblPr>
        <w:tblStyle w:val="Grilledutableau"/>
        <w:tblW w:w="9351" w:type="dxa"/>
        <w:tblLayout w:type="fixed"/>
        <w:tblLook w:val="04A0" w:firstRow="1" w:lastRow="0" w:firstColumn="1" w:lastColumn="0" w:noHBand="0" w:noVBand="1"/>
      </w:tblPr>
      <w:tblGrid>
        <w:gridCol w:w="4248"/>
        <w:gridCol w:w="5103"/>
      </w:tblGrid>
      <w:tr w:rsidR="00C43D73" w:rsidRPr="00DB3D01" w14:paraId="760CE4D6" w14:textId="77777777" w:rsidTr="00C43D73">
        <w:tc>
          <w:tcPr>
            <w:tcW w:w="4248" w:type="dxa"/>
            <w:shd w:val="clear" w:color="auto" w:fill="D9E2F3" w:themeFill="accent1" w:themeFillTint="33"/>
          </w:tcPr>
          <w:p w14:paraId="59E00AB4" w14:textId="77777777" w:rsidR="00C43D73" w:rsidRPr="00DB3D01" w:rsidRDefault="00C43D73" w:rsidP="00C96BE3">
            <w:pPr>
              <w:pStyle w:val="Sinespaciado1"/>
              <w:jc w:val="left"/>
              <w:rPr>
                <w:rFonts w:ascii="Times" w:hAnsi="Times" w:cs="Arial"/>
                <w:b/>
                <w:bCs/>
                <w:szCs w:val="20"/>
                <w:lang w:val="en-US"/>
              </w:rPr>
            </w:pPr>
            <w:r w:rsidRPr="00DB3D01">
              <w:rPr>
                <w:rFonts w:ascii="Times" w:hAnsi="Times" w:cs="Arial"/>
                <w:b/>
                <w:bCs/>
                <w:szCs w:val="20"/>
                <w:lang w:val="en-US"/>
              </w:rPr>
              <w:t>Country, city</w:t>
            </w:r>
          </w:p>
        </w:tc>
        <w:tc>
          <w:tcPr>
            <w:tcW w:w="5103" w:type="dxa"/>
            <w:shd w:val="clear" w:color="auto" w:fill="D9E2F3" w:themeFill="accent1" w:themeFillTint="33"/>
          </w:tcPr>
          <w:p w14:paraId="03077ADA" w14:textId="77777777" w:rsidR="00C43D73" w:rsidRPr="00DB3D01" w:rsidRDefault="00C43D73" w:rsidP="00C96BE3">
            <w:pPr>
              <w:pStyle w:val="Sinespaciado1"/>
              <w:jc w:val="left"/>
              <w:rPr>
                <w:rFonts w:ascii="Times" w:hAnsi="Times" w:cs="Arial"/>
                <w:b/>
                <w:bCs/>
                <w:szCs w:val="20"/>
                <w:lang w:val="en-US"/>
              </w:rPr>
            </w:pPr>
            <w:r w:rsidRPr="00DB3D01">
              <w:rPr>
                <w:rFonts w:ascii="Times" w:hAnsi="Times" w:cs="Arial"/>
                <w:b/>
                <w:bCs/>
                <w:szCs w:val="20"/>
                <w:lang w:val="en-US"/>
              </w:rPr>
              <w:t># e-buses</w:t>
            </w:r>
          </w:p>
        </w:tc>
      </w:tr>
      <w:tr w:rsidR="00C43D73" w:rsidRPr="00DB3D01" w14:paraId="071B441B" w14:textId="77777777" w:rsidTr="00C43D73">
        <w:tc>
          <w:tcPr>
            <w:tcW w:w="4248" w:type="dxa"/>
          </w:tcPr>
          <w:p w14:paraId="67B3EFC2"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Brazil, Florianopolis</w:t>
            </w:r>
            <w:r w:rsidRPr="00DB3D01">
              <w:rPr>
                <w:rStyle w:val="Appelnotedebasdep"/>
                <w:rFonts w:ascii="Times" w:hAnsi="Times" w:cs="Arial"/>
                <w:szCs w:val="20"/>
                <w:lang w:val="en-US"/>
              </w:rPr>
              <w:footnoteReference w:id="92"/>
            </w:r>
          </w:p>
        </w:tc>
        <w:tc>
          <w:tcPr>
            <w:tcW w:w="5103" w:type="dxa"/>
          </w:tcPr>
          <w:p w14:paraId="7D01D5CA"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300 e-buses</w:t>
            </w:r>
          </w:p>
        </w:tc>
      </w:tr>
      <w:tr w:rsidR="00C43D73" w:rsidRPr="00DB3D01" w14:paraId="57E581C0" w14:textId="77777777" w:rsidTr="00C43D73">
        <w:tc>
          <w:tcPr>
            <w:tcW w:w="4248" w:type="dxa"/>
          </w:tcPr>
          <w:p w14:paraId="3C1072AF"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Colombia, secondary cities</w:t>
            </w:r>
            <w:r w:rsidRPr="00DB3D01">
              <w:rPr>
                <w:rStyle w:val="Appelnotedebasdep"/>
                <w:rFonts w:ascii="Times" w:hAnsi="Times" w:cs="Arial"/>
                <w:szCs w:val="20"/>
                <w:lang w:val="en-US"/>
              </w:rPr>
              <w:footnoteReference w:id="93"/>
            </w:r>
          </w:p>
        </w:tc>
        <w:tc>
          <w:tcPr>
            <w:tcW w:w="5103" w:type="dxa"/>
          </w:tcPr>
          <w:p w14:paraId="5E0C8A39"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280 e-buses</w:t>
            </w:r>
          </w:p>
        </w:tc>
      </w:tr>
      <w:tr w:rsidR="00C43D73" w:rsidRPr="00DB3D01" w14:paraId="374D627D" w14:textId="77777777" w:rsidTr="00C43D73">
        <w:tc>
          <w:tcPr>
            <w:tcW w:w="4248" w:type="dxa"/>
          </w:tcPr>
          <w:p w14:paraId="1AAF82BC"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Mexico, Sinaloa</w:t>
            </w:r>
          </w:p>
        </w:tc>
        <w:tc>
          <w:tcPr>
            <w:tcW w:w="5103" w:type="dxa"/>
          </w:tcPr>
          <w:p w14:paraId="5A3733EC"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200 1e-buses</w:t>
            </w:r>
          </w:p>
        </w:tc>
      </w:tr>
      <w:tr w:rsidR="00C43D73" w:rsidRPr="00DB3D01" w14:paraId="190D1650" w14:textId="77777777" w:rsidTr="00C43D73">
        <w:tc>
          <w:tcPr>
            <w:tcW w:w="4248" w:type="dxa"/>
          </w:tcPr>
          <w:p w14:paraId="2EC822D0"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lastRenderedPageBreak/>
              <w:t>Peru, Arequipa</w:t>
            </w:r>
          </w:p>
        </w:tc>
        <w:tc>
          <w:tcPr>
            <w:tcW w:w="5103" w:type="dxa"/>
          </w:tcPr>
          <w:p w14:paraId="4EEC5164"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80 e-buses</w:t>
            </w:r>
          </w:p>
        </w:tc>
      </w:tr>
    </w:tbl>
    <w:p w14:paraId="1EBD8BF7" w14:textId="77777777" w:rsidR="00C96BE3" w:rsidRPr="00DB3D01" w:rsidRDefault="00C96BE3" w:rsidP="00965FE4">
      <w:pPr>
        <w:widowControl w:val="0"/>
        <w:tabs>
          <w:tab w:val="left" w:pos="1056"/>
          <w:tab w:val="left" w:pos="1057"/>
        </w:tabs>
        <w:autoSpaceDE w:val="0"/>
        <w:autoSpaceDN w:val="0"/>
        <w:rPr>
          <w:rFonts w:asciiTheme="majorBidi" w:hAnsiTheme="majorBidi" w:cstheme="majorBidi"/>
        </w:rPr>
      </w:pPr>
    </w:p>
    <w:p w14:paraId="194AD6CF" w14:textId="7CFA0CB5" w:rsidR="00C41A29" w:rsidRPr="00DB3D01" w:rsidRDefault="00C41A29" w:rsidP="00965FE4">
      <w:pPr>
        <w:widowControl w:val="0"/>
        <w:tabs>
          <w:tab w:val="left" w:pos="1056"/>
          <w:tab w:val="left" w:pos="1057"/>
        </w:tabs>
        <w:autoSpaceDE w:val="0"/>
        <w:autoSpaceDN w:val="0"/>
        <w:rPr>
          <w:rFonts w:asciiTheme="majorBidi" w:hAnsiTheme="majorBidi" w:cstheme="majorBidi"/>
        </w:rPr>
      </w:pPr>
    </w:p>
    <w:p w14:paraId="44AFFF37" w14:textId="11CE08AA" w:rsidR="00C41A29" w:rsidRPr="00DB3D01" w:rsidRDefault="00C41A29" w:rsidP="00C41A29">
      <w:pPr>
        <w:pStyle w:val="Titre2"/>
        <w:jc w:val="both"/>
        <w:rPr>
          <w:rFonts w:asciiTheme="majorBidi" w:hAnsiTheme="majorBidi"/>
        </w:rPr>
      </w:pPr>
      <w:bookmarkStart w:id="174" w:name="_Toc168381727"/>
      <w:bookmarkStart w:id="175" w:name="_Toc168381783"/>
      <w:r w:rsidRPr="00DB3D01">
        <w:rPr>
          <w:rFonts w:ascii="Times New Roman" w:hAnsi="Times New Roman" w:cs="Times New Roman"/>
        </w:rPr>
        <w:t xml:space="preserve">Annex </w:t>
      </w:r>
      <w:r w:rsidR="00834F7A" w:rsidRPr="00DB3D01">
        <w:rPr>
          <w:rFonts w:ascii="Times New Roman" w:hAnsi="Times New Roman" w:cs="Times New Roman"/>
        </w:rPr>
        <w:t>K</w:t>
      </w:r>
      <w:r w:rsidRPr="00DB3D01">
        <w:rPr>
          <w:rFonts w:ascii="Times New Roman" w:hAnsi="Times New Roman" w:cs="Times New Roman"/>
        </w:rPr>
        <w:t xml:space="preserve"> – Template ESCP</w:t>
      </w:r>
      <w:bookmarkEnd w:id="174"/>
      <w:bookmarkEnd w:id="175"/>
    </w:p>
    <w:p w14:paraId="21803557" w14:textId="77777777" w:rsidR="00C41A29" w:rsidRPr="00DB3D01" w:rsidRDefault="00C41A29" w:rsidP="00965FE4">
      <w:pPr>
        <w:widowControl w:val="0"/>
        <w:tabs>
          <w:tab w:val="left" w:pos="1056"/>
          <w:tab w:val="left" w:pos="1057"/>
        </w:tabs>
        <w:autoSpaceDE w:val="0"/>
        <w:autoSpaceDN w:val="0"/>
        <w:rPr>
          <w:rFonts w:asciiTheme="majorBidi" w:hAnsiTheme="majorBidi" w:cstheme="majorBidi"/>
        </w:rPr>
        <w:sectPr w:rsidR="00C41A29" w:rsidRPr="00DB3D01" w:rsidSect="00924253">
          <w:pgSz w:w="12240" w:h="15840"/>
          <w:pgMar w:top="1440" w:right="1440" w:bottom="1440" w:left="1440" w:header="708" w:footer="708" w:gutter="0"/>
          <w:cols w:space="708"/>
          <w:titlePg/>
          <w:docGrid w:linePitch="360"/>
        </w:sectPr>
      </w:pPr>
    </w:p>
    <w:p w14:paraId="7E75FE99" w14:textId="77777777" w:rsidR="00C41A29" w:rsidRPr="00DB3D01" w:rsidRDefault="00C41A29" w:rsidP="00B332DB">
      <w:pPr>
        <w:pBdr>
          <w:bottom w:val="single" w:sz="4" w:space="1" w:color="auto"/>
        </w:pBdr>
      </w:pPr>
      <w:r w:rsidRPr="00DB3D01">
        <w:lastRenderedPageBreak/>
        <w:t xml:space="preserve">Environmental and Social Commitment Plan </w:t>
      </w:r>
    </w:p>
    <w:p w14:paraId="0FB53789" w14:textId="77777777" w:rsidR="00C41A29" w:rsidRPr="00DB3D01" w:rsidRDefault="00C41A29" w:rsidP="00C41A29"/>
    <w:p w14:paraId="73AF1485" w14:textId="6F45AE8C" w:rsidR="00C41A29" w:rsidRPr="00DB3D01" w:rsidRDefault="00C41A29" w:rsidP="00965FE4">
      <w:pPr>
        <w:widowControl w:val="0"/>
        <w:tabs>
          <w:tab w:val="left" w:pos="1056"/>
          <w:tab w:val="left" w:pos="1057"/>
        </w:tabs>
        <w:autoSpaceDE w:val="0"/>
        <w:autoSpaceDN w:val="0"/>
        <w:rPr>
          <w:rFonts w:asciiTheme="majorBidi" w:hAnsiTheme="majorBidi" w:cstheme="majorBidi"/>
        </w:rPr>
      </w:pPr>
    </w:p>
    <w:tbl>
      <w:tblPr>
        <w:tblW w:w="12096"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91"/>
        <w:gridCol w:w="425"/>
        <w:gridCol w:w="1134"/>
        <w:gridCol w:w="426"/>
        <w:gridCol w:w="1842"/>
        <w:gridCol w:w="1418"/>
        <w:gridCol w:w="1843"/>
        <w:gridCol w:w="1417"/>
      </w:tblGrid>
      <w:tr w:rsidR="00A62FC3" w:rsidRPr="00DB3D01" w14:paraId="323AFD4B" w14:textId="77777777" w:rsidTr="002E4142">
        <w:trPr>
          <w:cantSplit/>
          <w:tblHeader/>
        </w:trPr>
        <w:tc>
          <w:tcPr>
            <w:tcW w:w="3591" w:type="dxa"/>
            <w:shd w:val="clear" w:color="auto" w:fill="DBDBDB" w:themeFill="accent3" w:themeFillTint="66"/>
          </w:tcPr>
          <w:p w14:paraId="1581B2EB" w14:textId="77777777" w:rsidR="00A62FC3" w:rsidRPr="00DB3D01" w:rsidRDefault="00A62FC3" w:rsidP="002E4142">
            <w:pPr>
              <w:pStyle w:val="Tab"/>
              <w:jc w:val="left"/>
              <w:rPr>
                <w:rFonts w:ascii="Times" w:hAnsi="Times"/>
                <w:b/>
                <w:lang w:val="en-US"/>
              </w:rPr>
            </w:pPr>
            <w:r w:rsidRPr="00DB3D01">
              <w:rPr>
                <w:rFonts w:ascii="Times" w:hAnsi="Times"/>
                <w:b/>
                <w:lang w:val="en-US"/>
              </w:rPr>
              <w:t xml:space="preserve">Theme </w:t>
            </w:r>
          </w:p>
        </w:tc>
        <w:tc>
          <w:tcPr>
            <w:tcW w:w="425" w:type="dxa"/>
            <w:shd w:val="clear" w:color="auto" w:fill="DBDBDB" w:themeFill="accent3" w:themeFillTint="66"/>
          </w:tcPr>
          <w:p w14:paraId="2BB9AE19" w14:textId="77777777" w:rsidR="00A62FC3" w:rsidRPr="00DB3D01" w:rsidRDefault="00A62FC3" w:rsidP="002E4142">
            <w:pPr>
              <w:pStyle w:val="Tab"/>
              <w:jc w:val="left"/>
              <w:rPr>
                <w:rFonts w:ascii="Times" w:hAnsi="Times"/>
                <w:b/>
                <w:lang w:val="en-US"/>
              </w:rPr>
            </w:pPr>
          </w:p>
        </w:tc>
        <w:tc>
          <w:tcPr>
            <w:tcW w:w="1134" w:type="dxa"/>
            <w:shd w:val="clear" w:color="auto" w:fill="DBDBDB" w:themeFill="accent3" w:themeFillTint="66"/>
          </w:tcPr>
          <w:p w14:paraId="0D58CEED" w14:textId="77777777" w:rsidR="00A62FC3" w:rsidRPr="00DB3D01" w:rsidRDefault="00A62FC3" w:rsidP="002E4142">
            <w:pPr>
              <w:pStyle w:val="Tab"/>
              <w:jc w:val="left"/>
              <w:rPr>
                <w:rFonts w:ascii="Times" w:hAnsi="Times"/>
                <w:b/>
                <w:lang w:val="en-US"/>
              </w:rPr>
            </w:pPr>
            <w:r w:rsidRPr="00DB3D01">
              <w:rPr>
                <w:rFonts w:ascii="Times" w:hAnsi="Times"/>
                <w:b/>
                <w:lang w:val="en-US"/>
              </w:rPr>
              <w:t>Expected Action</w:t>
            </w:r>
          </w:p>
        </w:tc>
        <w:tc>
          <w:tcPr>
            <w:tcW w:w="426" w:type="dxa"/>
            <w:shd w:val="clear" w:color="auto" w:fill="DBDBDB" w:themeFill="accent3" w:themeFillTint="66"/>
          </w:tcPr>
          <w:p w14:paraId="23070569" w14:textId="77777777" w:rsidR="00A62FC3" w:rsidRPr="00DB3D01" w:rsidRDefault="00A62FC3" w:rsidP="002E4142">
            <w:pPr>
              <w:pStyle w:val="Tab"/>
              <w:jc w:val="left"/>
              <w:rPr>
                <w:rFonts w:ascii="Times" w:hAnsi="Times"/>
                <w:b/>
                <w:lang w:val="en-US"/>
              </w:rPr>
            </w:pPr>
          </w:p>
        </w:tc>
        <w:tc>
          <w:tcPr>
            <w:tcW w:w="1842" w:type="dxa"/>
            <w:shd w:val="clear" w:color="auto" w:fill="DBDBDB" w:themeFill="accent3" w:themeFillTint="66"/>
          </w:tcPr>
          <w:p w14:paraId="5F67402B" w14:textId="77777777" w:rsidR="00A62FC3" w:rsidRPr="00DB3D01" w:rsidRDefault="00A62FC3" w:rsidP="002E4142">
            <w:pPr>
              <w:pStyle w:val="Tab"/>
              <w:jc w:val="left"/>
              <w:rPr>
                <w:rFonts w:ascii="Times" w:hAnsi="Times"/>
                <w:b/>
                <w:lang w:val="en-US"/>
              </w:rPr>
            </w:pPr>
            <w:r w:rsidRPr="00DB3D01">
              <w:rPr>
                <w:rFonts w:ascii="Times" w:hAnsi="Times"/>
                <w:b/>
                <w:lang w:val="en-US"/>
              </w:rPr>
              <w:t>Resources &amp; Responsibilities</w:t>
            </w:r>
          </w:p>
        </w:tc>
        <w:tc>
          <w:tcPr>
            <w:tcW w:w="1418" w:type="dxa"/>
            <w:shd w:val="clear" w:color="auto" w:fill="DBDBDB" w:themeFill="accent3" w:themeFillTint="66"/>
          </w:tcPr>
          <w:p w14:paraId="1715A636" w14:textId="77777777" w:rsidR="00A62FC3" w:rsidRPr="00DB3D01" w:rsidRDefault="00A62FC3" w:rsidP="002E4142">
            <w:pPr>
              <w:pStyle w:val="Tab"/>
              <w:jc w:val="left"/>
              <w:rPr>
                <w:rFonts w:ascii="Times" w:hAnsi="Times"/>
                <w:b/>
                <w:spacing w:val="-2"/>
                <w:lang w:val="en-US"/>
              </w:rPr>
            </w:pPr>
            <w:r w:rsidRPr="00DB3D01">
              <w:rPr>
                <w:rFonts w:ascii="Times" w:hAnsi="Times"/>
                <w:b/>
                <w:spacing w:val="-2"/>
                <w:lang w:val="en-US"/>
              </w:rPr>
              <w:t>Funding sources</w:t>
            </w:r>
          </w:p>
        </w:tc>
        <w:tc>
          <w:tcPr>
            <w:tcW w:w="1843" w:type="dxa"/>
            <w:shd w:val="clear" w:color="auto" w:fill="DBDBDB" w:themeFill="accent3" w:themeFillTint="66"/>
          </w:tcPr>
          <w:p w14:paraId="3496315F" w14:textId="77777777" w:rsidR="00A62FC3" w:rsidRPr="00DB3D01" w:rsidRDefault="00A62FC3" w:rsidP="002E4142">
            <w:pPr>
              <w:pStyle w:val="Tab"/>
              <w:jc w:val="left"/>
              <w:rPr>
                <w:rFonts w:ascii="Times" w:hAnsi="Times"/>
                <w:b/>
                <w:lang w:val="en-US"/>
              </w:rPr>
            </w:pPr>
            <w:r w:rsidRPr="00DB3D01">
              <w:rPr>
                <w:rFonts w:ascii="Times" w:hAnsi="Times"/>
                <w:b/>
                <w:spacing w:val="-2"/>
                <w:lang w:val="en-US"/>
              </w:rPr>
              <w:t>Calendar: Conception &amp; Implementation</w:t>
            </w:r>
          </w:p>
        </w:tc>
        <w:tc>
          <w:tcPr>
            <w:tcW w:w="1417" w:type="dxa"/>
            <w:shd w:val="clear" w:color="auto" w:fill="DBDBDB" w:themeFill="accent3" w:themeFillTint="66"/>
          </w:tcPr>
          <w:p w14:paraId="00F0D57E" w14:textId="77777777" w:rsidR="00A62FC3" w:rsidRPr="00DB3D01" w:rsidRDefault="00A62FC3" w:rsidP="002E4142">
            <w:pPr>
              <w:pStyle w:val="Tab"/>
              <w:jc w:val="left"/>
              <w:rPr>
                <w:rFonts w:ascii="Times" w:hAnsi="Times"/>
                <w:b/>
                <w:lang w:val="en-US"/>
              </w:rPr>
            </w:pPr>
            <w:r w:rsidRPr="00DB3D01">
              <w:rPr>
                <w:rFonts w:ascii="Times" w:hAnsi="Times"/>
                <w:b/>
                <w:lang w:val="en-US"/>
              </w:rPr>
              <w:t xml:space="preserve">Indicators of achievement </w:t>
            </w:r>
          </w:p>
        </w:tc>
      </w:tr>
      <w:tr w:rsidR="00A62FC3" w:rsidRPr="00DB3D01" w14:paraId="45881259" w14:textId="77777777" w:rsidTr="002E4142">
        <w:trPr>
          <w:cantSplit/>
        </w:trPr>
        <w:tc>
          <w:tcPr>
            <w:tcW w:w="12096" w:type="dxa"/>
            <w:gridSpan w:val="8"/>
            <w:shd w:val="clear" w:color="auto" w:fill="EDEDED" w:themeFill="accent3" w:themeFillTint="33"/>
            <w:vAlign w:val="center"/>
          </w:tcPr>
          <w:p w14:paraId="1C13FAC5" w14:textId="77777777" w:rsidR="00A62FC3" w:rsidRPr="00DB3D01" w:rsidRDefault="00A62FC3" w:rsidP="002E4142">
            <w:pPr>
              <w:autoSpaceDE w:val="0"/>
              <w:autoSpaceDN w:val="0"/>
              <w:adjustRightInd w:val="0"/>
              <w:rPr>
                <w:rFonts w:ascii="Times" w:hAnsi="Times"/>
                <w:b/>
              </w:rPr>
            </w:pPr>
            <w:r w:rsidRPr="00DB3D01">
              <w:rPr>
                <w:rFonts w:ascii="Times" w:hAnsi="Times"/>
                <w:b/>
                <w:bCs/>
                <w:color w:val="000000"/>
                <w:sz w:val="20"/>
                <w:lang w:eastAsia="fr-FR"/>
              </w:rPr>
              <w:t>1. Assessment and Management of Environmental and Social Risks and Impacts</w:t>
            </w:r>
          </w:p>
        </w:tc>
      </w:tr>
      <w:tr w:rsidR="00A62FC3" w:rsidRPr="00DB3D01" w14:paraId="6A9177DC" w14:textId="77777777" w:rsidTr="002E4142">
        <w:trPr>
          <w:cantSplit/>
        </w:trPr>
        <w:tc>
          <w:tcPr>
            <w:tcW w:w="3591" w:type="dxa"/>
            <w:vAlign w:val="center"/>
          </w:tcPr>
          <w:p w14:paraId="1034BA10" w14:textId="77777777" w:rsidR="00A62FC3" w:rsidRPr="00DB3D01" w:rsidRDefault="00A62FC3" w:rsidP="002E4142">
            <w:pPr>
              <w:pStyle w:val="Tab"/>
              <w:jc w:val="left"/>
              <w:rPr>
                <w:rFonts w:ascii="Times" w:hAnsi="Times"/>
                <w:lang w:val="en-US"/>
              </w:rPr>
            </w:pPr>
            <w:r w:rsidRPr="00DB3D01">
              <w:rPr>
                <w:rFonts w:ascii="Times" w:hAnsi="Times"/>
                <w:lang w:val="en-US"/>
              </w:rPr>
              <w:t>1.1 Project E&amp;S Categorization</w:t>
            </w:r>
          </w:p>
        </w:tc>
        <w:tc>
          <w:tcPr>
            <w:tcW w:w="425" w:type="dxa"/>
            <w:vAlign w:val="center"/>
          </w:tcPr>
          <w:p w14:paraId="51D2ABE3" w14:textId="77777777" w:rsidR="00A62FC3" w:rsidRPr="00DB3D01" w:rsidRDefault="00A62FC3" w:rsidP="002E4142">
            <w:pPr>
              <w:pStyle w:val="Tab"/>
              <w:jc w:val="left"/>
              <w:rPr>
                <w:rFonts w:ascii="Times" w:hAnsi="Times"/>
                <w:lang w:val="en-US"/>
              </w:rPr>
            </w:pPr>
          </w:p>
        </w:tc>
        <w:tc>
          <w:tcPr>
            <w:tcW w:w="1134" w:type="dxa"/>
            <w:vAlign w:val="center"/>
          </w:tcPr>
          <w:p w14:paraId="1A190686" w14:textId="77777777" w:rsidR="00A62FC3" w:rsidRPr="00DB3D01" w:rsidRDefault="00A62FC3" w:rsidP="002E4142">
            <w:pPr>
              <w:pStyle w:val="Tab"/>
              <w:jc w:val="left"/>
              <w:rPr>
                <w:rFonts w:ascii="Times" w:hAnsi="Times"/>
                <w:lang w:val="en-US"/>
              </w:rPr>
            </w:pPr>
          </w:p>
        </w:tc>
        <w:tc>
          <w:tcPr>
            <w:tcW w:w="426" w:type="dxa"/>
            <w:vAlign w:val="center"/>
          </w:tcPr>
          <w:p w14:paraId="4D1BFB1A" w14:textId="77777777" w:rsidR="00A62FC3" w:rsidRPr="00DB3D01" w:rsidRDefault="00A62FC3" w:rsidP="002E4142">
            <w:pPr>
              <w:pStyle w:val="Tab"/>
              <w:jc w:val="left"/>
              <w:rPr>
                <w:rFonts w:ascii="Times" w:hAnsi="Times"/>
                <w:lang w:val="en-US"/>
              </w:rPr>
            </w:pPr>
          </w:p>
        </w:tc>
        <w:tc>
          <w:tcPr>
            <w:tcW w:w="1842" w:type="dxa"/>
            <w:vAlign w:val="center"/>
          </w:tcPr>
          <w:p w14:paraId="457CE5AB" w14:textId="77777777" w:rsidR="00A62FC3" w:rsidRPr="00DB3D01" w:rsidRDefault="00A62FC3" w:rsidP="002E4142">
            <w:pPr>
              <w:pStyle w:val="Tab"/>
              <w:jc w:val="left"/>
              <w:rPr>
                <w:rFonts w:ascii="Times" w:hAnsi="Times"/>
                <w:lang w:val="en-US"/>
              </w:rPr>
            </w:pPr>
          </w:p>
        </w:tc>
        <w:tc>
          <w:tcPr>
            <w:tcW w:w="1418" w:type="dxa"/>
            <w:vAlign w:val="center"/>
          </w:tcPr>
          <w:p w14:paraId="6383A710" w14:textId="77777777" w:rsidR="00A62FC3" w:rsidRPr="00DB3D01" w:rsidRDefault="00A62FC3" w:rsidP="002E4142">
            <w:pPr>
              <w:pStyle w:val="Tab"/>
              <w:jc w:val="left"/>
              <w:rPr>
                <w:rFonts w:ascii="Times" w:hAnsi="Times"/>
                <w:lang w:val="en-US"/>
              </w:rPr>
            </w:pPr>
          </w:p>
        </w:tc>
        <w:tc>
          <w:tcPr>
            <w:tcW w:w="1843" w:type="dxa"/>
            <w:vAlign w:val="center"/>
          </w:tcPr>
          <w:p w14:paraId="4CACF7C3" w14:textId="77777777" w:rsidR="00A62FC3" w:rsidRPr="00DB3D01" w:rsidRDefault="00A62FC3" w:rsidP="002E4142">
            <w:pPr>
              <w:pStyle w:val="Tab"/>
              <w:jc w:val="left"/>
              <w:rPr>
                <w:rFonts w:ascii="Times" w:hAnsi="Times"/>
                <w:lang w:val="en-US"/>
              </w:rPr>
            </w:pPr>
          </w:p>
        </w:tc>
        <w:tc>
          <w:tcPr>
            <w:tcW w:w="1417" w:type="dxa"/>
            <w:vAlign w:val="center"/>
          </w:tcPr>
          <w:p w14:paraId="22A9E3B6" w14:textId="77777777" w:rsidR="00A62FC3" w:rsidRPr="00DB3D01" w:rsidRDefault="00A62FC3" w:rsidP="002E4142">
            <w:pPr>
              <w:pStyle w:val="Tab"/>
              <w:jc w:val="left"/>
              <w:rPr>
                <w:rFonts w:ascii="Times" w:hAnsi="Times"/>
                <w:lang w:val="en-US"/>
              </w:rPr>
            </w:pPr>
          </w:p>
        </w:tc>
      </w:tr>
      <w:tr w:rsidR="00A62FC3" w:rsidRPr="00DB3D01" w14:paraId="48CD1483" w14:textId="77777777" w:rsidTr="002E4142">
        <w:trPr>
          <w:cantSplit/>
        </w:trPr>
        <w:tc>
          <w:tcPr>
            <w:tcW w:w="3591" w:type="dxa"/>
            <w:vAlign w:val="center"/>
          </w:tcPr>
          <w:p w14:paraId="69B01C58" w14:textId="77777777" w:rsidR="00A62FC3" w:rsidRPr="00DB3D01" w:rsidRDefault="00A62FC3" w:rsidP="002E4142">
            <w:pPr>
              <w:pStyle w:val="Tab"/>
              <w:jc w:val="left"/>
              <w:rPr>
                <w:rFonts w:ascii="Times" w:hAnsi="Times"/>
                <w:lang w:val="en-US"/>
              </w:rPr>
            </w:pPr>
            <w:r w:rsidRPr="00DB3D01">
              <w:rPr>
                <w:rFonts w:ascii="Times" w:hAnsi="Times"/>
                <w:lang w:val="en-US"/>
              </w:rPr>
              <w:t xml:space="preserve">1.2 Evaluate alternatives </w:t>
            </w:r>
          </w:p>
        </w:tc>
        <w:tc>
          <w:tcPr>
            <w:tcW w:w="425" w:type="dxa"/>
            <w:vAlign w:val="center"/>
          </w:tcPr>
          <w:p w14:paraId="243C4B9D" w14:textId="77777777" w:rsidR="00A62FC3" w:rsidRPr="00DB3D01" w:rsidRDefault="00A62FC3" w:rsidP="002E4142">
            <w:pPr>
              <w:pStyle w:val="Tab"/>
              <w:jc w:val="left"/>
              <w:rPr>
                <w:rFonts w:ascii="Times" w:hAnsi="Times"/>
                <w:lang w:val="en-US"/>
              </w:rPr>
            </w:pPr>
          </w:p>
        </w:tc>
        <w:tc>
          <w:tcPr>
            <w:tcW w:w="1134" w:type="dxa"/>
            <w:vAlign w:val="center"/>
          </w:tcPr>
          <w:p w14:paraId="382D923D" w14:textId="77777777" w:rsidR="00A62FC3" w:rsidRPr="00DB3D01" w:rsidRDefault="00A62FC3" w:rsidP="002E4142">
            <w:pPr>
              <w:pStyle w:val="Tab"/>
              <w:jc w:val="left"/>
              <w:rPr>
                <w:rFonts w:ascii="Times" w:hAnsi="Times"/>
                <w:lang w:val="en-US"/>
              </w:rPr>
            </w:pPr>
          </w:p>
        </w:tc>
        <w:tc>
          <w:tcPr>
            <w:tcW w:w="426" w:type="dxa"/>
            <w:vAlign w:val="center"/>
          </w:tcPr>
          <w:p w14:paraId="474FFD96" w14:textId="77777777" w:rsidR="00A62FC3" w:rsidRPr="00DB3D01" w:rsidRDefault="00A62FC3" w:rsidP="002E4142">
            <w:pPr>
              <w:pStyle w:val="Tab"/>
              <w:jc w:val="left"/>
              <w:rPr>
                <w:rFonts w:ascii="Times" w:hAnsi="Times"/>
                <w:lang w:val="en-US"/>
              </w:rPr>
            </w:pPr>
          </w:p>
        </w:tc>
        <w:tc>
          <w:tcPr>
            <w:tcW w:w="1842" w:type="dxa"/>
            <w:vAlign w:val="center"/>
          </w:tcPr>
          <w:p w14:paraId="62C02BA5" w14:textId="77777777" w:rsidR="00A62FC3" w:rsidRPr="00DB3D01" w:rsidRDefault="00A62FC3" w:rsidP="002E4142">
            <w:pPr>
              <w:pStyle w:val="Tab"/>
              <w:jc w:val="left"/>
              <w:rPr>
                <w:rFonts w:ascii="Times" w:hAnsi="Times"/>
                <w:lang w:val="en-US"/>
              </w:rPr>
            </w:pPr>
          </w:p>
        </w:tc>
        <w:tc>
          <w:tcPr>
            <w:tcW w:w="1418" w:type="dxa"/>
            <w:vAlign w:val="center"/>
          </w:tcPr>
          <w:p w14:paraId="01575613" w14:textId="77777777" w:rsidR="00A62FC3" w:rsidRPr="00DB3D01" w:rsidRDefault="00A62FC3" w:rsidP="002E4142">
            <w:pPr>
              <w:pStyle w:val="Tab"/>
              <w:jc w:val="left"/>
              <w:rPr>
                <w:rFonts w:ascii="Times" w:hAnsi="Times"/>
                <w:lang w:val="en-US"/>
              </w:rPr>
            </w:pPr>
          </w:p>
        </w:tc>
        <w:tc>
          <w:tcPr>
            <w:tcW w:w="1843" w:type="dxa"/>
            <w:vAlign w:val="center"/>
          </w:tcPr>
          <w:p w14:paraId="0E8DD76B" w14:textId="77777777" w:rsidR="00A62FC3" w:rsidRPr="00DB3D01" w:rsidRDefault="00A62FC3" w:rsidP="002E4142">
            <w:pPr>
              <w:pStyle w:val="Tab"/>
              <w:jc w:val="left"/>
              <w:rPr>
                <w:rFonts w:ascii="Times" w:hAnsi="Times"/>
                <w:lang w:val="en-US"/>
              </w:rPr>
            </w:pPr>
          </w:p>
        </w:tc>
        <w:tc>
          <w:tcPr>
            <w:tcW w:w="1417" w:type="dxa"/>
            <w:vAlign w:val="center"/>
          </w:tcPr>
          <w:p w14:paraId="728DE668" w14:textId="77777777" w:rsidR="00A62FC3" w:rsidRPr="00DB3D01" w:rsidRDefault="00A62FC3" w:rsidP="002E4142">
            <w:pPr>
              <w:pStyle w:val="Tab"/>
              <w:jc w:val="left"/>
              <w:rPr>
                <w:rFonts w:ascii="Times" w:hAnsi="Times"/>
                <w:lang w:val="en-US"/>
              </w:rPr>
            </w:pPr>
          </w:p>
        </w:tc>
      </w:tr>
      <w:tr w:rsidR="00A62FC3" w:rsidRPr="00DB3D01" w14:paraId="737FA3A6" w14:textId="77777777" w:rsidTr="002E4142">
        <w:trPr>
          <w:cantSplit/>
        </w:trPr>
        <w:tc>
          <w:tcPr>
            <w:tcW w:w="3591" w:type="dxa"/>
            <w:vAlign w:val="center"/>
          </w:tcPr>
          <w:p w14:paraId="7E98B6E2" w14:textId="77777777" w:rsidR="00A62FC3" w:rsidRPr="00DB3D01" w:rsidRDefault="00A62FC3" w:rsidP="002E4142">
            <w:pPr>
              <w:pStyle w:val="Tab"/>
              <w:jc w:val="left"/>
              <w:rPr>
                <w:rFonts w:ascii="Times" w:hAnsi="Times"/>
                <w:lang w:val="en-US"/>
              </w:rPr>
            </w:pPr>
            <w:r w:rsidRPr="00DB3D01">
              <w:rPr>
                <w:rFonts w:ascii="Times" w:hAnsi="Times"/>
                <w:lang w:val="en-US"/>
              </w:rPr>
              <w:t xml:space="preserve">1.3 Environmental &amp; Social Assessment </w:t>
            </w:r>
          </w:p>
        </w:tc>
        <w:tc>
          <w:tcPr>
            <w:tcW w:w="425" w:type="dxa"/>
            <w:vAlign w:val="center"/>
          </w:tcPr>
          <w:p w14:paraId="43ACFF60" w14:textId="77777777" w:rsidR="00A62FC3" w:rsidRPr="00DB3D01" w:rsidRDefault="00A62FC3" w:rsidP="002E4142">
            <w:pPr>
              <w:pStyle w:val="Tab"/>
              <w:jc w:val="left"/>
              <w:rPr>
                <w:rFonts w:ascii="Times" w:hAnsi="Times"/>
                <w:lang w:val="en-US"/>
              </w:rPr>
            </w:pPr>
          </w:p>
        </w:tc>
        <w:tc>
          <w:tcPr>
            <w:tcW w:w="1134" w:type="dxa"/>
            <w:vAlign w:val="center"/>
          </w:tcPr>
          <w:p w14:paraId="5ECDE8B4" w14:textId="77777777" w:rsidR="00A62FC3" w:rsidRPr="00DB3D01" w:rsidRDefault="00A62FC3" w:rsidP="002E4142">
            <w:pPr>
              <w:pStyle w:val="Tab"/>
              <w:jc w:val="left"/>
              <w:rPr>
                <w:rFonts w:ascii="Times" w:hAnsi="Times"/>
                <w:lang w:val="en-US"/>
              </w:rPr>
            </w:pPr>
          </w:p>
        </w:tc>
        <w:tc>
          <w:tcPr>
            <w:tcW w:w="426" w:type="dxa"/>
            <w:vAlign w:val="center"/>
          </w:tcPr>
          <w:p w14:paraId="1C6531A3" w14:textId="77777777" w:rsidR="00A62FC3" w:rsidRPr="00DB3D01" w:rsidRDefault="00A62FC3" w:rsidP="002E4142">
            <w:pPr>
              <w:pStyle w:val="Tab"/>
              <w:jc w:val="left"/>
              <w:rPr>
                <w:rFonts w:ascii="Times" w:hAnsi="Times"/>
                <w:lang w:val="en-US"/>
              </w:rPr>
            </w:pPr>
          </w:p>
        </w:tc>
        <w:tc>
          <w:tcPr>
            <w:tcW w:w="1842" w:type="dxa"/>
            <w:vAlign w:val="center"/>
          </w:tcPr>
          <w:p w14:paraId="712DF16F" w14:textId="77777777" w:rsidR="00A62FC3" w:rsidRPr="00DB3D01" w:rsidRDefault="00A62FC3" w:rsidP="002E4142">
            <w:pPr>
              <w:pStyle w:val="Tab"/>
              <w:jc w:val="left"/>
              <w:rPr>
                <w:rFonts w:ascii="Times" w:hAnsi="Times"/>
                <w:lang w:val="en-US"/>
              </w:rPr>
            </w:pPr>
          </w:p>
        </w:tc>
        <w:tc>
          <w:tcPr>
            <w:tcW w:w="1418" w:type="dxa"/>
            <w:vAlign w:val="center"/>
          </w:tcPr>
          <w:p w14:paraId="0A942A83" w14:textId="77777777" w:rsidR="00A62FC3" w:rsidRPr="00DB3D01" w:rsidRDefault="00A62FC3" w:rsidP="002E4142">
            <w:pPr>
              <w:pStyle w:val="Tab"/>
              <w:jc w:val="left"/>
              <w:rPr>
                <w:rFonts w:ascii="Times" w:hAnsi="Times"/>
                <w:lang w:val="en-US"/>
              </w:rPr>
            </w:pPr>
          </w:p>
        </w:tc>
        <w:tc>
          <w:tcPr>
            <w:tcW w:w="1843" w:type="dxa"/>
            <w:vAlign w:val="center"/>
          </w:tcPr>
          <w:p w14:paraId="712F8861" w14:textId="77777777" w:rsidR="00A62FC3" w:rsidRPr="00DB3D01" w:rsidRDefault="00A62FC3" w:rsidP="002E4142">
            <w:pPr>
              <w:pStyle w:val="Tab"/>
              <w:jc w:val="left"/>
              <w:rPr>
                <w:rFonts w:ascii="Times" w:hAnsi="Times"/>
                <w:lang w:val="en-US"/>
              </w:rPr>
            </w:pPr>
          </w:p>
        </w:tc>
        <w:tc>
          <w:tcPr>
            <w:tcW w:w="1417" w:type="dxa"/>
            <w:vAlign w:val="center"/>
          </w:tcPr>
          <w:p w14:paraId="478FD232" w14:textId="77777777" w:rsidR="00A62FC3" w:rsidRPr="00DB3D01" w:rsidRDefault="00A62FC3" w:rsidP="002E4142">
            <w:pPr>
              <w:pStyle w:val="Tab"/>
              <w:jc w:val="left"/>
              <w:rPr>
                <w:rFonts w:ascii="Times" w:hAnsi="Times"/>
                <w:lang w:val="en-US"/>
              </w:rPr>
            </w:pPr>
          </w:p>
        </w:tc>
      </w:tr>
      <w:tr w:rsidR="00A62FC3" w:rsidRPr="00DB3D01" w14:paraId="72F4B5C5" w14:textId="77777777" w:rsidTr="002E4142">
        <w:trPr>
          <w:cantSplit/>
        </w:trPr>
        <w:tc>
          <w:tcPr>
            <w:tcW w:w="3591" w:type="dxa"/>
            <w:vAlign w:val="center"/>
          </w:tcPr>
          <w:p w14:paraId="02B60F32" w14:textId="77777777" w:rsidR="00A62FC3" w:rsidRPr="00DB3D01" w:rsidRDefault="00A62FC3" w:rsidP="002E4142">
            <w:pPr>
              <w:pStyle w:val="Tab"/>
              <w:jc w:val="left"/>
              <w:rPr>
                <w:rFonts w:ascii="Times" w:hAnsi="Times"/>
                <w:lang w:val="en-US"/>
              </w:rPr>
            </w:pPr>
            <w:r w:rsidRPr="00DB3D01">
              <w:rPr>
                <w:rFonts w:ascii="Times" w:hAnsi="Times"/>
                <w:lang w:val="en-US"/>
              </w:rPr>
              <w:t>1.4 Environmental &amp; Social Management System (ESMS)</w:t>
            </w:r>
          </w:p>
        </w:tc>
        <w:tc>
          <w:tcPr>
            <w:tcW w:w="425" w:type="dxa"/>
            <w:vAlign w:val="center"/>
          </w:tcPr>
          <w:p w14:paraId="1D719642" w14:textId="77777777" w:rsidR="00A62FC3" w:rsidRPr="00DB3D01" w:rsidRDefault="00A62FC3" w:rsidP="002E4142">
            <w:pPr>
              <w:pStyle w:val="Tab"/>
              <w:jc w:val="left"/>
              <w:rPr>
                <w:rFonts w:ascii="Times" w:hAnsi="Times"/>
                <w:lang w:val="en-US"/>
              </w:rPr>
            </w:pPr>
          </w:p>
        </w:tc>
        <w:tc>
          <w:tcPr>
            <w:tcW w:w="1134" w:type="dxa"/>
            <w:vAlign w:val="center"/>
          </w:tcPr>
          <w:p w14:paraId="299E1216" w14:textId="77777777" w:rsidR="00A62FC3" w:rsidRPr="00DB3D01" w:rsidRDefault="00A62FC3" w:rsidP="002E4142">
            <w:pPr>
              <w:pStyle w:val="Tab"/>
              <w:jc w:val="left"/>
              <w:rPr>
                <w:rFonts w:ascii="Times" w:hAnsi="Times"/>
                <w:lang w:val="en-US"/>
              </w:rPr>
            </w:pPr>
          </w:p>
        </w:tc>
        <w:tc>
          <w:tcPr>
            <w:tcW w:w="426" w:type="dxa"/>
            <w:vAlign w:val="center"/>
          </w:tcPr>
          <w:p w14:paraId="302891A3" w14:textId="77777777" w:rsidR="00A62FC3" w:rsidRPr="00DB3D01" w:rsidRDefault="00A62FC3" w:rsidP="002E4142">
            <w:pPr>
              <w:pStyle w:val="Tab"/>
              <w:jc w:val="left"/>
              <w:rPr>
                <w:rFonts w:ascii="Times" w:hAnsi="Times"/>
                <w:lang w:val="en-US"/>
              </w:rPr>
            </w:pPr>
          </w:p>
        </w:tc>
        <w:tc>
          <w:tcPr>
            <w:tcW w:w="1842" w:type="dxa"/>
            <w:vAlign w:val="center"/>
          </w:tcPr>
          <w:p w14:paraId="1F67E42C" w14:textId="77777777" w:rsidR="00A62FC3" w:rsidRPr="00DB3D01" w:rsidRDefault="00A62FC3" w:rsidP="002E4142">
            <w:pPr>
              <w:pStyle w:val="Tab"/>
              <w:jc w:val="left"/>
              <w:rPr>
                <w:rFonts w:ascii="Times" w:hAnsi="Times"/>
                <w:lang w:val="en-US"/>
              </w:rPr>
            </w:pPr>
          </w:p>
        </w:tc>
        <w:tc>
          <w:tcPr>
            <w:tcW w:w="1418" w:type="dxa"/>
            <w:vAlign w:val="center"/>
          </w:tcPr>
          <w:p w14:paraId="6FA92A2C" w14:textId="77777777" w:rsidR="00A62FC3" w:rsidRPr="00DB3D01" w:rsidRDefault="00A62FC3" w:rsidP="002E4142">
            <w:pPr>
              <w:pStyle w:val="Tab"/>
              <w:jc w:val="left"/>
              <w:rPr>
                <w:rFonts w:ascii="Times" w:hAnsi="Times"/>
                <w:lang w:val="en-US"/>
              </w:rPr>
            </w:pPr>
          </w:p>
        </w:tc>
        <w:tc>
          <w:tcPr>
            <w:tcW w:w="1843" w:type="dxa"/>
            <w:vAlign w:val="center"/>
          </w:tcPr>
          <w:p w14:paraId="47C3D10C" w14:textId="77777777" w:rsidR="00A62FC3" w:rsidRPr="00DB3D01" w:rsidRDefault="00A62FC3" w:rsidP="002E4142">
            <w:pPr>
              <w:pStyle w:val="Tab"/>
              <w:jc w:val="left"/>
              <w:rPr>
                <w:rFonts w:ascii="Times" w:hAnsi="Times"/>
                <w:lang w:val="en-US"/>
              </w:rPr>
            </w:pPr>
          </w:p>
        </w:tc>
        <w:tc>
          <w:tcPr>
            <w:tcW w:w="1417" w:type="dxa"/>
            <w:vAlign w:val="center"/>
          </w:tcPr>
          <w:p w14:paraId="3E3784F6" w14:textId="77777777" w:rsidR="00A62FC3" w:rsidRPr="00DB3D01" w:rsidRDefault="00A62FC3" w:rsidP="002E4142">
            <w:pPr>
              <w:pStyle w:val="Tab"/>
              <w:jc w:val="left"/>
              <w:rPr>
                <w:rFonts w:ascii="Times" w:hAnsi="Times"/>
                <w:lang w:val="en-US"/>
              </w:rPr>
            </w:pPr>
          </w:p>
        </w:tc>
      </w:tr>
      <w:tr w:rsidR="00A62FC3" w:rsidRPr="00872C8B" w14:paraId="3063B183" w14:textId="77777777" w:rsidTr="002E4142">
        <w:trPr>
          <w:cantSplit/>
        </w:trPr>
        <w:tc>
          <w:tcPr>
            <w:tcW w:w="3591" w:type="dxa"/>
            <w:vAlign w:val="center"/>
          </w:tcPr>
          <w:p w14:paraId="30EE2FB1" w14:textId="77777777" w:rsidR="00A62FC3" w:rsidRPr="0057317F" w:rsidRDefault="00A62FC3" w:rsidP="002E4142">
            <w:pPr>
              <w:pStyle w:val="Tab"/>
              <w:jc w:val="left"/>
              <w:rPr>
                <w:rFonts w:ascii="Times" w:hAnsi="Times"/>
              </w:rPr>
            </w:pPr>
            <w:r w:rsidRPr="0057317F">
              <w:rPr>
                <w:rFonts w:ascii="Times" w:hAnsi="Times"/>
              </w:rPr>
              <w:t>1.5 Environmental &amp; Social Management Plan (ESMP)</w:t>
            </w:r>
          </w:p>
        </w:tc>
        <w:tc>
          <w:tcPr>
            <w:tcW w:w="425" w:type="dxa"/>
            <w:vAlign w:val="center"/>
          </w:tcPr>
          <w:p w14:paraId="3CA86D25" w14:textId="77777777" w:rsidR="00A62FC3" w:rsidRPr="0057317F" w:rsidRDefault="00A62FC3" w:rsidP="002E4142">
            <w:pPr>
              <w:pStyle w:val="Tab"/>
              <w:jc w:val="left"/>
              <w:rPr>
                <w:rFonts w:ascii="Times" w:hAnsi="Times"/>
              </w:rPr>
            </w:pPr>
          </w:p>
        </w:tc>
        <w:tc>
          <w:tcPr>
            <w:tcW w:w="1134" w:type="dxa"/>
            <w:vAlign w:val="center"/>
          </w:tcPr>
          <w:p w14:paraId="24700819" w14:textId="77777777" w:rsidR="00A62FC3" w:rsidRPr="0057317F" w:rsidRDefault="00A62FC3" w:rsidP="002E4142">
            <w:pPr>
              <w:pStyle w:val="Tab"/>
              <w:jc w:val="left"/>
              <w:rPr>
                <w:rFonts w:ascii="Times" w:hAnsi="Times"/>
              </w:rPr>
            </w:pPr>
          </w:p>
        </w:tc>
        <w:tc>
          <w:tcPr>
            <w:tcW w:w="426" w:type="dxa"/>
            <w:vAlign w:val="center"/>
          </w:tcPr>
          <w:p w14:paraId="78F370E2" w14:textId="77777777" w:rsidR="00A62FC3" w:rsidRPr="0057317F" w:rsidRDefault="00A62FC3" w:rsidP="002E4142">
            <w:pPr>
              <w:pStyle w:val="Tab"/>
              <w:jc w:val="left"/>
              <w:rPr>
                <w:rFonts w:ascii="Times" w:hAnsi="Times"/>
              </w:rPr>
            </w:pPr>
          </w:p>
        </w:tc>
        <w:tc>
          <w:tcPr>
            <w:tcW w:w="1842" w:type="dxa"/>
            <w:vAlign w:val="center"/>
          </w:tcPr>
          <w:p w14:paraId="2E3E8B15" w14:textId="77777777" w:rsidR="00A62FC3" w:rsidRPr="0057317F" w:rsidRDefault="00A62FC3" w:rsidP="002E4142">
            <w:pPr>
              <w:pStyle w:val="Tab"/>
              <w:jc w:val="left"/>
              <w:rPr>
                <w:rFonts w:ascii="Times" w:hAnsi="Times"/>
              </w:rPr>
            </w:pPr>
          </w:p>
        </w:tc>
        <w:tc>
          <w:tcPr>
            <w:tcW w:w="1418" w:type="dxa"/>
            <w:vAlign w:val="center"/>
          </w:tcPr>
          <w:p w14:paraId="306A7D92" w14:textId="77777777" w:rsidR="00A62FC3" w:rsidRPr="0057317F" w:rsidRDefault="00A62FC3" w:rsidP="002E4142">
            <w:pPr>
              <w:pStyle w:val="Tab"/>
              <w:jc w:val="left"/>
              <w:rPr>
                <w:rFonts w:ascii="Times" w:hAnsi="Times"/>
              </w:rPr>
            </w:pPr>
          </w:p>
        </w:tc>
        <w:tc>
          <w:tcPr>
            <w:tcW w:w="1843" w:type="dxa"/>
            <w:vAlign w:val="center"/>
          </w:tcPr>
          <w:p w14:paraId="006014D2" w14:textId="77777777" w:rsidR="00A62FC3" w:rsidRPr="0057317F" w:rsidRDefault="00A62FC3" w:rsidP="002E4142">
            <w:pPr>
              <w:pStyle w:val="Tab"/>
              <w:jc w:val="left"/>
              <w:rPr>
                <w:rFonts w:ascii="Times" w:hAnsi="Times"/>
              </w:rPr>
            </w:pPr>
          </w:p>
        </w:tc>
        <w:tc>
          <w:tcPr>
            <w:tcW w:w="1417" w:type="dxa"/>
            <w:vAlign w:val="center"/>
          </w:tcPr>
          <w:p w14:paraId="010B7A69" w14:textId="77777777" w:rsidR="00A62FC3" w:rsidRPr="0057317F" w:rsidRDefault="00A62FC3" w:rsidP="002E4142">
            <w:pPr>
              <w:pStyle w:val="Tab"/>
              <w:jc w:val="left"/>
              <w:rPr>
                <w:rFonts w:ascii="Times" w:hAnsi="Times"/>
              </w:rPr>
            </w:pPr>
          </w:p>
        </w:tc>
      </w:tr>
      <w:tr w:rsidR="00A62FC3" w:rsidRPr="00DB3D01" w14:paraId="7AFCF2FD" w14:textId="77777777" w:rsidTr="002E4142">
        <w:trPr>
          <w:cantSplit/>
        </w:trPr>
        <w:tc>
          <w:tcPr>
            <w:tcW w:w="3591" w:type="dxa"/>
            <w:vAlign w:val="center"/>
          </w:tcPr>
          <w:p w14:paraId="7B9DCC9C" w14:textId="77777777" w:rsidR="00A62FC3" w:rsidRPr="00DB3D01" w:rsidRDefault="00A62FC3" w:rsidP="002E4142">
            <w:pPr>
              <w:pStyle w:val="Tab"/>
              <w:jc w:val="left"/>
              <w:rPr>
                <w:rFonts w:ascii="Times" w:hAnsi="Times"/>
                <w:lang w:val="en-US"/>
              </w:rPr>
            </w:pPr>
            <w:r w:rsidRPr="00DB3D01">
              <w:rPr>
                <w:rFonts w:ascii="Times" w:hAnsi="Times"/>
                <w:lang w:val="en-US"/>
              </w:rPr>
              <w:t>1.6 Organizational capacity &amp; Commitment</w:t>
            </w:r>
          </w:p>
        </w:tc>
        <w:tc>
          <w:tcPr>
            <w:tcW w:w="425" w:type="dxa"/>
            <w:vAlign w:val="center"/>
          </w:tcPr>
          <w:p w14:paraId="6FBF6FE9" w14:textId="77777777" w:rsidR="00A62FC3" w:rsidRPr="00DB3D01" w:rsidRDefault="00A62FC3" w:rsidP="002E4142">
            <w:pPr>
              <w:pStyle w:val="Tab"/>
              <w:jc w:val="left"/>
              <w:rPr>
                <w:rFonts w:ascii="Times" w:hAnsi="Times"/>
                <w:lang w:val="en-US"/>
              </w:rPr>
            </w:pPr>
          </w:p>
        </w:tc>
        <w:tc>
          <w:tcPr>
            <w:tcW w:w="1134" w:type="dxa"/>
            <w:vAlign w:val="center"/>
          </w:tcPr>
          <w:p w14:paraId="1E35256C" w14:textId="77777777" w:rsidR="00A62FC3" w:rsidRPr="00DB3D01" w:rsidRDefault="00A62FC3" w:rsidP="002E4142">
            <w:pPr>
              <w:pStyle w:val="Tab"/>
              <w:jc w:val="left"/>
              <w:rPr>
                <w:rFonts w:ascii="Times" w:hAnsi="Times"/>
                <w:lang w:val="en-US"/>
              </w:rPr>
            </w:pPr>
          </w:p>
        </w:tc>
        <w:tc>
          <w:tcPr>
            <w:tcW w:w="426" w:type="dxa"/>
            <w:vAlign w:val="center"/>
          </w:tcPr>
          <w:p w14:paraId="77E969BC" w14:textId="77777777" w:rsidR="00A62FC3" w:rsidRPr="00DB3D01" w:rsidRDefault="00A62FC3" w:rsidP="002E4142">
            <w:pPr>
              <w:pStyle w:val="Tab"/>
              <w:jc w:val="left"/>
              <w:rPr>
                <w:rFonts w:ascii="Times" w:hAnsi="Times"/>
                <w:lang w:val="en-US"/>
              </w:rPr>
            </w:pPr>
          </w:p>
        </w:tc>
        <w:tc>
          <w:tcPr>
            <w:tcW w:w="1842" w:type="dxa"/>
            <w:vAlign w:val="center"/>
          </w:tcPr>
          <w:p w14:paraId="508A58C4" w14:textId="77777777" w:rsidR="00A62FC3" w:rsidRPr="00DB3D01" w:rsidRDefault="00A62FC3" w:rsidP="002E4142">
            <w:pPr>
              <w:pStyle w:val="Tab"/>
              <w:jc w:val="left"/>
              <w:rPr>
                <w:rFonts w:ascii="Times" w:hAnsi="Times"/>
                <w:lang w:val="en-US"/>
              </w:rPr>
            </w:pPr>
          </w:p>
        </w:tc>
        <w:tc>
          <w:tcPr>
            <w:tcW w:w="1418" w:type="dxa"/>
            <w:vAlign w:val="center"/>
          </w:tcPr>
          <w:p w14:paraId="667C40A0" w14:textId="77777777" w:rsidR="00A62FC3" w:rsidRPr="00DB3D01" w:rsidRDefault="00A62FC3" w:rsidP="002E4142">
            <w:pPr>
              <w:pStyle w:val="Tab"/>
              <w:jc w:val="left"/>
              <w:rPr>
                <w:rFonts w:ascii="Times" w:hAnsi="Times"/>
                <w:lang w:val="en-US"/>
              </w:rPr>
            </w:pPr>
          </w:p>
        </w:tc>
        <w:tc>
          <w:tcPr>
            <w:tcW w:w="1843" w:type="dxa"/>
            <w:vAlign w:val="center"/>
          </w:tcPr>
          <w:p w14:paraId="47C829C5" w14:textId="77777777" w:rsidR="00A62FC3" w:rsidRPr="00DB3D01" w:rsidRDefault="00A62FC3" w:rsidP="002E4142">
            <w:pPr>
              <w:pStyle w:val="Tab"/>
              <w:jc w:val="left"/>
              <w:rPr>
                <w:rFonts w:ascii="Times" w:hAnsi="Times"/>
                <w:lang w:val="en-US"/>
              </w:rPr>
            </w:pPr>
          </w:p>
        </w:tc>
        <w:tc>
          <w:tcPr>
            <w:tcW w:w="1417" w:type="dxa"/>
            <w:vAlign w:val="center"/>
          </w:tcPr>
          <w:p w14:paraId="64F736C4" w14:textId="77777777" w:rsidR="00A62FC3" w:rsidRPr="00DB3D01" w:rsidRDefault="00A62FC3" w:rsidP="002E4142">
            <w:pPr>
              <w:pStyle w:val="Tab"/>
              <w:jc w:val="left"/>
              <w:rPr>
                <w:rFonts w:ascii="Times" w:hAnsi="Times"/>
                <w:lang w:val="en-US"/>
              </w:rPr>
            </w:pPr>
          </w:p>
        </w:tc>
      </w:tr>
      <w:tr w:rsidR="00A62FC3" w:rsidRPr="00DB3D01" w14:paraId="5E4B774C" w14:textId="77777777" w:rsidTr="002E4142">
        <w:trPr>
          <w:cantSplit/>
        </w:trPr>
        <w:tc>
          <w:tcPr>
            <w:tcW w:w="3591" w:type="dxa"/>
            <w:vAlign w:val="center"/>
          </w:tcPr>
          <w:p w14:paraId="5502C26E" w14:textId="77777777" w:rsidR="00A62FC3" w:rsidRPr="00DB3D01" w:rsidRDefault="00A62FC3" w:rsidP="002E4142">
            <w:pPr>
              <w:pStyle w:val="Tab"/>
              <w:jc w:val="left"/>
              <w:rPr>
                <w:rFonts w:ascii="Times" w:hAnsi="Times"/>
                <w:lang w:val="en-US"/>
              </w:rPr>
            </w:pPr>
            <w:r w:rsidRPr="00DB3D01">
              <w:rPr>
                <w:rFonts w:ascii="Times" w:hAnsi="Times"/>
                <w:lang w:val="en-US"/>
              </w:rPr>
              <w:t>1.7 Management of Enterprises &amp; Contractors</w:t>
            </w:r>
          </w:p>
        </w:tc>
        <w:tc>
          <w:tcPr>
            <w:tcW w:w="425" w:type="dxa"/>
            <w:vAlign w:val="center"/>
          </w:tcPr>
          <w:p w14:paraId="65E9CCCD" w14:textId="77777777" w:rsidR="00A62FC3" w:rsidRPr="00DB3D01" w:rsidRDefault="00A62FC3" w:rsidP="002E4142">
            <w:pPr>
              <w:pStyle w:val="Tab"/>
              <w:jc w:val="left"/>
              <w:rPr>
                <w:rFonts w:ascii="Times" w:hAnsi="Times"/>
                <w:lang w:val="en-US"/>
              </w:rPr>
            </w:pPr>
          </w:p>
        </w:tc>
        <w:tc>
          <w:tcPr>
            <w:tcW w:w="1134" w:type="dxa"/>
            <w:vAlign w:val="center"/>
          </w:tcPr>
          <w:p w14:paraId="5562C251" w14:textId="77777777" w:rsidR="00A62FC3" w:rsidRPr="00DB3D01" w:rsidRDefault="00A62FC3" w:rsidP="002E4142">
            <w:pPr>
              <w:pStyle w:val="Tab"/>
              <w:jc w:val="left"/>
              <w:rPr>
                <w:rFonts w:ascii="Times" w:hAnsi="Times"/>
                <w:lang w:val="en-US"/>
              </w:rPr>
            </w:pPr>
          </w:p>
        </w:tc>
        <w:tc>
          <w:tcPr>
            <w:tcW w:w="426" w:type="dxa"/>
            <w:vAlign w:val="center"/>
          </w:tcPr>
          <w:p w14:paraId="48C58234" w14:textId="77777777" w:rsidR="00A62FC3" w:rsidRPr="00DB3D01" w:rsidRDefault="00A62FC3" w:rsidP="002E4142">
            <w:pPr>
              <w:pStyle w:val="Tab"/>
              <w:jc w:val="left"/>
              <w:rPr>
                <w:rFonts w:ascii="Times" w:hAnsi="Times"/>
                <w:lang w:val="en-US"/>
              </w:rPr>
            </w:pPr>
          </w:p>
        </w:tc>
        <w:tc>
          <w:tcPr>
            <w:tcW w:w="1842" w:type="dxa"/>
            <w:vAlign w:val="center"/>
          </w:tcPr>
          <w:p w14:paraId="5C20EA7E" w14:textId="77777777" w:rsidR="00A62FC3" w:rsidRPr="00DB3D01" w:rsidRDefault="00A62FC3" w:rsidP="002E4142">
            <w:pPr>
              <w:pStyle w:val="Tab"/>
              <w:jc w:val="left"/>
              <w:rPr>
                <w:rFonts w:ascii="Times" w:hAnsi="Times"/>
                <w:lang w:val="en-US"/>
              </w:rPr>
            </w:pPr>
          </w:p>
        </w:tc>
        <w:tc>
          <w:tcPr>
            <w:tcW w:w="1418" w:type="dxa"/>
            <w:vAlign w:val="center"/>
          </w:tcPr>
          <w:p w14:paraId="75D0C94C" w14:textId="77777777" w:rsidR="00A62FC3" w:rsidRPr="00DB3D01" w:rsidRDefault="00A62FC3" w:rsidP="002E4142">
            <w:pPr>
              <w:pStyle w:val="Tab"/>
              <w:jc w:val="left"/>
              <w:rPr>
                <w:rFonts w:ascii="Times" w:hAnsi="Times"/>
                <w:lang w:val="en-US"/>
              </w:rPr>
            </w:pPr>
          </w:p>
        </w:tc>
        <w:tc>
          <w:tcPr>
            <w:tcW w:w="1843" w:type="dxa"/>
            <w:vAlign w:val="center"/>
          </w:tcPr>
          <w:p w14:paraId="65C76D88" w14:textId="77777777" w:rsidR="00A62FC3" w:rsidRPr="00DB3D01" w:rsidRDefault="00A62FC3" w:rsidP="002E4142">
            <w:pPr>
              <w:pStyle w:val="Tab"/>
              <w:jc w:val="left"/>
              <w:rPr>
                <w:rFonts w:ascii="Times" w:hAnsi="Times"/>
                <w:lang w:val="en-US"/>
              </w:rPr>
            </w:pPr>
          </w:p>
        </w:tc>
        <w:tc>
          <w:tcPr>
            <w:tcW w:w="1417" w:type="dxa"/>
            <w:vAlign w:val="center"/>
          </w:tcPr>
          <w:p w14:paraId="2EC1DD17" w14:textId="77777777" w:rsidR="00A62FC3" w:rsidRPr="00DB3D01" w:rsidRDefault="00A62FC3" w:rsidP="002E4142">
            <w:pPr>
              <w:pStyle w:val="Tab"/>
              <w:jc w:val="left"/>
              <w:rPr>
                <w:rFonts w:ascii="Times" w:hAnsi="Times"/>
                <w:lang w:val="en-US"/>
              </w:rPr>
            </w:pPr>
          </w:p>
        </w:tc>
      </w:tr>
      <w:tr w:rsidR="00A62FC3" w:rsidRPr="00DB3D01" w14:paraId="26AE2C67" w14:textId="77777777" w:rsidTr="002E4142">
        <w:trPr>
          <w:cantSplit/>
        </w:trPr>
        <w:tc>
          <w:tcPr>
            <w:tcW w:w="3591" w:type="dxa"/>
            <w:vAlign w:val="center"/>
          </w:tcPr>
          <w:p w14:paraId="102C8471" w14:textId="77777777" w:rsidR="00A62FC3" w:rsidRPr="00DB3D01" w:rsidRDefault="00A62FC3" w:rsidP="002E4142">
            <w:pPr>
              <w:pStyle w:val="Tab"/>
              <w:jc w:val="left"/>
              <w:rPr>
                <w:rFonts w:ascii="Times" w:hAnsi="Times"/>
                <w:lang w:val="en-US"/>
              </w:rPr>
            </w:pPr>
            <w:r w:rsidRPr="00DB3D01">
              <w:rPr>
                <w:rFonts w:ascii="Times" w:hAnsi="Times"/>
                <w:lang w:val="en-US"/>
              </w:rPr>
              <w:t>1.8 Project Monitoring and Disclosure of Information</w:t>
            </w:r>
          </w:p>
        </w:tc>
        <w:tc>
          <w:tcPr>
            <w:tcW w:w="425" w:type="dxa"/>
            <w:vAlign w:val="center"/>
          </w:tcPr>
          <w:p w14:paraId="16E190C3" w14:textId="77777777" w:rsidR="00A62FC3" w:rsidRPr="00DB3D01" w:rsidRDefault="00A62FC3" w:rsidP="002E4142">
            <w:pPr>
              <w:pStyle w:val="Tab"/>
              <w:jc w:val="left"/>
              <w:rPr>
                <w:rFonts w:ascii="Times" w:hAnsi="Times"/>
                <w:lang w:val="en-US"/>
              </w:rPr>
            </w:pPr>
          </w:p>
        </w:tc>
        <w:tc>
          <w:tcPr>
            <w:tcW w:w="1134" w:type="dxa"/>
            <w:vAlign w:val="center"/>
          </w:tcPr>
          <w:p w14:paraId="667B34AC" w14:textId="77777777" w:rsidR="00A62FC3" w:rsidRPr="00DB3D01" w:rsidRDefault="00A62FC3" w:rsidP="002E4142">
            <w:pPr>
              <w:pStyle w:val="Tab"/>
              <w:jc w:val="left"/>
              <w:rPr>
                <w:rFonts w:ascii="Times" w:hAnsi="Times"/>
                <w:lang w:val="en-US"/>
              </w:rPr>
            </w:pPr>
          </w:p>
        </w:tc>
        <w:tc>
          <w:tcPr>
            <w:tcW w:w="426" w:type="dxa"/>
            <w:vAlign w:val="center"/>
          </w:tcPr>
          <w:p w14:paraId="1FA08E4B" w14:textId="77777777" w:rsidR="00A62FC3" w:rsidRPr="00DB3D01" w:rsidRDefault="00A62FC3" w:rsidP="002E4142">
            <w:pPr>
              <w:pStyle w:val="Tab"/>
              <w:jc w:val="left"/>
              <w:rPr>
                <w:rFonts w:ascii="Times" w:hAnsi="Times"/>
                <w:lang w:val="en-US"/>
              </w:rPr>
            </w:pPr>
          </w:p>
        </w:tc>
        <w:tc>
          <w:tcPr>
            <w:tcW w:w="1842" w:type="dxa"/>
            <w:vAlign w:val="center"/>
          </w:tcPr>
          <w:p w14:paraId="6D7F849F" w14:textId="77777777" w:rsidR="00A62FC3" w:rsidRPr="00DB3D01" w:rsidRDefault="00A62FC3" w:rsidP="002E4142">
            <w:pPr>
              <w:pStyle w:val="Tab"/>
              <w:jc w:val="left"/>
              <w:rPr>
                <w:rFonts w:ascii="Times" w:hAnsi="Times"/>
                <w:lang w:val="en-US"/>
              </w:rPr>
            </w:pPr>
          </w:p>
        </w:tc>
        <w:tc>
          <w:tcPr>
            <w:tcW w:w="1418" w:type="dxa"/>
            <w:vAlign w:val="center"/>
          </w:tcPr>
          <w:p w14:paraId="500FBC80" w14:textId="77777777" w:rsidR="00A62FC3" w:rsidRPr="00DB3D01" w:rsidRDefault="00A62FC3" w:rsidP="002E4142">
            <w:pPr>
              <w:pStyle w:val="Tab"/>
              <w:jc w:val="left"/>
              <w:rPr>
                <w:rFonts w:ascii="Times" w:hAnsi="Times"/>
                <w:lang w:val="en-US"/>
              </w:rPr>
            </w:pPr>
          </w:p>
        </w:tc>
        <w:tc>
          <w:tcPr>
            <w:tcW w:w="1843" w:type="dxa"/>
            <w:vAlign w:val="center"/>
          </w:tcPr>
          <w:p w14:paraId="06BF5431" w14:textId="77777777" w:rsidR="00A62FC3" w:rsidRPr="00DB3D01" w:rsidRDefault="00A62FC3" w:rsidP="002E4142">
            <w:pPr>
              <w:pStyle w:val="Tab"/>
              <w:jc w:val="left"/>
              <w:rPr>
                <w:rFonts w:ascii="Times" w:hAnsi="Times"/>
                <w:lang w:val="en-US"/>
              </w:rPr>
            </w:pPr>
          </w:p>
        </w:tc>
        <w:tc>
          <w:tcPr>
            <w:tcW w:w="1417" w:type="dxa"/>
            <w:vAlign w:val="center"/>
          </w:tcPr>
          <w:p w14:paraId="750D9F88" w14:textId="77777777" w:rsidR="00A62FC3" w:rsidRPr="00DB3D01" w:rsidRDefault="00A62FC3" w:rsidP="002E4142">
            <w:pPr>
              <w:pStyle w:val="Tab"/>
              <w:jc w:val="left"/>
              <w:rPr>
                <w:rFonts w:ascii="Times" w:hAnsi="Times"/>
                <w:lang w:val="en-US"/>
              </w:rPr>
            </w:pPr>
          </w:p>
        </w:tc>
      </w:tr>
      <w:tr w:rsidR="00A62FC3" w:rsidRPr="00DB3D01" w14:paraId="3898D494" w14:textId="77777777" w:rsidTr="002E4142">
        <w:trPr>
          <w:cantSplit/>
        </w:trPr>
        <w:tc>
          <w:tcPr>
            <w:tcW w:w="3591" w:type="dxa"/>
            <w:vAlign w:val="center"/>
          </w:tcPr>
          <w:p w14:paraId="02EA38F9" w14:textId="77777777" w:rsidR="00A62FC3" w:rsidRPr="00DB3D01" w:rsidRDefault="00A62FC3" w:rsidP="002E4142">
            <w:pPr>
              <w:pStyle w:val="Tab"/>
              <w:jc w:val="left"/>
              <w:rPr>
                <w:rFonts w:ascii="Times" w:hAnsi="Times"/>
                <w:lang w:val="en-US"/>
              </w:rPr>
            </w:pPr>
            <w:r w:rsidRPr="00DB3D01">
              <w:rPr>
                <w:rFonts w:ascii="Times" w:hAnsi="Times"/>
                <w:lang w:val="en-US"/>
              </w:rPr>
              <w:t>1.9 Definition of budget for E&amp;S mitigation measures implementation</w:t>
            </w:r>
          </w:p>
        </w:tc>
        <w:tc>
          <w:tcPr>
            <w:tcW w:w="425" w:type="dxa"/>
            <w:vAlign w:val="center"/>
          </w:tcPr>
          <w:p w14:paraId="6E985BDB" w14:textId="77777777" w:rsidR="00A62FC3" w:rsidRPr="00DB3D01" w:rsidRDefault="00A62FC3" w:rsidP="002E4142">
            <w:pPr>
              <w:pStyle w:val="Tab"/>
              <w:jc w:val="left"/>
              <w:rPr>
                <w:rFonts w:ascii="Times" w:hAnsi="Times"/>
                <w:lang w:val="en-US"/>
              </w:rPr>
            </w:pPr>
          </w:p>
        </w:tc>
        <w:tc>
          <w:tcPr>
            <w:tcW w:w="1134" w:type="dxa"/>
            <w:vAlign w:val="center"/>
          </w:tcPr>
          <w:p w14:paraId="6608D1A0" w14:textId="77777777" w:rsidR="00A62FC3" w:rsidRPr="00DB3D01" w:rsidRDefault="00A62FC3" w:rsidP="002E4142">
            <w:pPr>
              <w:pStyle w:val="Tab"/>
              <w:jc w:val="left"/>
              <w:rPr>
                <w:rFonts w:ascii="Times" w:hAnsi="Times"/>
                <w:lang w:val="en-US"/>
              </w:rPr>
            </w:pPr>
          </w:p>
        </w:tc>
        <w:tc>
          <w:tcPr>
            <w:tcW w:w="426" w:type="dxa"/>
            <w:vAlign w:val="center"/>
          </w:tcPr>
          <w:p w14:paraId="7B5EDBA3" w14:textId="77777777" w:rsidR="00A62FC3" w:rsidRPr="00DB3D01" w:rsidRDefault="00A62FC3" w:rsidP="002E4142">
            <w:pPr>
              <w:pStyle w:val="Tab"/>
              <w:jc w:val="left"/>
              <w:rPr>
                <w:rFonts w:ascii="Times" w:hAnsi="Times"/>
                <w:lang w:val="en-US"/>
              </w:rPr>
            </w:pPr>
          </w:p>
        </w:tc>
        <w:tc>
          <w:tcPr>
            <w:tcW w:w="1842" w:type="dxa"/>
            <w:vAlign w:val="center"/>
          </w:tcPr>
          <w:p w14:paraId="011CE75E" w14:textId="77777777" w:rsidR="00A62FC3" w:rsidRPr="00DB3D01" w:rsidRDefault="00A62FC3" w:rsidP="002E4142">
            <w:pPr>
              <w:pStyle w:val="Tab"/>
              <w:jc w:val="left"/>
              <w:rPr>
                <w:rFonts w:ascii="Times" w:hAnsi="Times"/>
                <w:lang w:val="en-US"/>
              </w:rPr>
            </w:pPr>
          </w:p>
        </w:tc>
        <w:tc>
          <w:tcPr>
            <w:tcW w:w="1418" w:type="dxa"/>
            <w:vAlign w:val="center"/>
          </w:tcPr>
          <w:p w14:paraId="4CE4AAE2" w14:textId="77777777" w:rsidR="00A62FC3" w:rsidRPr="00DB3D01" w:rsidRDefault="00A62FC3" w:rsidP="002E4142">
            <w:pPr>
              <w:pStyle w:val="Tab"/>
              <w:jc w:val="left"/>
              <w:rPr>
                <w:rFonts w:ascii="Times" w:hAnsi="Times"/>
                <w:lang w:val="en-US"/>
              </w:rPr>
            </w:pPr>
          </w:p>
        </w:tc>
        <w:tc>
          <w:tcPr>
            <w:tcW w:w="1843" w:type="dxa"/>
            <w:vAlign w:val="center"/>
          </w:tcPr>
          <w:p w14:paraId="7B7C809B" w14:textId="77777777" w:rsidR="00A62FC3" w:rsidRPr="00DB3D01" w:rsidRDefault="00A62FC3" w:rsidP="002E4142">
            <w:pPr>
              <w:pStyle w:val="Tab"/>
              <w:jc w:val="left"/>
              <w:rPr>
                <w:rFonts w:ascii="Times" w:hAnsi="Times"/>
                <w:lang w:val="en-US"/>
              </w:rPr>
            </w:pPr>
          </w:p>
        </w:tc>
        <w:tc>
          <w:tcPr>
            <w:tcW w:w="1417" w:type="dxa"/>
            <w:vAlign w:val="center"/>
          </w:tcPr>
          <w:p w14:paraId="725EC42D" w14:textId="77777777" w:rsidR="00A62FC3" w:rsidRPr="00DB3D01" w:rsidRDefault="00A62FC3" w:rsidP="002E4142">
            <w:pPr>
              <w:pStyle w:val="Tab"/>
              <w:jc w:val="left"/>
              <w:rPr>
                <w:rFonts w:ascii="Times" w:hAnsi="Times"/>
                <w:lang w:val="en-US"/>
              </w:rPr>
            </w:pPr>
          </w:p>
        </w:tc>
      </w:tr>
      <w:tr w:rsidR="00A62FC3" w:rsidRPr="00DB3D01" w14:paraId="1B2D8230" w14:textId="77777777" w:rsidTr="002E4142">
        <w:trPr>
          <w:cantSplit/>
        </w:trPr>
        <w:tc>
          <w:tcPr>
            <w:tcW w:w="12096" w:type="dxa"/>
            <w:gridSpan w:val="8"/>
            <w:shd w:val="clear" w:color="auto" w:fill="EDEDED" w:themeFill="accent3" w:themeFillTint="33"/>
            <w:vAlign w:val="center"/>
          </w:tcPr>
          <w:p w14:paraId="5A2010B3" w14:textId="77777777" w:rsidR="00A62FC3" w:rsidRPr="00DB3D01" w:rsidRDefault="00A62FC3" w:rsidP="002E4142">
            <w:pPr>
              <w:pStyle w:val="Tab"/>
              <w:jc w:val="left"/>
              <w:rPr>
                <w:rFonts w:ascii="Times" w:hAnsi="Times"/>
                <w:b/>
                <w:lang w:val="en-US"/>
              </w:rPr>
            </w:pPr>
            <w:r w:rsidRPr="00DB3D01">
              <w:rPr>
                <w:rFonts w:ascii="Times" w:hAnsi="Times"/>
                <w:b/>
                <w:lang w:val="en-US"/>
              </w:rPr>
              <w:t>2. Labor and Working Conditions</w:t>
            </w:r>
          </w:p>
        </w:tc>
      </w:tr>
      <w:tr w:rsidR="00A62FC3" w:rsidRPr="00DB3D01" w14:paraId="5977D2D4" w14:textId="77777777" w:rsidTr="002E4142">
        <w:trPr>
          <w:cantSplit/>
        </w:trPr>
        <w:tc>
          <w:tcPr>
            <w:tcW w:w="3591" w:type="dxa"/>
            <w:vAlign w:val="center"/>
          </w:tcPr>
          <w:p w14:paraId="3BE83924" w14:textId="77777777" w:rsidR="00A62FC3" w:rsidRPr="00DB3D01" w:rsidRDefault="00A62FC3" w:rsidP="002E4142">
            <w:pPr>
              <w:pStyle w:val="Tab"/>
              <w:jc w:val="left"/>
              <w:rPr>
                <w:rFonts w:ascii="Times" w:hAnsi="Times"/>
                <w:lang w:val="en-US"/>
              </w:rPr>
            </w:pPr>
            <w:r w:rsidRPr="00DB3D01">
              <w:rPr>
                <w:rFonts w:ascii="Times" w:hAnsi="Times"/>
                <w:lang w:val="en-US"/>
              </w:rPr>
              <w:t>2.1 Terms and Conditions of Employment</w:t>
            </w:r>
          </w:p>
        </w:tc>
        <w:tc>
          <w:tcPr>
            <w:tcW w:w="425" w:type="dxa"/>
            <w:vAlign w:val="center"/>
          </w:tcPr>
          <w:p w14:paraId="56E4DB6A" w14:textId="77777777" w:rsidR="00A62FC3" w:rsidRPr="00DB3D01" w:rsidRDefault="00A62FC3" w:rsidP="002E4142">
            <w:pPr>
              <w:pStyle w:val="Tab"/>
              <w:jc w:val="left"/>
              <w:rPr>
                <w:rFonts w:ascii="Times" w:hAnsi="Times"/>
                <w:lang w:val="en-US"/>
              </w:rPr>
            </w:pPr>
          </w:p>
        </w:tc>
        <w:tc>
          <w:tcPr>
            <w:tcW w:w="1134" w:type="dxa"/>
            <w:vAlign w:val="center"/>
          </w:tcPr>
          <w:p w14:paraId="24C25A56" w14:textId="77777777" w:rsidR="00A62FC3" w:rsidRPr="00DB3D01" w:rsidRDefault="00A62FC3" w:rsidP="002E4142">
            <w:pPr>
              <w:pStyle w:val="Tab"/>
              <w:jc w:val="left"/>
              <w:rPr>
                <w:rFonts w:ascii="Times" w:hAnsi="Times"/>
                <w:lang w:val="en-US"/>
              </w:rPr>
            </w:pPr>
          </w:p>
        </w:tc>
        <w:tc>
          <w:tcPr>
            <w:tcW w:w="426" w:type="dxa"/>
            <w:vAlign w:val="center"/>
          </w:tcPr>
          <w:p w14:paraId="4F104D23" w14:textId="77777777" w:rsidR="00A62FC3" w:rsidRPr="00DB3D01" w:rsidRDefault="00A62FC3" w:rsidP="002E4142">
            <w:pPr>
              <w:pStyle w:val="Tab"/>
              <w:jc w:val="left"/>
              <w:rPr>
                <w:rFonts w:ascii="Times" w:hAnsi="Times"/>
                <w:lang w:val="en-US"/>
              </w:rPr>
            </w:pPr>
          </w:p>
        </w:tc>
        <w:tc>
          <w:tcPr>
            <w:tcW w:w="1842" w:type="dxa"/>
            <w:vAlign w:val="center"/>
          </w:tcPr>
          <w:p w14:paraId="3F6C24E3" w14:textId="77777777" w:rsidR="00A62FC3" w:rsidRPr="00DB3D01" w:rsidRDefault="00A62FC3" w:rsidP="002E4142">
            <w:pPr>
              <w:pStyle w:val="Tab"/>
              <w:jc w:val="left"/>
              <w:rPr>
                <w:rFonts w:ascii="Times" w:hAnsi="Times"/>
                <w:lang w:val="en-US"/>
              </w:rPr>
            </w:pPr>
          </w:p>
        </w:tc>
        <w:tc>
          <w:tcPr>
            <w:tcW w:w="1418" w:type="dxa"/>
            <w:vAlign w:val="center"/>
          </w:tcPr>
          <w:p w14:paraId="32CFE4E5" w14:textId="77777777" w:rsidR="00A62FC3" w:rsidRPr="00DB3D01" w:rsidRDefault="00A62FC3" w:rsidP="002E4142">
            <w:pPr>
              <w:pStyle w:val="Tab"/>
              <w:jc w:val="left"/>
              <w:rPr>
                <w:rFonts w:ascii="Times" w:hAnsi="Times"/>
                <w:lang w:val="en-US"/>
              </w:rPr>
            </w:pPr>
          </w:p>
        </w:tc>
        <w:tc>
          <w:tcPr>
            <w:tcW w:w="1843" w:type="dxa"/>
            <w:vAlign w:val="center"/>
          </w:tcPr>
          <w:p w14:paraId="6C8CE328" w14:textId="77777777" w:rsidR="00A62FC3" w:rsidRPr="00DB3D01" w:rsidRDefault="00A62FC3" w:rsidP="002E4142">
            <w:pPr>
              <w:pStyle w:val="Tab"/>
              <w:jc w:val="left"/>
              <w:rPr>
                <w:rFonts w:ascii="Times" w:hAnsi="Times"/>
                <w:lang w:val="en-US"/>
              </w:rPr>
            </w:pPr>
          </w:p>
        </w:tc>
        <w:tc>
          <w:tcPr>
            <w:tcW w:w="1417" w:type="dxa"/>
            <w:vAlign w:val="center"/>
          </w:tcPr>
          <w:p w14:paraId="73F357AF" w14:textId="77777777" w:rsidR="00A62FC3" w:rsidRPr="00DB3D01" w:rsidRDefault="00A62FC3" w:rsidP="002E4142">
            <w:pPr>
              <w:pStyle w:val="Tab"/>
              <w:jc w:val="left"/>
              <w:rPr>
                <w:rFonts w:ascii="Times" w:hAnsi="Times"/>
                <w:lang w:val="en-US"/>
              </w:rPr>
            </w:pPr>
          </w:p>
        </w:tc>
      </w:tr>
      <w:tr w:rsidR="00A62FC3" w:rsidRPr="00DB3D01" w14:paraId="4270ED1E" w14:textId="77777777" w:rsidTr="002E4142">
        <w:trPr>
          <w:cantSplit/>
        </w:trPr>
        <w:tc>
          <w:tcPr>
            <w:tcW w:w="3591" w:type="dxa"/>
            <w:vAlign w:val="center"/>
          </w:tcPr>
          <w:p w14:paraId="64DFEB66" w14:textId="77777777" w:rsidR="00A62FC3" w:rsidRPr="00DB3D01" w:rsidRDefault="00A62FC3" w:rsidP="002E4142">
            <w:pPr>
              <w:pStyle w:val="Tab"/>
              <w:jc w:val="left"/>
              <w:rPr>
                <w:rFonts w:ascii="Times" w:hAnsi="Times"/>
                <w:lang w:val="en-US"/>
              </w:rPr>
            </w:pPr>
            <w:r w:rsidRPr="00DB3D01">
              <w:rPr>
                <w:rFonts w:ascii="Times" w:hAnsi="Times"/>
                <w:lang w:val="en-US"/>
              </w:rPr>
              <w:t>2.2 Non-Discrimination and Equal Opportunity</w:t>
            </w:r>
          </w:p>
        </w:tc>
        <w:tc>
          <w:tcPr>
            <w:tcW w:w="425" w:type="dxa"/>
            <w:vAlign w:val="center"/>
          </w:tcPr>
          <w:p w14:paraId="7D56A6D4" w14:textId="77777777" w:rsidR="00A62FC3" w:rsidRPr="00DB3D01" w:rsidRDefault="00A62FC3" w:rsidP="002E4142">
            <w:pPr>
              <w:pStyle w:val="Tab"/>
              <w:jc w:val="left"/>
              <w:rPr>
                <w:rFonts w:ascii="Times" w:hAnsi="Times"/>
                <w:lang w:val="en-US"/>
              </w:rPr>
            </w:pPr>
          </w:p>
        </w:tc>
        <w:tc>
          <w:tcPr>
            <w:tcW w:w="1134" w:type="dxa"/>
            <w:vAlign w:val="center"/>
          </w:tcPr>
          <w:p w14:paraId="004B201C" w14:textId="77777777" w:rsidR="00A62FC3" w:rsidRPr="00DB3D01" w:rsidRDefault="00A62FC3" w:rsidP="002E4142">
            <w:pPr>
              <w:pStyle w:val="Tab"/>
              <w:jc w:val="left"/>
              <w:rPr>
                <w:rFonts w:ascii="Times" w:hAnsi="Times"/>
                <w:lang w:val="en-US"/>
              </w:rPr>
            </w:pPr>
          </w:p>
        </w:tc>
        <w:tc>
          <w:tcPr>
            <w:tcW w:w="426" w:type="dxa"/>
            <w:vAlign w:val="center"/>
          </w:tcPr>
          <w:p w14:paraId="5D1B86D8" w14:textId="77777777" w:rsidR="00A62FC3" w:rsidRPr="00DB3D01" w:rsidRDefault="00A62FC3" w:rsidP="002E4142">
            <w:pPr>
              <w:pStyle w:val="Tab"/>
              <w:jc w:val="left"/>
              <w:rPr>
                <w:rFonts w:ascii="Times" w:hAnsi="Times"/>
                <w:lang w:val="en-US"/>
              </w:rPr>
            </w:pPr>
          </w:p>
        </w:tc>
        <w:tc>
          <w:tcPr>
            <w:tcW w:w="1842" w:type="dxa"/>
            <w:vAlign w:val="center"/>
          </w:tcPr>
          <w:p w14:paraId="041100EA" w14:textId="77777777" w:rsidR="00A62FC3" w:rsidRPr="00DB3D01" w:rsidRDefault="00A62FC3" w:rsidP="002E4142">
            <w:pPr>
              <w:pStyle w:val="Tab"/>
              <w:jc w:val="left"/>
              <w:rPr>
                <w:rFonts w:ascii="Times" w:hAnsi="Times"/>
                <w:lang w:val="en-US"/>
              </w:rPr>
            </w:pPr>
          </w:p>
        </w:tc>
        <w:tc>
          <w:tcPr>
            <w:tcW w:w="1418" w:type="dxa"/>
            <w:vAlign w:val="center"/>
          </w:tcPr>
          <w:p w14:paraId="1B5CB6D9" w14:textId="77777777" w:rsidR="00A62FC3" w:rsidRPr="00DB3D01" w:rsidRDefault="00A62FC3" w:rsidP="002E4142">
            <w:pPr>
              <w:pStyle w:val="Tab"/>
              <w:jc w:val="left"/>
              <w:rPr>
                <w:rFonts w:ascii="Times" w:hAnsi="Times"/>
                <w:lang w:val="en-US"/>
              </w:rPr>
            </w:pPr>
          </w:p>
        </w:tc>
        <w:tc>
          <w:tcPr>
            <w:tcW w:w="1843" w:type="dxa"/>
            <w:vAlign w:val="center"/>
          </w:tcPr>
          <w:p w14:paraId="4EDF7241" w14:textId="77777777" w:rsidR="00A62FC3" w:rsidRPr="00DB3D01" w:rsidRDefault="00A62FC3" w:rsidP="002E4142">
            <w:pPr>
              <w:pStyle w:val="Tab"/>
              <w:jc w:val="left"/>
              <w:rPr>
                <w:rFonts w:ascii="Times" w:hAnsi="Times"/>
                <w:lang w:val="en-US"/>
              </w:rPr>
            </w:pPr>
          </w:p>
        </w:tc>
        <w:tc>
          <w:tcPr>
            <w:tcW w:w="1417" w:type="dxa"/>
            <w:vAlign w:val="center"/>
          </w:tcPr>
          <w:p w14:paraId="6D2F1621" w14:textId="77777777" w:rsidR="00A62FC3" w:rsidRPr="00DB3D01" w:rsidRDefault="00A62FC3" w:rsidP="002E4142">
            <w:pPr>
              <w:pStyle w:val="Tab"/>
              <w:jc w:val="left"/>
              <w:rPr>
                <w:rFonts w:ascii="Times" w:hAnsi="Times"/>
                <w:lang w:val="en-US"/>
              </w:rPr>
            </w:pPr>
          </w:p>
        </w:tc>
      </w:tr>
      <w:tr w:rsidR="00A62FC3" w:rsidRPr="00DB3D01" w14:paraId="02EF3B90" w14:textId="77777777" w:rsidTr="002E4142">
        <w:trPr>
          <w:cantSplit/>
        </w:trPr>
        <w:tc>
          <w:tcPr>
            <w:tcW w:w="3591" w:type="dxa"/>
            <w:vAlign w:val="center"/>
          </w:tcPr>
          <w:p w14:paraId="01457EC7" w14:textId="77777777" w:rsidR="00A62FC3" w:rsidRPr="00DB3D01" w:rsidRDefault="00A62FC3" w:rsidP="002E4142">
            <w:pPr>
              <w:pStyle w:val="Tab"/>
              <w:jc w:val="left"/>
              <w:rPr>
                <w:rFonts w:ascii="Times" w:hAnsi="Times"/>
                <w:lang w:val="en-US"/>
              </w:rPr>
            </w:pPr>
            <w:r w:rsidRPr="00DB3D01">
              <w:rPr>
                <w:rFonts w:ascii="Times" w:hAnsi="Times"/>
                <w:lang w:val="en-US"/>
              </w:rPr>
              <w:t>2.3 Worker’s Organizations</w:t>
            </w:r>
          </w:p>
        </w:tc>
        <w:tc>
          <w:tcPr>
            <w:tcW w:w="425" w:type="dxa"/>
            <w:vAlign w:val="center"/>
          </w:tcPr>
          <w:p w14:paraId="621D5AD4" w14:textId="77777777" w:rsidR="00A62FC3" w:rsidRPr="00DB3D01" w:rsidRDefault="00A62FC3" w:rsidP="002E4142">
            <w:pPr>
              <w:pStyle w:val="Tab"/>
              <w:jc w:val="left"/>
              <w:rPr>
                <w:rFonts w:ascii="Times" w:hAnsi="Times"/>
                <w:lang w:val="en-US"/>
              </w:rPr>
            </w:pPr>
          </w:p>
        </w:tc>
        <w:tc>
          <w:tcPr>
            <w:tcW w:w="1134" w:type="dxa"/>
            <w:vAlign w:val="center"/>
          </w:tcPr>
          <w:p w14:paraId="1B325C3F" w14:textId="77777777" w:rsidR="00A62FC3" w:rsidRPr="00DB3D01" w:rsidRDefault="00A62FC3" w:rsidP="002E4142">
            <w:pPr>
              <w:pStyle w:val="Tab"/>
              <w:jc w:val="left"/>
              <w:rPr>
                <w:rFonts w:ascii="Times" w:hAnsi="Times"/>
                <w:lang w:val="en-US"/>
              </w:rPr>
            </w:pPr>
          </w:p>
        </w:tc>
        <w:tc>
          <w:tcPr>
            <w:tcW w:w="426" w:type="dxa"/>
            <w:vAlign w:val="center"/>
          </w:tcPr>
          <w:p w14:paraId="7609AB09" w14:textId="77777777" w:rsidR="00A62FC3" w:rsidRPr="00DB3D01" w:rsidRDefault="00A62FC3" w:rsidP="002E4142">
            <w:pPr>
              <w:pStyle w:val="Tab"/>
              <w:jc w:val="left"/>
              <w:rPr>
                <w:rFonts w:ascii="Times" w:hAnsi="Times"/>
                <w:lang w:val="en-US"/>
              </w:rPr>
            </w:pPr>
          </w:p>
        </w:tc>
        <w:tc>
          <w:tcPr>
            <w:tcW w:w="1842" w:type="dxa"/>
            <w:vAlign w:val="center"/>
          </w:tcPr>
          <w:p w14:paraId="6BF3636A" w14:textId="77777777" w:rsidR="00A62FC3" w:rsidRPr="00DB3D01" w:rsidRDefault="00A62FC3" w:rsidP="002E4142">
            <w:pPr>
              <w:pStyle w:val="Tab"/>
              <w:jc w:val="left"/>
              <w:rPr>
                <w:rFonts w:ascii="Times" w:hAnsi="Times"/>
                <w:lang w:val="en-US"/>
              </w:rPr>
            </w:pPr>
          </w:p>
        </w:tc>
        <w:tc>
          <w:tcPr>
            <w:tcW w:w="1418" w:type="dxa"/>
            <w:vAlign w:val="center"/>
          </w:tcPr>
          <w:p w14:paraId="7339CFF7" w14:textId="77777777" w:rsidR="00A62FC3" w:rsidRPr="00DB3D01" w:rsidRDefault="00A62FC3" w:rsidP="002E4142">
            <w:pPr>
              <w:pStyle w:val="Tab"/>
              <w:jc w:val="left"/>
              <w:rPr>
                <w:rFonts w:ascii="Times" w:hAnsi="Times"/>
                <w:lang w:val="en-US"/>
              </w:rPr>
            </w:pPr>
          </w:p>
        </w:tc>
        <w:tc>
          <w:tcPr>
            <w:tcW w:w="1843" w:type="dxa"/>
            <w:vAlign w:val="center"/>
          </w:tcPr>
          <w:p w14:paraId="0BEC3DAE" w14:textId="77777777" w:rsidR="00A62FC3" w:rsidRPr="00DB3D01" w:rsidRDefault="00A62FC3" w:rsidP="002E4142">
            <w:pPr>
              <w:pStyle w:val="Tab"/>
              <w:jc w:val="left"/>
              <w:rPr>
                <w:rFonts w:ascii="Times" w:hAnsi="Times"/>
                <w:lang w:val="en-US"/>
              </w:rPr>
            </w:pPr>
          </w:p>
        </w:tc>
        <w:tc>
          <w:tcPr>
            <w:tcW w:w="1417" w:type="dxa"/>
            <w:vAlign w:val="center"/>
          </w:tcPr>
          <w:p w14:paraId="0106F4F0" w14:textId="77777777" w:rsidR="00A62FC3" w:rsidRPr="00DB3D01" w:rsidRDefault="00A62FC3" w:rsidP="002E4142">
            <w:pPr>
              <w:pStyle w:val="Tab"/>
              <w:jc w:val="left"/>
              <w:rPr>
                <w:rFonts w:ascii="Times" w:hAnsi="Times"/>
                <w:lang w:val="en-US"/>
              </w:rPr>
            </w:pPr>
          </w:p>
        </w:tc>
      </w:tr>
      <w:tr w:rsidR="00A62FC3" w:rsidRPr="00DB3D01" w14:paraId="02C0E244" w14:textId="77777777" w:rsidTr="002E4142">
        <w:trPr>
          <w:cantSplit/>
        </w:trPr>
        <w:tc>
          <w:tcPr>
            <w:tcW w:w="3591" w:type="dxa"/>
            <w:vAlign w:val="center"/>
          </w:tcPr>
          <w:p w14:paraId="2ECCA269" w14:textId="77777777" w:rsidR="00A62FC3" w:rsidRPr="00DB3D01" w:rsidRDefault="00A62FC3" w:rsidP="002E4142">
            <w:pPr>
              <w:pStyle w:val="Tab"/>
              <w:jc w:val="left"/>
              <w:rPr>
                <w:rFonts w:ascii="Times" w:hAnsi="Times"/>
                <w:lang w:val="en-US"/>
              </w:rPr>
            </w:pPr>
            <w:r w:rsidRPr="00DB3D01">
              <w:rPr>
                <w:rFonts w:ascii="Times" w:hAnsi="Times"/>
                <w:lang w:val="en-US"/>
              </w:rPr>
              <w:t>2.4 Labor protection: child labor and forced labor</w:t>
            </w:r>
          </w:p>
        </w:tc>
        <w:tc>
          <w:tcPr>
            <w:tcW w:w="425" w:type="dxa"/>
            <w:vAlign w:val="center"/>
          </w:tcPr>
          <w:p w14:paraId="7B7F63BA" w14:textId="77777777" w:rsidR="00A62FC3" w:rsidRPr="00DB3D01" w:rsidRDefault="00A62FC3" w:rsidP="002E4142">
            <w:pPr>
              <w:pStyle w:val="Tab"/>
              <w:jc w:val="left"/>
              <w:rPr>
                <w:rFonts w:ascii="Times" w:hAnsi="Times"/>
                <w:lang w:val="en-US"/>
              </w:rPr>
            </w:pPr>
          </w:p>
        </w:tc>
        <w:tc>
          <w:tcPr>
            <w:tcW w:w="1134" w:type="dxa"/>
            <w:vAlign w:val="center"/>
          </w:tcPr>
          <w:p w14:paraId="6121D65C" w14:textId="77777777" w:rsidR="00A62FC3" w:rsidRPr="00DB3D01" w:rsidRDefault="00A62FC3" w:rsidP="002E4142">
            <w:pPr>
              <w:pStyle w:val="Tab"/>
              <w:jc w:val="left"/>
              <w:rPr>
                <w:rFonts w:ascii="Times" w:hAnsi="Times"/>
                <w:lang w:val="en-US"/>
              </w:rPr>
            </w:pPr>
          </w:p>
        </w:tc>
        <w:tc>
          <w:tcPr>
            <w:tcW w:w="426" w:type="dxa"/>
            <w:vAlign w:val="center"/>
          </w:tcPr>
          <w:p w14:paraId="6A296C59" w14:textId="77777777" w:rsidR="00A62FC3" w:rsidRPr="00DB3D01" w:rsidRDefault="00A62FC3" w:rsidP="002E4142">
            <w:pPr>
              <w:pStyle w:val="Tab"/>
              <w:jc w:val="left"/>
              <w:rPr>
                <w:rFonts w:ascii="Times" w:hAnsi="Times"/>
                <w:lang w:val="en-US"/>
              </w:rPr>
            </w:pPr>
          </w:p>
        </w:tc>
        <w:tc>
          <w:tcPr>
            <w:tcW w:w="1842" w:type="dxa"/>
            <w:vAlign w:val="center"/>
          </w:tcPr>
          <w:p w14:paraId="522E85DF" w14:textId="77777777" w:rsidR="00A62FC3" w:rsidRPr="00DB3D01" w:rsidRDefault="00A62FC3" w:rsidP="002E4142">
            <w:pPr>
              <w:pStyle w:val="Tab"/>
              <w:jc w:val="left"/>
              <w:rPr>
                <w:rFonts w:ascii="Times" w:hAnsi="Times"/>
                <w:lang w:val="en-US"/>
              </w:rPr>
            </w:pPr>
          </w:p>
        </w:tc>
        <w:tc>
          <w:tcPr>
            <w:tcW w:w="1418" w:type="dxa"/>
            <w:vAlign w:val="center"/>
          </w:tcPr>
          <w:p w14:paraId="5DD2994C" w14:textId="77777777" w:rsidR="00A62FC3" w:rsidRPr="00DB3D01" w:rsidRDefault="00A62FC3" w:rsidP="002E4142">
            <w:pPr>
              <w:pStyle w:val="Tab"/>
              <w:jc w:val="left"/>
              <w:rPr>
                <w:rFonts w:ascii="Times" w:hAnsi="Times"/>
                <w:lang w:val="en-US"/>
              </w:rPr>
            </w:pPr>
          </w:p>
        </w:tc>
        <w:tc>
          <w:tcPr>
            <w:tcW w:w="1843" w:type="dxa"/>
            <w:vAlign w:val="center"/>
          </w:tcPr>
          <w:p w14:paraId="734FD7EA" w14:textId="77777777" w:rsidR="00A62FC3" w:rsidRPr="00DB3D01" w:rsidRDefault="00A62FC3" w:rsidP="002E4142">
            <w:pPr>
              <w:pStyle w:val="Tab"/>
              <w:jc w:val="left"/>
              <w:rPr>
                <w:rFonts w:ascii="Times" w:hAnsi="Times"/>
                <w:lang w:val="en-US"/>
              </w:rPr>
            </w:pPr>
          </w:p>
        </w:tc>
        <w:tc>
          <w:tcPr>
            <w:tcW w:w="1417" w:type="dxa"/>
            <w:vAlign w:val="center"/>
          </w:tcPr>
          <w:p w14:paraId="591B2E02" w14:textId="77777777" w:rsidR="00A62FC3" w:rsidRPr="00DB3D01" w:rsidRDefault="00A62FC3" w:rsidP="002E4142">
            <w:pPr>
              <w:pStyle w:val="Tab"/>
              <w:jc w:val="left"/>
              <w:rPr>
                <w:rFonts w:ascii="Times" w:hAnsi="Times"/>
                <w:lang w:val="en-US"/>
              </w:rPr>
            </w:pPr>
          </w:p>
        </w:tc>
      </w:tr>
      <w:tr w:rsidR="00A62FC3" w:rsidRPr="00DB3D01" w14:paraId="785E4306" w14:textId="77777777" w:rsidTr="002E4142">
        <w:trPr>
          <w:cantSplit/>
        </w:trPr>
        <w:tc>
          <w:tcPr>
            <w:tcW w:w="3591" w:type="dxa"/>
            <w:vAlign w:val="center"/>
          </w:tcPr>
          <w:p w14:paraId="3CB4EE85" w14:textId="77777777" w:rsidR="00A62FC3" w:rsidRPr="00DB3D01" w:rsidRDefault="00A62FC3" w:rsidP="002E4142">
            <w:pPr>
              <w:pStyle w:val="Tab"/>
              <w:jc w:val="left"/>
              <w:rPr>
                <w:rFonts w:ascii="Times" w:hAnsi="Times"/>
                <w:lang w:val="en-US"/>
              </w:rPr>
            </w:pPr>
            <w:r w:rsidRPr="00DB3D01">
              <w:rPr>
                <w:rFonts w:ascii="Times" w:hAnsi="Times"/>
                <w:lang w:val="en-US"/>
              </w:rPr>
              <w:t>2.5 Grievance Mechanism</w:t>
            </w:r>
          </w:p>
        </w:tc>
        <w:tc>
          <w:tcPr>
            <w:tcW w:w="425" w:type="dxa"/>
            <w:vAlign w:val="center"/>
          </w:tcPr>
          <w:p w14:paraId="042F376B" w14:textId="77777777" w:rsidR="00A62FC3" w:rsidRPr="00DB3D01" w:rsidRDefault="00A62FC3" w:rsidP="002E4142">
            <w:pPr>
              <w:pStyle w:val="Tab"/>
              <w:jc w:val="left"/>
              <w:rPr>
                <w:rFonts w:ascii="Times" w:hAnsi="Times"/>
                <w:lang w:val="en-US"/>
              </w:rPr>
            </w:pPr>
          </w:p>
        </w:tc>
        <w:tc>
          <w:tcPr>
            <w:tcW w:w="1134" w:type="dxa"/>
            <w:vAlign w:val="center"/>
          </w:tcPr>
          <w:p w14:paraId="226DB8D9" w14:textId="77777777" w:rsidR="00A62FC3" w:rsidRPr="00DB3D01" w:rsidRDefault="00A62FC3" w:rsidP="002E4142">
            <w:pPr>
              <w:pStyle w:val="Tab"/>
              <w:jc w:val="left"/>
              <w:rPr>
                <w:rFonts w:ascii="Times" w:hAnsi="Times"/>
                <w:lang w:val="en-US"/>
              </w:rPr>
            </w:pPr>
          </w:p>
        </w:tc>
        <w:tc>
          <w:tcPr>
            <w:tcW w:w="426" w:type="dxa"/>
            <w:vAlign w:val="center"/>
          </w:tcPr>
          <w:p w14:paraId="6659206A" w14:textId="77777777" w:rsidR="00A62FC3" w:rsidRPr="00DB3D01" w:rsidRDefault="00A62FC3" w:rsidP="002E4142">
            <w:pPr>
              <w:pStyle w:val="Tab"/>
              <w:jc w:val="left"/>
              <w:rPr>
                <w:rFonts w:ascii="Times" w:hAnsi="Times"/>
                <w:lang w:val="en-US"/>
              </w:rPr>
            </w:pPr>
          </w:p>
        </w:tc>
        <w:tc>
          <w:tcPr>
            <w:tcW w:w="1842" w:type="dxa"/>
            <w:vAlign w:val="center"/>
          </w:tcPr>
          <w:p w14:paraId="043D7C92" w14:textId="77777777" w:rsidR="00A62FC3" w:rsidRPr="00DB3D01" w:rsidRDefault="00A62FC3" w:rsidP="002E4142">
            <w:pPr>
              <w:pStyle w:val="Tab"/>
              <w:jc w:val="left"/>
              <w:rPr>
                <w:rFonts w:ascii="Times" w:hAnsi="Times"/>
                <w:lang w:val="en-US"/>
              </w:rPr>
            </w:pPr>
          </w:p>
        </w:tc>
        <w:tc>
          <w:tcPr>
            <w:tcW w:w="1418" w:type="dxa"/>
            <w:vAlign w:val="center"/>
          </w:tcPr>
          <w:p w14:paraId="45E09C65" w14:textId="77777777" w:rsidR="00A62FC3" w:rsidRPr="00DB3D01" w:rsidRDefault="00A62FC3" w:rsidP="002E4142">
            <w:pPr>
              <w:pStyle w:val="Tab"/>
              <w:jc w:val="left"/>
              <w:rPr>
                <w:rFonts w:ascii="Times" w:hAnsi="Times"/>
                <w:lang w:val="en-US"/>
              </w:rPr>
            </w:pPr>
          </w:p>
        </w:tc>
        <w:tc>
          <w:tcPr>
            <w:tcW w:w="1843" w:type="dxa"/>
            <w:vAlign w:val="center"/>
          </w:tcPr>
          <w:p w14:paraId="54DCA0BD" w14:textId="77777777" w:rsidR="00A62FC3" w:rsidRPr="00DB3D01" w:rsidRDefault="00A62FC3" w:rsidP="002E4142">
            <w:pPr>
              <w:pStyle w:val="Tab"/>
              <w:jc w:val="left"/>
              <w:rPr>
                <w:rFonts w:ascii="Times" w:hAnsi="Times"/>
                <w:lang w:val="en-US"/>
              </w:rPr>
            </w:pPr>
          </w:p>
        </w:tc>
        <w:tc>
          <w:tcPr>
            <w:tcW w:w="1417" w:type="dxa"/>
            <w:vAlign w:val="center"/>
          </w:tcPr>
          <w:p w14:paraId="2F0F4888" w14:textId="77777777" w:rsidR="00A62FC3" w:rsidRPr="00DB3D01" w:rsidRDefault="00A62FC3" w:rsidP="002E4142">
            <w:pPr>
              <w:pStyle w:val="Tab"/>
              <w:jc w:val="left"/>
              <w:rPr>
                <w:rFonts w:ascii="Times" w:hAnsi="Times"/>
                <w:lang w:val="en-US"/>
              </w:rPr>
            </w:pPr>
          </w:p>
        </w:tc>
      </w:tr>
      <w:tr w:rsidR="00A62FC3" w:rsidRPr="00DB3D01" w14:paraId="6C2C27E6" w14:textId="77777777" w:rsidTr="002E4142">
        <w:trPr>
          <w:cantSplit/>
        </w:trPr>
        <w:tc>
          <w:tcPr>
            <w:tcW w:w="3591" w:type="dxa"/>
            <w:vAlign w:val="center"/>
          </w:tcPr>
          <w:p w14:paraId="533E312B" w14:textId="77777777" w:rsidR="00A62FC3" w:rsidRPr="00DB3D01" w:rsidRDefault="00A62FC3" w:rsidP="002E4142">
            <w:pPr>
              <w:pStyle w:val="Tab"/>
              <w:jc w:val="left"/>
              <w:rPr>
                <w:rFonts w:ascii="Times" w:hAnsi="Times"/>
                <w:lang w:val="en-US"/>
              </w:rPr>
            </w:pPr>
            <w:r w:rsidRPr="00DB3D01">
              <w:rPr>
                <w:rFonts w:ascii="Times" w:hAnsi="Times"/>
                <w:lang w:val="en-US"/>
              </w:rPr>
              <w:t>2.6 Occupational Health and Safety</w:t>
            </w:r>
          </w:p>
        </w:tc>
        <w:tc>
          <w:tcPr>
            <w:tcW w:w="425" w:type="dxa"/>
            <w:vAlign w:val="center"/>
          </w:tcPr>
          <w:p w14:paraId="13F11F5B" w14:textId="77777777" w:rsidR="00A62FC3" w:rsidRPr="00DB3D01" w:rsidRDefault="00A62FC3" w:rsidP="002E4142">
            <w:pPr>
              <w:pStyle w:val="Tab"/>
              <w:jc w:val="left"/>
              <w:rPr>
                <w:rFonts w:ascii="Times" w:hAnsi="Times"/>
                <w:lang w:val="en-US"/>
              </w:rPr>
            </w:pPr>
          </w:p>
        </w:tc>
        <w:tc>
          <w:tcPr>
            <w:tcW w:w="1134" w:type="dxa"/>
            <w:vAlign w:val="center"/>
          </w:tcPr>
          <w:p w14:paraId="244CACA5" w14:textId="77777777" w:rsidR="00A62FC3" w:rsidRPr="00DB3D01" w:rsidRDefault="00A62FC3" w:rsidP="002E4142">
            <w:pPr>
              <w:pStyle w:val="Tab"/>
              <w:jc w:val="left"/>
              <w:rPr>
                <w:rFonts w:ascii="Times" w:hAnsi="Times"/>
                <w:lang w:val="en-US"/>
              </w:rPr>
            </w:pPr>
          </w:p>
        </w:tc>
        <w:tc>
          <w:tcPr>
            <w:tcW w:w="426" w:type="dxa"/>
            <w:vAlign w:val="center"/>
          </w:tcPr>
          <w:p w14:paraId="2C87ED77" w14:textId="77777777" w:rsidR="00A62FC3" w:rsidRPr="00DB3D01" w:rsidRDefault="00A62FC3" w:rsidP="002E4142">
            <w:pPr>
              <w:pStyle w:val="Tab"/>
              <w:jc w:val="left"/>
              <w:rPr>
                <w:rFonts w:ascii="Times" w:hAnsi="Times"/>
                <w:lang w:val="en-US"/>
              </w:rPr>
            </w:pPr>
          </w:p>
        </w:tc>
        <w:tc>
          <w:tcPr>
            <w:tcW w:w="1842" w:type="dxa"/>
            <w:vAlign w:val="center"/>
          </w:tcPr>
          <w:p w14:paraId="75ADB88E" w14:textId="77777777" w:rsidR="00A62FC3" w:rsidRPr="00DB3D01" w:rsidRDefault="00A62FC3" w:rsidP="002E4142">
            <w:pPr>
              <w:pStyle w:val="Tab"/>
              <w:jc w:val="left"/>
              <w:rPr>
                <w:rFonts w:ascii="Times" w:hAnsi="Times"/>
                <w:lang w:val="en-US"/>
              </w:rPr>
            </w:pPr>
          </w:p>
        </w:tc>
        <w:tc>
          <w:tcPr>
            <w:tcW w:w="1418" w:type="dxa"/>
            <w:vAlign w:val="center"/>
          </w:tcPr>
          <w:p w14:paraId="248E26FC" w14:textId="77777777" w:rsidR="00A62FC3" w:rsidRPr="00DB3D01" w:rsidRDefault="00A62FC3" w:rsidP="002E4142">
            <w:pPr>
              <w:pStyle w:val="Tab"/>
              <w:jc w:val="left"/>
              <w:rPr>
                <w:rFonts w:ascii="Times" w:hAnsi="Times"/>
                <w:lang w:val="en-US"/>
              </w:rPr>
            </w:pPr>
          </w:p>
        </w:tc>
        <w:tc>
          <w:tcPr>
            <w:tcW w:w="1843" w:type="dxa"/>
            <w:vAlign w:val="center"/>
          </w:tcPr>
          <w:p w14:paraId="7C7A4DB6" w14:textId="77777777" w:rsidR="00A62FC3" w:rsidRPr="00DB3D01" w:rsidRDefault="00A62FC3" w:rsidP="002E4142">
            <w:pPr>
              <w:pStyle w:val="Tab"/>
              <w:jc w:val="left"/>
              <w:rPr>
                <w:rFonts w:ascii="Times" w:hAnsi="Times"/>
                <w:lang w:val="en-US"/>
              </w:rPr>
            </w:pPr>
          </w:p>
        </w:tc>
        <w:tc>
          <w:tcPr>
            <w:tcW w:w="1417" w:type="dxa"/>
            <w:vAlign w:val="center"/>
          </w:tcPr>
          <w:p w14:paraId="7B0439D9" w14:textId="77777777" w:rsidR="00A62FC3" w:rsidRPr="00DB3D01" w:rsidRDefault="00A62FC3" w:rsidP="002E4142">
            <w:pPr>
              <w:pStyle w:val="Tab"/>
              <w:jc w:val="left"/>
              <w:rPr>
                <w:rFonts w:ascii="Times" w:hAnsi="Times"/>
                <w:lang w:val="en-US"/>
              </w:rPr>
            </w:pPr>
          </w:p>
        </w:tc>
      </w:tr>
      <w:tr w:rsidR="00A62FC3" w:rsidRPr="00DB3D01" w14:paraId="410BEAC4" w14:textId="77777777" w:rsidTr="002E4142">
        <w:trPr>
          <w:cantSplit/>
        </w:trPr>
        <w:tc>
          <w:tcPr>
            <w:tcW w:w="3591" w:type="dxa"/>
            <w:vAlign w:val="center"/>
          </w:tcPr>
          <w:p w14:paraId="75039C4F" w14:textId="77777777" w:rsidR="00A62FC3" w:rsidRPr="00DB3D01" w:rsidRDefault="00A62FC3" w:rsidP="002E4142">
            <w:pPr>
              <w:pStyle w:val="Tab"/>
              <w:jc w:val="left"/>
              <w:rPr>
                <w:rFonts w:ascii="Times" w:hAnsi="Times"/>
                <w:lang w:val="en-US"/>
              </w:rPr>
            </w:pPr>
            <w:r w:rsidRPr="00DB3D01">
              <w:rPr>
                <w:rFonts w:ascii="Times" w:hAnsi="Times"/>
                <w:lang w:val="en-US"/>
              </w:rPr>
              <w:t>2.7 Contracted workers</w:t>
            </w:r>
          </w:p>
        </w:tc>
        <w:tc>
          <w:tcPr>
            <w:tcW w:w="425" w:type="dxa"/>
            <w:vAlign w:val="center"/>
          </w:tcPr>
          <w:p w14:paraId="26908959" w14:textId="77777777" w:rsidR="00A62FC3" w:rsidRPr="00DB3D01" w:rsidRDefault="00A62FC3" w:rsidP="002E4142">
            <w:pPr>
              <w:pStyle w:val="Tab"/>
              <w:jc w:val="left"/>
              <w:rPr>
                <w:rFonts w:ascii="Times" w:hAnsi="Times"/>
                <w:lang w:val="en-US"/>
              </w:rPr>
            </w:pPr>
          </w:p>
        </w:tc>
        <w:tc>
          <w:tcPr>
            <w:tcW w:w="1134" w:type="dxa"/>
            <w:vAlign w:val="center"/>
          </w:tcPr>
          <w:p w14:paraId="11F1DE8C" w14:textId="77777777" w:rsidR="00A62FC3" w:rsidRPr="00DB3D01" w:rsidRDefault="00A62FC3" w:rsidP="002E4142">
            <w:pPr>
              <w:pStyle w:val="Tab"/>
              <w:jc w:val="left"/>
              <w:rPr>
                <w:rFonts w:ascii="Times" w:hAnsi="Times"/>
                <w:lang w:val="en-US"/>
              </w:rPr>
            </w:pPr>
          </w:p>
        </w:tc>
        <w:tc>
          <w:tcPr>
            <w:tcW w:w="426" w:type="dxa"/>
            <w:vAlign w:val="center"/>
          </w:tcPr>
          <w:p w14:paraId="06F351B7" w14:textId="77777777" w:rsidR="00A62FC3" w:rsidRPr="00DB3D01" w:rsidRDefault="00A62FC3" w:rsidP="002E4142">
            <w:pPr>
              <w:pStyle w:val="Tab"/>
              <w:jc w:val="left"/>
              <w:rPr>
                <w:rFonts w:ascii="Times" w:hAnsi="Times"/>
                <w:lang w:val="en-US"/>
              </w:rPr>
            </w:pPr>
          </w:p>
        </w:tc>
        <w:tc>
          <w:tcPr>
            <w:tcW w:w="1842" w:type="dxa"/>
            <w:vAlign w:val="center"/>
          </w:tcPr>
          <w:p w14:paraId="3F929D71" w14:textId="77777777" w:rsidR="00A62FC3" w:rsidRPr="00DB3D01" w:rsidRDefault="00A62FC3" w:rsidP="002E4142">
            <w:pPr>
              <w:pStyle w:val="Tab"/>
              <w:jc w:val="left"/>
              <w:rPr>
                <w:rFonts w:ascii="Times" w:hAnsi="Times"/>
                <w:lang w:val="en-US"/>
              </w:rPr>
            </w:pPr>
          </w:p>
        </w:tc>
        <w:tc>
          <w:tcPr>
            <w:tcW w:w="1418" w:type="dxa"/>
            <w:vAlign w:val="center"/>
          </w:tcPr>
          <w:p w14:paraId="76AEC839" w14:textId="77777777" w:rsidR="00A62FC3" w:rsidRPr="00DB3D01" w:rsidRDefault="00A62FC3" w:rsidP="002E4142">
            <w:pPr>
              <w:pStyle w:val="Tab"/>
              <w:jc w:val="left"/>
              <w:rPr>
                <w:rFonts w:ascii="Times" w:hAnsi="Times"/>
                <w:lang w:val="en-US"/>
              </w:rPr>
            </w:pPr>
          </w:p>
        </w:tc>
        <w:tc>
          <w:tcPr>
            <w:tcW w:w="1843" w:type="dxa"/>
            <w:vAlign w:val="center"/>
          </w:tcPr>
          <w:p w14:paraId="2A441A2F" w14:textId="77777777" w:rsidR="00A62FC3" w:rsidRPr="00DB3D01" w:rsidRDefault="00A62FC3" w:rsidP="002E4142">
            <w:pPr>
              <w:pStyle w:val="Tab"/>
              <w:jc w:val="left"/>
              <w:rPr>
                <w:rFonts w:ascii="Times" w:hAnsi="Times"/>
                <w:lang w:val="en-US"/>
              </w:rPr>
            </w:pPr>
          </w:p>
        </w:tc>
        <w:tc>
          <w:tcPr>
            <w:tcW w:w="1417" w:type="dxa"/>
            <w:vAlign w:val="center"/>
          </w:tcPr>
          <w:p w14:paraId="11AD5112" w14:textId="77777777" w:rsidR="00A62FC3" w:rsidRPr="00DB3D01" w:rsidRDefault="00A62FC3" w:rsidP="002E4142">
            <w:pPr>
              <w:pStyle w:val="Tab"/>
              <w:jc w:val="left"/>
              <w:rPr>
                <w:rFonts w:ascii="Times" w:hAnsi="Times"/>
                <w:lang w:val="en-US"/>
              </w:rPr>
            </w:pPr>
          </w:p>
        </w:tc>
      </w:tr>
      <w:tr w:rsidR="00A62FC3" w:rsidRPr="00DB3D01" w14:paraId="3D31E65F" w14:textId="77777777" w:rsidTr="002E4142">
        <w:trPr>
          <w:cantSplit/>
        </w:trPr>
        <w:tc>
          <w:tcPr>
            <w:tcW w:w="3591" w:type="dxa"/>
            <w:vAlign w:val="center"/>
          </w:tcPr>
          <w:p w14:paraId="013A4922" w14:textId="77777777" w:rsidR="00A62FC3" w:rsidRPr="00DB3D01" w:rsidRDefault="00A62FC3" w:rsidP="002E4142">
            <w:pPr>
              <w:pStyle w:val="Tab"/>
              <w:jc w:val="left"/>
              <w:rPr>
                <w:rFonts w:ascii="Times" w:hAnsi="Times"/>
                <w:lang w:val="en-US"/>
              </w:rPr>
            </w:pPr>
            <w:r w:rsidRPr="00DB3D01">
              <w:rPr>
                <w:rFonts w:ascii="Times" w:hAnsi="Times"/>
                <w:lang w:val="en-US"/>
              </w:rPr>
              <w:t>2.8 Workers in Community Labor</w:t>
            </w:r>
          </w:p>
        </w:tc>
        <w:tc>
          <w:tcPr>
            <w:tcW w:w="425" w:type="dxa"/>
            <w:vAlign w:val="center"/>
          </w:tcPr>
          <w:p w14:paraId="34144E5B" w14:textId="77777777" w:rsidR="00A62FC3" w:rsidRPr="00DB3D01" w:rsidRDefault="00A62FC3" w:rsidP="002E4142">
            <w:pPr>
              <w:pStyle w:val="Tab"/>
              <w:jc w:val="left"/>
              <w:rPr>
                <w:rFonts w:ascii="Times" w:hAnsi="Times"/>
                <w:lang w:val="en-US"/>
              </w:rPr>
            </w:pPr>
          </w:p>
        </w:tc>
        <w:tc>
          <w:tcPr>
            <w:tcW w:w="1134" w:type="dxa"/>
            <w:vAlign w:val="center"/>
          </w:tcPr>
          <w:p w14:paraId="0A0ECAF6" w14:textId="77777777" w:rsidR="00A62FC3" w:rsidRPr="00DB3D01" w:rsidRDefault="00A62FC3" w:rsidP="002E4142">
            <w:pPr>
              <w:pStyle w:val="Tab"/>
              <w:jc w:val="left"/>
              <w:rPr>
                <w:rFonts w:ascii="Times" w:hAnsi="Times"/>
                <w:lang w:val="en-US"/>
              </w:rPr>
            </w:pPr>
          </w:p>
        </w:tc>
        <w:tc>
          <w:tcPr>
            <w:tcW w:w="426" w:type="dxa"/>
            <w:vAlign w:val="center"/>
          </w:tcPr>
          <w:p w14:paraId="748CEC6F" w14:textId="77777777" w:rsidR="00A62FC3" w:rsidRPr="00DB3D01" w:rsidRDefault="00A62FC3" w:rsidP="002E4142">
            <w:pPr>
              <w:pStyle w:val="Tab"/>
              <w:jc w:val="left"/>
              <w:rPr>
                <w:rFonts w:ascii="Times" w:hAnsi="Times"/>
                <w:lang w:val="en-US"/>
              </w:rPr>
            </w:pPr>
          </w:p>
        </w:tc>
        <w:tc>
          <w:tcPr>
            <w:tcW w:w="1842" w:type="dxa"/>
            <w:vAlign w:val="center"/>
          </w:tcPr>
          <w:p w14:paraId="5D575532" w14:textId="77777777" w:rsidR="00A62FC3" w:rsidRPr="00DB3D01" w:rsidRDefault="00A62FC3" w:rsidP="002E4142">
            <w:pPr>
              <w:pStyle w:val="Tab"/>
              <w:jc w:val="left"/>
              <w:rPr>
                <w:rFonts w:ascii="Times" w:hAnsi="Times"/>
                <w:lang w:val="en-US"/>
              </w:rPr>
            </w:pPr>
          </w:p>
        </w:tc>
        <w:tc>
          <w:tcPr>
            <w:tcW w:w="1418" w:type="dxa"/>
            <w:vAlign w:val="center"/>
          </w:tcPr>
          <w:p w14:paraId="7A6C52C6" w14:textId="77777777" w:rsidR="00A62FC3" w:rsidRPr="00DB3D01" w:rsidRDefault="00A62FC3" w:rsidP="002E4142">
            <w:pPr>
              <w:pStyle w:val="Tab"/>
              <w:jc w:val="left"/>
              <w:rPr>
                <w:rFonts w:ascii="Times" w:hAnsi="Times"/>
                <w:lang w:val="en-US"/>
              </w:rPr>
            </w:pPr>
          </w:p>
        </w:tc>
        <w:tc>
          <w:tcPr>
            <w:tcW w:w="1843" w:type="dxa"/>
            <w:vAlign w:val="center"/>
          </w:tcPr>
          <w:p w14:paraId="28B0808C" w14:textId="77777777" w:rsidR="00A62FC3" w:rsidRPr="00DB3D01" w:rsidRDefault="00A62FC3" w:rsidP="002E4142">
            <w:pPr>
              <w:pStyle w:val="Tab"/>
              <w:jc w:val="left"/>
              <w:rPr>
                <w:rFonts w:ascii="Times" w:hAnsi="Times"/>
                <w:lang w:val="en-US"/>
              </w:rPr>
            </w:pPr>
          </w:p>
        </w:tc>
        <w:tc>
          <w:tcPr>
            <w:tcW w:w="1417" w:type="dxa"/>
            <w:vAlign w:val="center"/>
          </w:tcPr>
          <w:p w14:paraId="1640560D" w14:textId="77777777" w:rsidR="00A62FC3" w:rsidRPr="00DB3D01" w:rsidRDefault="00A62FC3" w:rsidP="002E4142">
            <w:pPr>
              <w:pStyle w:val="Tab"/>
              <w:jc w:val="left"/>
              <w:rPr>
                <w:rFonts w:ascii="Times" w:hAnsi="Times"/>
                <w:lang w:val="en-US"/>
              </w:rPr>
            </w:pPr>
          </w:p>
        </w:tc>
      </w:tr>
      <w:tr w:rsidR="00A62FC3" w:rsidRPr="00DB3D01" w14:paraId="76815EBE" w14:textId="77777777" w:rsidTr="002E4142">
        <w:trPr>
          <w:cantSplit/>
        </w:trPr>
        <w:tc>
          <w:tcPr>
            <w:tcW w:w="12096" w:type="dxa"/>
            <w:gridSpan w:val="8"/>
            <w:shd w:val="clear" w:color="auto" w:fill="EDEDED" w:themeFill="accent3" w:themeFillTint="33"/>
            <w:vAlign w:val="center"/>
          </w:tcPr>
          <w:p w14:paraId="3E5FA673" w14:textId="77777777" w:rsidR="00A62FC3" w:rsidRPr="00DB3D01" w:rsidRDefault="00A62FC3" w:rsidP="002E4142">
            <w:pPr>
              <w:pStyle w:val="Tab"/>
              <w:jc w:val="left"/>
              <w:rPr>
                <w:rFonts w:ascii="Times" w:hAnsi="Times"/>
                <w:b/>
                <w:lang w:val="en-US"/>
              </w:rPr>
            </w:pPr>
            <w:r w:rsidRPr="00DB3D01">
              <w:rPr>
                <w:rFonts w:ascii="Times" w:hAnsi="Times"/>
                <w:b/>
                <w:lang w:val="en-US"/>
              </w:rPr>
              <w:lastRenderedPageBreak/>
              <w:t>3. Resource Efficiency and Pollution Prevention and Management</w:t>
            </w:r>
          </w:p>
        </w:tc>
      </w:tr>
      <w:tr w:rsidR="00A62FC3" w:rsidRPr="00DB3D01" w14:paraId="3AFC8AD9" w14:textId="77777777" w:rsidTr="002E4142">
        <w:trPr>
          <w:cantSplit/>
        </w:trPr>
        <w:tc>
          <w:tcPr>
            <w:tcW w:w="3591" w:type="dxa"/>
            <w:vAlign w:val="center"/>
          </w:tcPr>
          <w:p w14:paraId="5C1C9E7A" w14:textId="77777777" w:rsidR="00A62FC3" w:rsidRPr="00DB3D01" w:rsidRDefault="00A62FC3" w:rsidP="002E4142">
            <w:pPr>
              <w:pStyle w:val="Tab"/>
              <w:jc w:val="left"/>
              <w:rPr>
                <w:rFonts w:ascii="Times" w:hAnsi="Times"/>
                <w:lang w:val="en-US"/>
              </w:rPr>
            </w:pPr>
            <w:r w:rsidRPr="00DB3D01">
              <w:rPr>
                <w:rFonts w:ascii="Times" w:hAnsi="Times"/>
                <w:lang w:val="en-US"/>
              </w:rPr>
              <w:t>3.1 Energy Use</w:t>
            </w:r>
          </w:p>
        </w:tc>
        <w:tc>
          <w:tcPr>
            <w:tcW w:w="425" w:type="dxa"/>
            <w:vAlign w:val="center"/>
          </w:tcPr>
          <w:p w14:paraId="50F8871C" w14:textId="77777777" w:rsidR="00A62FC3" w:rsidRPr="00DB3D01" w:rsidRDefault="00A62FC3" w:rsidP="002E4142">
            <w:pPr>
              <w:pStyle w:val="Tab"/>
              <w:jc w:val="left"/>
              <w:rPr>
                <w:rFonts w:ascii="Times" w:hAnsi="Times"/>
                <w:lang w:val="en-US"/>
              </w:rPr>
            </w:pPr>
          </w:p>
        </w:tc>
        <w:tc>
          <w:tcPr>
            <w:tcW w:w="1134" w:type="dxa"/>
            <w:vAlign w:val="center"/>
          </w:tcPr>
          <w:p w14:paraId="69642060" w14:textId="77777777" w:rsidR="00A62FC3" w:rsidRPr="00DB3D01" w:rsidRDefault="00A62FC3" w:rsidP="002E4142">
            <w:pPr>
              <w:pStyle w:val="Tab"/>
              <w:jc w:val="left"/>
              <w:rPr>
                <w:rFonts w:ascii="Times" w:hAnsi="Times"/>
                <w:lang w:val="en-US"/>
              </w:rPr>
            </w:pPr>
          </w:p>
        </w:tc>
        <w:tc>
          <w:tcPr>
            <w:tcW w:w="426" w:type="dxa"/>
            <w:vAlign w:val="center"/>
          </w:tcPr>
          <w:p w14:paraId="413AEF99" w14:textId="77777777" w:rsidR="00A62FC3" w:rsidRPr="00DB3D01" w:rsidRDefault="00A62FC3" w:rsidP="002E4142">
            <w:pPr>
              <w:pStyle w:val="Tab"/>
              <w:jc w:val="left"/>
              <w:rPr>
                <w:rFonts w:ascii="Times" w:hAnsi="Times"/>
                <w:lang w:val="en-US"/>
              </w:rPr>
            </w:pPr>
          </w:p>
        </w:tc>
        <w:tc>
          <w:tcPr>
            <w:tcW w:w="1842" w:type="dxa"/>
            <w:vAlign w:val="center"/>
          </w:tcPr>
          <w:p w14:paraId="0D068991" w14:textId="77777777" w:rsidR="00A62FC3" w:rsidRPr="00DB3D01" w:rsidRDefault="00A62FC3" w:rsidP="002E4142">
            <w:pPr>
              <w:pStyle w:val="Tab"/>
              <w:jc w:val="left"/>
              <w:rPr>
                <w:rFonts w:ascii="Times" w:hAnsi="Times"/>
                <w:lang w:val="en-US"/>
              </w:rPr>
            </w:pPr>
          </w:p>
        </w:tc>
        <w:tc>
          <w:tcPr>
            <w:tcW w:w="1418" w:type="dxa"/>
            <w:vAlign w:val="center"/>
          </w:tcPr>
          <w:p w14:paraId="4ED83001" w14:textId="77777777" w:rsidR="00A62FC3" w:rsidRPr="00DB3D01" w:rsidRDefault="00A62FC3" w:rsidP="002E4142">
            <w:pPr>
              <w:pStyle w:val="Tab"/>
              <w:jc w:val="left"/>
              <w:rPr>
                <w:rFonts w:ascii="Times" w:hAnsi="Times"/>
                <w:lang w:val="en-US"/>
              </w:rPr>
            </w:pPr>
          </w:p>
        </w:tc>
        <w:tc>
          <w:tcPr>
            <w:tcW w:w="1843" w:type="dxa"/>
            <w:vAlign w:val="center"/>
          </w:tcPr>
          <w:p w14:paraId="56B67645" w14:textId="77777777" w:rsidR="00A62FC3" w:rsidRPr="00DB3D01" w:rsidRDefault="00A62FC3" w:rsidP="002E4142">
            <w:pPr>
              <w:pStyle w:val="Tab"/>
              <w:jc w:val="left"/>
              <w:rPr>
                <w:rFonts w:ascii="Times" w:hAnsi="Times"/>
                <w:lang w:val="en-US"/>
              </w:rPr>
            </w:pPr>
          </w:p>
        </w:tc>
        <w:tc>
          <w:tcPr>
            <w:tcW w:w="1417" w:type="dxa"/>
            <w:vAlign w:val="center"/>
          </w:tcPr>
          <w:p w14:paraId="30E42217" w14:textId="77777777" w:rsidR="00A62FC3" w:rsidRPr="00DB3D01" w:rsidRDefault="00A62FC3" w:rsidP="002E4142">
            <w:pPr>
              <w:pStyle w:val="Tab"/>
              <w:jc w:val="left"/>
              <w:rPr>
                <w:rFonts w:ascii="Times" w:hAnsi="Times"/>
                <w:lang w:val="en-US"/>
              </w:rPr>
            </w:pPr>
          </w:p>
        </w:tc>
      </w:tr>
      <w:tr w:rsidR="00A62FC3" w:rsidRPr="00DB3D01" w14:paraId="1873BBD8" w14:textId="77777777" w:rsidTr="002E4142">
        <w:trPr>
          <w:cantSplit/>
        </w:trPr>
        <w:tc>
          <w:tcPr>
            <w:tcW w:w="3591" w:type="dxa"/>
            <w:vAlign w:val="center"/>
          </w:tcPr>
          <w:p w14:paraId="05676D0B" w14:textId="77777777" w:rsidR="00A62FC3" w:rsidRPr="00DB3D01" w:rsidRDefault="00A62FC3" w:rsidP="002E4142">
            <w:pPr>
              <w:pStyle w:val="Tab"/>
              <w:jc w:val="left"/>
              <w:rPr>
                <w:rFonts w:ascii="Times" w:hAnsi="Times"/>
                <w:lang w:val="en-US"/>
              </w:rPr>
            </w:pPr>
            <w:r w:rsidRPr="00DB3D01">
              <w:rPr>
                <w:rFonts w:ascii="Times" w:hAnsi="Times"/>
                <w:lang w:val="en-US"/>
              </w:rPr>
              <w:t>3.2 Water Use</w:t>
            </w:r>
          </w:p>
        </w:tc>
        <w:tc>
          <w:tcPr>
            <w:tcW w:w="425" w:type="dxa"/>
            <w:vAlign w:val="center"/>
          </w:tcPr>
          <w:p w14:paraId="6BCEFA0A" w14:textId="77777777" w:rsidR="00A62FC3" w:rsidRPr="00DB3D01" w:rsidRDefault="00A62FC3" w:rsidP="002E4142">
            <w:pPr>
              <w:pStyle w:val="Tab"/>
              <w:jc w:val="left"/>
              <w:rPr>
                <w:rFonts w:ascii="Times" w:hAnsi="Times"/>
                <w:lang w:val="en-US"/>
              </w:rPr>
            </w:pPr>
          </w:p>
        </w:tc>
        <w:tc>
          <w:tcPr>
            <w:tcW w:w="1134" w:type="dxa"/>
            <w:vAlign w:val="center"/>
          </w:tcPr>
          <w:p w14:paraId="7E5B3090" w14:textId="77777777" w:rsidR="00A62FC3" w:rsidRPr="00DB3D01" w:rsidRDefault="00A62FC3" w:rsidP="002E4142">
            <w:pPr>
              <w:pStyle w:val="Tab"/>
              <w:jc w:val="left"/>
              <w:rPr>
                <w:rFonts w:ascii="Times" w:hAnsi="Times"/>
                <w:lang w:val="en-US"/>
              </w:rPr>
            </w:pPr>
          </w:p>
        </w:tc>
        <w:tc>
          <w:tcPr>
            <w:tcW w:w="426" w:type="dxa"/>
            <w:vAlign w:val="center"/>
          </w:tcPr>
          <w:p w14:paraId="0B6309EA" w14:textId="77777777" w:rsidR="00A62FC3" w:rsidRPr="00DB3D01" w:rsidRDefault="00A62FC3" w:rsidP="002E4142">
            <w:pPr>
              <w:pStyle w:val="Tab"/>
              <w:jc w:val="left"/>
              <w:rPr>
                <w:rFonts w:ascii="Times" w:hAnsi="Times"/>
                <w:lang w:val="en-US"/>
              </w:rPr>
            </w:pPr>
          </w:p>
        </w:tc>
        <w:tc>
          <w:tcPr>
            <w:tcW w:w="1842" w:type="dxa"/>
            <w:vAlign w:val="center"/>
          </w:tcPr>
          <w:p w14:paraId="71800463" w14:textId="77777777" w:rsidR="00A62FC3" w:rsidRPr="00DB3D01" w:rsidRDefault="00A62FC3" w:rsidP="002E4142">
            <w:pPr>
              <w:pStyle w:val="Tab"/>
              <w:jc w:val="left"/>
              <w:rPr>
                <w:rFonts w:ascii="Times" w:hAnsi="Times"/>
                <w:lang w:val="en-US"/>
              </w:rPr>
            </w:pPr>
          </w:p>
        </w:tc>
        <w:tc>
          <w:tcPr>
            <w:tcW w:w="1418" w:type="dxa"/>
            <w:vAlign w:val="center"/>
          </w:tcPr>
          <w:p w14:paraId="57353483" w14:textId="77777777" w:rsidR="00A62FC3" w:rsidRPr="00DB3D01" w:rsidRDefault="00A62FC3" w:rsidP="002E4142">
            <w:pPr>
              <w:pStyle w:val="Tab"/>
              <w:jc w:val="left"/>
              <w:rPr>
                <w:rFonts w:ascii="Times" w:hAnsi="Times"/>
                <w:lang w:val="en-US"/>
              </w:rPr>
            </w:pPr>
          </w:p>
        </w:tc>
        <w:tc>
          <w:tcPr>
            <w:tcW w:w="1843" w:type="dxa"/>
            <w:vAlign w:val="center"/>
          </w:tcPr>
          <w:p w14:paraId="2F2C6AAB" w14:textId="77777777" w:rsidR="00A62FC3" w:rsidRPr="00DB3D01" w:rsidRDefault="00A62FC3" w:rsidP="002E4142">
            <w:pPr>
              <w:pStyle w:val="Tab"/>
              <w:jc w:val="left"/>
              <w:rPr>
                <w:rFonts w:ascii="Times" w:hAnsi="Times"/>
                <w:lang w:val="en-US"/>
              </w:rPr>
            </w:pPr>
          </w:p>
        </w:tc>
        <w:tc>
          <w:tcPr>
            <w:tcW w:w="1417" w:type="dxa"/>
            <w:vAlign w:val="center"/>
          </w:tcPr>
          <w:p w14:paraId="5604FD3C" w14:textId="77777777" w:rsidR="00A62FC3" w:rsidRPr="00DB3D01" w:rsidRDefault="00A62FC3" w:rsidP="002E4142">
            <w:pPr>
              <w:pStyle w:val="Tab"/>
              <w:jc w:val="left"/>
              <w:rPr>
                <w:rFonts w:ascii="Times" w:hAnsi="Times"/>
                <w:lang w:val="en-US"/>
              </w:rPr>
            </w:pPr>
          </w:p>
        </w:tc>
      </w:tr>
      <w:tr w:rsidR="00A62FC3" w:rsidRPr="00DB3D01" w14:paraId="6E520DD6" w14:textId="77777777" w:rsidTr="002E4142">
        <w:trPr>
          <w:cantSplit/>
        </w:trPr>
        <w:tc>
          <w:tcPr>
            <w:tcW w:w="3591" w:type="dxa"/>
            <w:vAlign w:val="center"/>
          </w:tcPr>
          <w:p w14:paraId="2AFA072A" w14:textId="77777777" w:rsidR="00A62FC3" w:rsidRPr="00DB3D01" w:rsidRDefault="00A62FC3" w:rsidP="002E4142">
            <w:pPr>
              <w:pStyle w:val="Tab"/>
              <w:jc w:val="left"/>
              <w:rPr>
                <w:rFonts w:ascii="Times" w:hAnsi="Times"/>
                <w:lang w:val="en-US"/>
              </w:rPr>
            </w:pPr>
            <w:r w:rsidRPr="00DB3D01">
              <w:rPr>
                <w:rFonts w:ascii="Times" w:hAnsi="Times"/>
                <w:lang w:val="en-US"/>
              </w:rPr>
              <w:t>3.3 Raw Material Use</w:t>
            </w:r>
          </w:p>
        </w:tc>
        <w:tc>
          <w:tcPr>
            <w:tcW w:w="425" w:type="dxa"/>
            <w:vAlign w:val="center"/>
          </w:tcPr>
          <w:p w14:paraId="54F1AADA" w14:textId="77777777" w:rsidR="00A62FC3" w:rsidRPr="00DB3D01" w:rsidRDefault="00A62FC3" w:rsidP="002E4142">
            <w:pPr>
              <w:pStyle w:val="Tab"/>
              <w:jc w:val="left"/>
              <w:rPr>
                <w:rFonts w:ascii="Times" w:hAnsi="Times"/>
                <w:lang w:val="en-US"/>
              </w:rPr>
            </w:pPr>
          </w:p>
        </w:tc>
        <w:tc>
          <w:tcPr>
            <w:tcW w:w="1134" w:type="dxa"/>
            <w:vAlign w:val="center"/>
          </w:tcPr>
          <w:p w14:paraId="563449CE" w14:textId="77777777" w:rsidR="00A62FC3" w:rsidRPr="00DB3D01" w:rsidRDefault="00A62FC3" w:rsidP="002E4142">
            <w:pPr>
              <w:pStyle w:val="Tab"/>
              <w:jc w:val="left"/>
              <w:rPr>
                <w:rFonts w:ascii="Times" w:hAnsi="Times"/>
                <w:lang w:val="en-US"/>
              </w:rPr>
            </w:pPr>
          </w:p>
        </w:tc>
        <w:tc>
          <w:tcPr>
            <w:tcW w:w="426" w:type="dxa"/>
            <w:vAlign w:val="center"/>
          </w:tcPr>
          <w:p w14:paraId="2F005128" w14:textId="77777777" w:rsidR="00A62FC3" w:rsidRPr="00DB3D01" w:rsidRDefault="00A62FC3" w:rsidP="002E4142">
            <w:pPr>
              <w:pStyle w:val="Tab"/>
              <w:jc w:val="left"/>
              <w:rPr>
                <w:rFonts w:ascii="Times" w:hAnsi="Times"/>
                <w:lang w:val="en-US"/>
              </w:rPr>
            </w:pPr>
          </w:p>
        </w:tc>
        <w:tc>
          <w:tcPr>
            <w:tcW w:w="1842" w:type="dxa"/>
            <w:vAlign w:val="center"/>
          </w:tcPr>
          <w:p w14:paraId="3A3645E5" w14:textId="77777777" w:rsidR="00A62FC3" w:rsidRPr="00DB3D01" w:rsidRDefault="00A62FC3" w:rsidP="002E4142">
            <w:pPr>
              <w:pStyle w:val="Tab"/>
              <w:jc w:val="left"/>
              <w:rPr>
                <w:rFonts w:ascii="Times" w:hAnsi="Times"/>
                <w:lang w:val="en-US"/>
              </w:rPr>
            </w:pPr>
          </w:p>
        </w:tc>
        <w:tc>
          <w:tcPr>
            <w:tcW w:w="1418" w:type="dxa"/>
            <w:vAlign w:val="center"/>
          </w:tcPr>
          <w:p w14:paraId="4F243E47" w14:textId="77777777" w:rsidR="00A62FC3" w:rsidRPr="00DB3D01" w:rsidRDefault="00A62FC3" w:rsidP="002E4142">
            <w:pPr>
              <w:pStyle w:val="Tab"/>
              <w:jc w:val="left"/>
              <w:rPr>
                <w:rFonts w:ascii="Times" w:hAnsi="Times"/>
                <w:lang w:val="en-US"/>
              </w:rPr>
            </w:pPr>
          </w:p>
        </w:tc>
        <w:tc>
          <w:tcPr>
            <w:tcW w:w="1843" w:type="dxa"/>
            <w:vAlign w:val="center"/>
          </w:tcPr>
          <w:p w14:paraId="3C760CB3" w14:textId="77777777" w:rsidR="00A62FC3" w:rsidRPr="00DB3D01" w:rsidRDefault="00A62FC3" w:rsidP="002E4142">
            <w:pPr>
              <w:pStyle w:val="Tab"/>
              <w:jc w:val="left"/>
              <w:rPr>
                <w:rFonts w:ascii="Times" w:hAnsi="Times"/>
                <w:lang w:val="en-US"/>
              </w:rPr>
            </w:pPr>
          </w:p>
        </w:tc>
        <w:tc>
          <w:tcPr>
            <w:tcW w:w="1417" w:type="dxa"/>
            <w:vAlign w:val="center"/>
          </w:tcPr>
          <w:p w14:paraId="17D1FFE1" w14:textId="77777777" w:rsidR="00A62FC3" w:rsidRPr="00DB3D01" w:rsidRDefault="00A62FC3" w:rsidP="002E4142">
            <w:pPr>
              <w:pStyle w:val="Tab"/>
              <w:jc w:val="left"/>
              <w:rPr>
                <w:rFonts w:ascii="Times" w:hAnsi="Times"/>
                <w:lang w:val="en-US"/>
              </w:rPr>
            </w:pPr>
          </w:p>
        </w:tc>
      </w:tr>
      <w:tr w:rsidR="00A62FC3" w:rsidRPr="00DB3D01" w14:paraId="4F4AE5EA" w14:textId="77777777" w:rsidTr="002E4142">
        <w:trPr>
          <w:cantSplit/>
        </w:trPr>
        <w:tc>
          <w:tcPr>
            <w:tcW w:w="3591" w:type="dxa"/>
            <w:vAlign w:val="center"/>
          </w:tcPr>
          <w:p w14:paraId="5CE9C64C" w14:textId="77777777" w:rsidR="00A62FC3" w:rsidRPr="00DB3D01" w:rsidRDefault="00A62FC3" w:rsidP="002E4142">
            <w:pPr>
              <w:pStyle w:val="Tab"/>
              <w:jc w:val="left"/>
              <w:rPr>
                <w:rFonts w:ascii="Times" w:hAnsi="Times"/>
                <w:lang w:val="en-US"/>
              </w:rPr>
            </w:pPr>
            <w:r w:rsidRPr="00DB3D01">
              <w:rPr>
                <w:rFonts w:ascii="Times" w:hAnsi="Times"/>
                <w:lang w:val="en-US"/>
              </w:rPr>
              <w:t>3.4 Air Pollution</w:t>
            </w:r>
          </w:p>
        </w:tc>
        <w:tc>
          <w:tcPr>
            <w:tcW w:w="425" w:type="dxa"/>
            <w:vAlign w:val="center"/>
          </w:tcPr>
          <w:p w14:paraId="0F693FAF" w14:textId="77777777" w:rsidR="00A62FC3" w:rsidRPr="00DB3D01" w:rsidRDefault="00A62FC3" w:rsidP="002E4142">
            <w:pPr>
              <w:pStyle w:val="Tab"/>
              <w:jc w:val="left"/>
              <w:rPr>
                <w:rFonts w:ascii="Times" w:hAnsi="Times"/>
                <w:lang w:val="en-US"/>
              </w:rPr>
            </w:pPr>
          </w:p>
        </w:tc>
        <w:tc>
          <w:tcPr>
            <w:tcW w:w="1134" w:type="dxa"/>
            <w:vAlign w:val="center"/>
          </w:tcPr>
          <w:p w14:paraId="53BCC988" w14:textId="77777777" w:rsidR="00A62FC3" w:rsidRPr="00DB3D01" w:rsidRDefault="00A62FC3" w:rsidP="002E4142">
            <w:pPr>
              <w:pStyle w:val="Tab"/>
              <w:jc w:val="left"/>
              <w:rPr>
                <w:rFonts w:ascii="Times" w:hAnsi="Times"/>
                <w:lang w:val="en-US"/>
              </w:rPr>
            </w:pPr>
          </w:p>
        </w:tc>
        <w:tc>
          <w:tcPr>
            <w:tcW w:w="426" w:type="dxa"/>
            <w:vAlign w:val="center"/>
          </w:tcPr>
          <w:p w14:paraId="0C8C3FA6" w14:textId="77777777" w:rsidR="00A62FC3" w:rsidRPr="00DB3D01" w:rsidRDefault="00A62FC3" w:rsidP="002E4142">
            <w:pPr>
              <w:pStyle w:val="Tab"/>
              <w:jc w:val="left"/>
              <w:rPr>
                <w:rFonts w:ascii="Times" w:hAnsi="Times"/>
                <w:lang w:val="en-US"/>
              </w:rPr>
            </w:pPr>
          </w:p>
        </w:tc>
        <w:tc>
          <w:tcPr>
            <w:tcW w:w="1842" w:type="dxa"/>
            <w:vAlign w:val="center"/>
          </w:tcPr>
          <w:p w14:paraId="7B728397" w14:textId="77777777" w:rsidR="00A62FC3" w:rsidRPr="00DB3D01" w:rsidRDefault="00A62FC3" w:rsidP="002E4142">
            <w:pPr>
              <w:pStyle w:val="Tab"/>
              <w:jc w:val="left"/>
              <w:rPr>
                <w:rFonts w:ascii="Times" w:hAnsi="Times"/>
                <w:lang w:val="en-US"/>
              </w:rPr>
            </w:pPr>
          </w:p>
        </w:tc>
        <w:tc>
          <w:tcPr>
            <w:tcW w:w="1418" w:type="dxa"/>
            <w:vAlign w:val="center"/>
          </w:tcPr>
          <w:p w14:paraId="732F3236" w14:textId="77777777" w:rsidR="00A62FC3" w:rsidRPr="00DB3D01" w:rsidRDefault="00A62FC3" w:rsidP="002E4142">
            <w:pPr>
              <w:pStyle w:val="Tab"/>
              <w:jc w:val="left"/>
              <w:rPr>
                <w:rFonts w:ascii="Times" w:hAnsi="Times"/>
                <w:lang w:val="en-US"/>
              </w:rPr>
            </w:pPr>
          </w:p>
        </w:tc>
        <w:tc>
          <w:tcPr>
            <w:tcW w:w="1843" w:type="dxa"/>
            <w:vAlign w:val="center"/>
          </w:tcPr>
          <w:p w14:paraId="74A63348" w14:textId="77777777" w:rsidR="00A62FC3" w:rsidRPr="00DB3D01" w:rsidRDefault="00A62FC3" w:rsidP="002E4142">
            <w:pPr>
              <w:pStyle w:val="Tab"/>
              <w:jc w:val="left"/>
              <w:rPr>
                <w:rFonts w:ascii="Times" w:hAnsi="Times"/>
                <w:lang w:val="en-US"/>
              </w:rPr>
            </w:pPr>
          </w:p>
        </w:tc>
        <w:tc>
          <w:tcPr>
            <w:tcW w:w="1417" w:type="dxa"/>
            <w:vAlign w:val="center"/>
          </w:tcPr>
          <w:p w14:paraId="270A4020" w14:textId="77777777" w:rsidR="00A62FC3" w:rsidRPr="00DB3D01" w:rsidRDefault="00A62FC3" w:rsidP="002E4142">
            <w:pPr>
              <w:pStyle w:val="Tab"/>
              <w:jc w:val="left"/>
              <w:rPr>
                <w:rFonts w:ascii="Times" w:hAnsi="Times"/>
                <w:lang w:val="en-US"/>
              </w:rPr>
            </w:pPr>
          </w:p>
        </w:tc>
      </w:tr>
      <w:tr w:rsidR="00A62FC3" w:rsidRPr="00DB3D01" w14:paraId="2972D2A3" w14:textId="77777777" w:rsidTr="002E4142">
        <w:trPr>
          <w:cantSplit/>
        </w:trPr>
        <w:tc>
          <w:tcPr>
            <w:tcW w:w="3591" w:type="dxa"/>
            <w:vAlign w:val="center"/>
          </w:tcPr>
          <w:p w14:paraId="07631721" w14:textId="1C132BBB" w:rsidR="00A62FC3" w:rsidRPr="00DB3D01" w:rsidRDefault="00A62FC3" w:rsidP="002E4142">
            <w:pPr>
              <w:pStyle w:val="Tab"/>
              <w:jc w:val="left"/>
              <w:rPr>
                <w:rFonts w:ascii="Times" w:hAnsi="Times"/>
                <w:lang w:val="en-US"/>
              </w:rPr>
            </w:pPr>
            <w:r w:rsidRPr="00DB3D01">
              <w:rPr>
                <w:rFonts w:ascii="Times" w:hAnsi="Times"/>
                <w:lang w:val="en-US"/>
              </w:rPr>
              <w:t>3.5 Management of Hazardous and Non-hazardous Wastes</w:t>
            </w:r>
          </w:p>
        </w:tc>
        <w:tc>
          <w:tcPr>
            <w:tcW w:w="425" w:type="dxa"/>
            <w:vAlign w:val="center"/>
          </w:tcPr>
          <w:p w14:paraId="7F7B0DA6" w14:textId="77777777" w:rsidR="00A62FC3" w:rsidRPr="00DB3D01" w:rsidRDefault="00A62FC3" w:rsidP="002E4142">
            <w:pPr>
              <w:pStyle w:val="Tab"/>
              <w:jc w:val="left"/>
              <w:rPr>
                <w:rFonts w:ascii="Times" w:hAnsi="Times"/>
                <w:lang w:val="en-US"/>
              </w:rPr>
            </w:pPr>
          </w:p>
        </w:tc>
        <w:tc>
          <w:tcPr>
            <w:tcW w:w="1134" w:type="dxa"/>
            <w:vAlign w:val="center"/>
          </w:tcPr>
          <w:p w14:paraId="2EC79024" w14:textId="77777777" w:rsidR="00A62FC3" w:rsidRPr="00DB3D01" w:rsidRDefault="00A62FC3" w:rsidP="002E4142">
            <w:pPr>
              <w:pStyle w:val="Tab"/>
              <w:jc w:val="left"/>
              <w:rPr>
                <w:rFonts w:ascii="Times" w:hAnsi="Times"/>
                <w:lang w:val="en-US"/>
              </w:rPr>
            </w:pPr>
          </w:p>
        </w:tc>
        <w:tc>
          <w:tcPr>
            <w:tcW w:w="426" w:type="dxa"/>
            <w:vAlign w:val="center"/>
          </w:tcPr>
          <w:p w14:paraId="38F19211" w14:textId="77777777" w:rsidR="00A62FC3" w:rsidRPr="00DB3D01" w:rsidRDefault="00A62FC3" w:rsidP="002E4142">
            <w:pPr>
              <w:pStyle w:val="Tab"/>
              <w:jc w:val="left"/>
              <w:rPr>
                <w:rFonts w:ascii="Times" w:hAnsi="Times"/>
                <w:lang w:val="en-US"/>
              </w:rPr>
            </w:pPr>
          </w:p>
        </w:tc>
        <w:tc>
          <w:tcPr>
            <w:tcW w:w="1842" w:type="dxa"/>
            <w:vAlign w:val="center"/>
          </w:tcPr>
          <w:p w14:paraId="267D599D" w14:textId="77777777" w:rsidR="00A62FC3" w:rsidRPr="00DB3D01" w:rsidRDefault="00A62FC3" w:rsidP="002E4142">
            <w:pPr>
              <w:pStyle w:val="Tab"/>
              <w:jc w:val="left"/>
              <w:rPr>
                <w:rFonts w:ascii="Times" w:hAnsi="Times"/>
                <w:lang w:val="en-US"/>
              </w:rPr>
            </w:pPr>
          </w:p>
        </w:tc>
        <w:tc>
          <w:tcPr>
            <w:tcW w:w="1418" w:type="dxa"/>
            <w:vAlign w:val="center"/>
          </w:tcPr>
          <w:p w14:paraId="31E3A1CB" w14:textId="77777777" w:rsidR="00A62FC3" w:rsidRPr="00DB3D01" w:rsidRDefault="00A62FC3" w:rsidP="002E4142">
            <w:pPr>
              <w:pStyle w:val="Tab"/>
              <w:jc w:val="left"/>
              <w:rPr>
                <w:rFonts w:ascii="Times" w:hAnsi="Times"/>
                <w:lang w:val="en-US"/>
              </w:rPr>
            </w:pPr>
          </w:p>
        </w:tc>
        <w:tc>
          <w:tcPr>
            <w:tcW w:w="1843" w:type="dxa"/>
            <w:vAlign w:val="center"/>
          </w:tcPr>
          <w:p w14:paraId="04C2C6B6" w14:textId="77777777" w:rsidR="00A62FC3" w:rsidRPr="00DB3D01" w:rsidRDefault="00A62FC3" w:rsidP="002E4142">
            <w:pPr>
              <w:pStyle w:val="Tab"/>
              <w:jc w:val="left"/>
              <w:rPr>
                <w:rFonts w:ascii="Times" w:hAnsi="Times"/>
                <w:lang w:val="en-US"/>
              </w:rPr>
            </w:pPr>
          </w:p>
        </w:tc>
        <w:tc>
          <w:tcPr>
            <w:tcW w:w="1417" w:type="dxa"/>
            <w:vAlign w:val="center"/>
          </w:tcPr>
          <w:p w14:paraId="3F4DDF0D" w14:textId="77777777" w:rsidR="00A62FC3" w:rsidRPr="00DB3D01" w:rsidRDefault="00A62FC3" w:rsidP="002E4142">
            <w:pPr>
              <w:pStyle w:val="Tab"/>
              <w:jc w:val="left"/>
              <w:rPr>
                <w:rFonts w:ascii="Times" w:hAnsi="Times"/>
                <w:lang w:val="en-US"/>
              </w:rPr>
            </w:pPr>
          </w:p>
        </w:tc>
      </w:tr>
      <w:tr w:rsidR="00A62FC3" w:rsidRPr="00DB3D01" w14:paraId="44353063" w14:textId="77777777" w:rsidTr="002E4142">
        <w:trPr>
          <w:cantSplit/>
        </w:trPr>
        <w:tc>
          <w:tcPr>
            <w:tcW w:w="3591" w:type="dxa"/>
            <w:vAlign w:val="center"/>
          </w:tcPr>
          <w:p w14:paraId="350773AF" w14:textId="11FB1C55" w:rsidR="00A62FC3" w:rsidRPr="00DB3D01" w:rsidRDefault="00A62FC3" w:rsidP="002E4142">
            <w:pPr>
              <w:pStyle w:val="Tab"/>
              <w:jc w:val="left"/>
              <w:rPr>
                <w:rFonts w:ascii="Times" w:hAnsi="Times"/>
                <w:lang w:val="en-US"/>
              </w:rPr>
            </w:pPr>
            <w:r w:rsidRPr="00DB3D01">
              <w:rPr>
                <w:rFonts w:ascii="Times" w:hAnsi="Times"/>
                <w:lang w:val="en-US"/>
              </w:rPr>
              <w:t>3.6 Management of Chemicals and Hazardous Materials</w:t>
            </w:r>
            <w:r w:rsidR="00775526">
              <w:rPr>
                <w:rFonts w:ascii="Times" w:hAnsi="Times"/>
                <w:lang w:val="en-US"/>
              </w:rPr>
              <w:t>,</w:t>
            </w:r>
            <w:r w:rsidR="00C859CE">
              <w:rPr>
                <w:rFonts w:ascii="Times" w:hAnsi="Times"/>
                <w:lang w:val="en-US"/>
              </w:rPr>
              <w:t xml:space="preserve"> </w:t>
            </w:r>
            <w:r w:rsidR="00775526" w:rsidRPr="002E4142">
              <w:rPr>
                <w:rFonts w:ascii="Times" w:hAnsi="Times"/>
                <w:lang w:val="en-US"/>
              </w:rPr>
              <w:t>including the production of hazardous waste, mainly due to recycling, reuse (second life), and disposal of expended electric vehicle batteries.</w:t>
            </w:r>
          </w:p>
        </w:tc>
        <w:tc>
          <w:tcPr>
            <w:tcW w:w="425" w:type="dxa"/>
            <w:vAlign w:val="center"/>
          </w:tcPr>
          <w:p w14:paraId="79EDCA73" w14:textId="77777777" w:rsidR="00A62FC3" w:rsidRPr="00DB3D01" w:rsidRDefault="00A62FC3" w:rsidP="002E4142">
            <w:pPr>
              <w:pStyle w:val="Tab"/>
              <w:jc w:val="left"/>
              <w:rPr>
                <w:rFonts w:ascii="Times" w:hAnsi="Times"/>
                <w:lang w:val="en-US"/>
              </w:rPr>
            </w:pPr>
          </w:p>
        </w:tc>
        <w:tc>
          <w:tcPr>
            <w:tcW w:w="1134" w:type="dxa"/>
            <w:vAlign w:val="center"/>
          </w:tcPr>
          <w:p w14:paraId="327CA1BA" w14:textId="77777777" w:rsidR="00A62FC3" w:rsidRPr="00DB3D01" w:rsidRDefault="00A62FC3" w:rsidP="002E4142">
            <w:pPr>
              <w:pStyle w:val="Tab"/>
              <w:jc w:val="left"/>
              <w:rPr>
                <w:rFonts w:ascii="Times" w:hAnsi="Times"/>
                <w:lang w:val="en-US"/>
              </w:rPr>
            </w:pPr>
          </w:p>
        </w:tc>
        <w:tc>
          <w:tcPr>
            <w:tcW w:w="426" w:type="dxa"/>
            <w:vAlign w:val="center"/>
          </w:tcPr>
          <w:p w14:paraId="72553176" w14:textId="77777777" w:rsidR="00A62FC3" w:rsidRPr="00DB3D01" w:rsidRDefault="00A62FC3" w:rsidP="002E4142">
            <w:pPr>
              <w:pStyle w:val="Tab"/>
              <w:jc w:val="left"/>
              <w:rPr>
                <w:rFonts w:ascii="Times" w:hAnsi="Times"/>
                <w:lang w:val="en-US"/>
              </w:rPr>
            </w:pPr>
          </w:p>
        </w:tc>
        <w:tc>
          <w:tcPr>
            <w:tcW w:w="1842" w:type="dxa"/>
            <w:vAlign w:val="center"/>
          </w:tcPr>
          <w:p w14:paraId="4957745A" w14:textId="77777777" w:rsidR="00A62FC3" w:rsidRPr="00DB3D01" w:rsidRDefault="00A62FC3" w:rsidP="002E4142">
            <w:pPr>
              <w:pStyle w:val="Tab"/>
              <w:jc w:val="left"/>
              <w:rPr>
                <w:rFonts w:ascii="Times" w:hAnsi="Times"/>
                <w:lang w:val="en-US"/>
              </w:rPr>
            </w:pPr>
          </w:p>
        </w:tc>
        <w:tc>
          <w:tcPr>
            <w:tcW w:w="1418" w:type="dxa"/>
            <w:vAlign w:val="center"/>
          </w:tcPr>
          <w:p w14:paraId="3B177D88" w14:textId="77777777" w:rsidR="00A62FC3" w:rsidRPr="00DB3D01" w:rsidRDefault="00A62FC3" w:rsidP="002E4142">
            <w:pPr>
              <w:pStyle w:val="Tab"/>
              <w:jc w:val="left"/>
              <w:rPr>
                <w:rFonts w:ascii="Times" w:hAnsi="Times"/>
                <w:lang w:val="en-US"/>
              </w:rPr>
            </w:pPr>
          </w:p>
        </w:tc>
        <w:tc>
          <w:tcPr>
            <w:tcW w:w="1843" w:type="dxa"/>
            <w:vAlign w:val="center"/>
          </w:tcPr>
          <w:p w14:paraId="0F37A646" w14:textId="77777777" w:rsidR="00A62FC3" w:rsidRPr="00DB3D01" w:rsidRDefault="00A62FC3" w:rsidP="002E4142">
            <w:pPr>
              <w:pStyle w:val="Tab"/>
              <w:jc w:val="left"/>
              <w:rPr>
                <w:rFonts w:ascii="Times" w:hAnsi="Times"/>
                <w:lang w:val="en-US"/>
              </w:rPr>
            </w:pPr>
          </w:p>
        </w:tc>
        <w:tc>
          <w:tcPr>
            <w:tcW w:w="1417" w:type="dxa"/>
            <w:vAlign w:val="center"/>
          </w:tcPr>
          <w:p w14:paraId="64F27311" w14:textId="77777777" w:rsidR="00A62FC3" w:rsidRPr="00DB3D01" w:rsidRDefault="00A62FC3" w:rsidP="002E4142">
            <w:pPr>
              <w:pStyle w:val="Tab"/>
              <w:jc w:val="left"/>
              <w:rPr>
                <w:rFonts w:ascii="Times" w:hAnsi="Times"/>
                <w:lang w:val="en-US"/>
              </w:rPr>
            </w:pPr>
          </w:p>
        </w:tc>
      </w:tr>
      <w:tr w:rsidR="00A62FC3" w:rsidRPr="00DB3D01" w14:paraId="729EA105" w14:textId="77777777" w:rsidTr="002E4142">
        <w:trPr>
          <w:cantSplit/>
        </w:trPr>
        <w:tc>
          <w:tcPr>
            <w:tcW w:w="3591" w:type="dxa"/>
            <w:vAlign w:val="center"/>
          </w:tcPr>
          <w:p w14:paraId="478E1E4E" w14:textId="77777777" w:rsidR="00A62FC3" w:rsidRPr="00DB3D01" w:rsidRDefault="00A62FC3" w:rsidP="002E4142">
            <w:pPr>
              <w:pStyle w:val="Tab"/>
              <w:jc w:val="left"/>
              <w:rPr>
                <w:rFonts w:ascii="Times" w:hAnsi="Times"/>
                <w:lang w:val="en-US"/>
              </w:rPr>
            </w:pPr>
            <w:r w:rsidRPr="00DB3D01">
              <w:rPr>
                <w:rFonts w:ascii="Times" w:hAnsi="Times"/>
                <w:lang w:val="en-US"/>
              </w:rPr>
              <w:t>3.7 Pesticide Management</w:t>
            </w:r>
          </w:p>
        </w:tc>
        <w:tc>
          <w:tcPr>
            <w:tcW w:w="425" w:type="dxa"/>
            <w:vAlign w:val="center"/>
          </w:tcPr>
          <w:p w14:paraId="322D7618" w14:textId="77777777" w:rsidR="00A62FC3" w:rsidRPr="00DB3D01" w:rsidRDefault="00A62FC3" w:rsidP="002E4142">
            <w:pPr>
              <w:pStyle w:val="Tab"/>
              <w:jc w:val="left"/>
              <w:rPr>
                <w:rFonts w:ascii="Times" w:hAnsi="Times"/>
                <w:lang w:val="en-US"/>
              </w:rPr>
            </w:pPr>
          </w:p>
        </w:tc>
        <w:tc>
          <w:tcPr>
            <w:tcW w:w="1134" w:type="dxa"/>
            <w:vAlign w:val="center"/>
          </w:tcPr>
          <w:p w14:paraId="151855CE" w14:textId="77777777" w:rsidR="00A62FC3" w:rsidRPr="00DB3D01" w:rsidRDefault="00A62FC3" w:rsidP="002E4142">
            <w:pPr>
              <w:pStyle w:val="Tab"/>
              <w:jc w:val="left"/>
              <w:rPr>
                <w:rFonts w:ascii="Times" w:hAnsi="Times"/>
                <w:lang w:val="en-US"/>
              </w:rPr>
            </w:pPr>
          </w:p>
        </w:tc>
        <w:tc>
          <w:tcPr>
            <w:tcW w:w="426" w:type="dxa"/>
            <w:vAlign w:val="center"/>
          </w:tcPr>
          <w:p w14:paraId="61A08691" w14:textId="77777777" w:rsidR="00A62FC3" w:rsidRPr="00DB3D01" w:rsidRDefault="00A62FC3" w:rsidP="002E4142">
            <w:pPr>
              <w:pStyle w:val="Tab"/>
              <w:jc w:val="left"/>
              <w:rPr>
                <w:rFonts w:ascii="Times" w:hAnsi="Times"/>
                <w:lang w:val="en-US"/>
              </w:rPr>
            </w:pPr>
          </w:p>
        </w:tc>
        <w:tc>
          <w:tcPr>
            <w:tcW w:w="1842" w:type="dxa"/>
            <w:vAlign w:val="center"/>
          </w:tcPr>
          <w:p w14:paraId="6657547F" w14:textId="77777777" w:rsidR="00A62FC3" w:rsidRPr="00DB3D01" w:rsidRDefault="00A62FC3" w:rsidP="002E4142">
            <w:pPr>
              <w:pStyle w:val="Tab"/>
              <w:jc w:val="left"/>
              <w:rPr>
                <w:rFonts w:ascii="Times" w:hAnsi="Times"/>
                <w:lang w:val="en-US"/>
              </w:rPr>
            </w:pPr>
          </w:p>
        </w:tc>
        <w:tc>
          <w:tcPr>
            <w:tcW w:w="1418" w:type="dxa"/>
            <w:vAlign w:val="center"/>
          </w:tcPr>
          <w:p w14:paraId="3F517496" w14:textId="77777777" w:rsidR="00A62FC3" w:rsidRPr="00DB3D01" w:rsidRDefault="00A62FC3" w:rsidP="002E4142">
            <w:pPr>
              <w:pStyle w:val="Tab"/>
              <w:jc w:val="left"/>
              <w:rPr>
                <w:rFonts w:ascii="Times" w:hAnsi="Times"/>
                <w:lang w:val="en-US"/>
              </w:rPr>
            </w:pPr>
          </w:p>
        </w:tc>
        <w:tc>
          <w:tcPr>
            <w:tcW w:w="1843" w:type="dxa"/>
            <w:vAlign w:val="center"/>
          </w:tcPr>
          <w:p w14:paraId="32F28046" w14:textId="77777777" w:rsidR="00A62FC3" w:rsidRPr="00DB3D01" w:rsidRDefault="00A62FC3" w:rsidP="002E4142">
            <w:pPr>
              <w:pStyle w:val="Tab"/>
              <w:jc w:val="left"/>
              <w:rPr>
                <w:rFonts w:ascii="Times" w:hAnsi="Times"/>
                <w:lang w:val="en-US"/>
              </w:rPr>
            </w:pPr>
          </w:p>
        </w:tc>
        <w:tc>
          <w:tcPr>
            <w:tcW w:w="1417" w:type="dxa"/>
            <w:vAlign w:val="center"/>
          </w:tcPr>
          <w:p w14:paraId="1C2FD8D8" w14:textId="77777777" w:rsidR="00A62FC3" w:rsidRPr="00DB3D01" w:rsidRDefault="00A62FC3" w:rsidP="002E4142">
            <w:pPr>
              <w:pStyle w:val="Tab"/>
              <w:jc w:val="left"/>
              <w:rPr>
                <w:rFonts w:ascii="Times" w:hAnsi="Times"/>
                <w:lang w:val="en-US"/>
              </w:rPr>
            </w:pPr>
          </w:p>
        </w:tc>
      </w:tr>
      <w:tr w:rsidR="00A62FC3" w:rsidRPr="00DB3D01" w14:paraId="326BEC35" w14:textId="77777777" w:rsidTr="002E4142">
        <w:trPr>
          <w:cantSplit/>
        </w:trPr>
        <w:tc>
          <w:tcPr>
            <w:tcW w:w="12096" w:type="dxa"/>
            <w:gridSpan w:val="8"/>
            <w:shd w:val="clear" w:color="auto" w:fill="EDEDED" w:themeFill="accent3" w:themeFillTint="33"/>
            <w:vAlign w:val="center"/>
          </w:tcPr>
          <w:p w14:paraId="4A9432C1" w14:textId="77777777" w:rsidR="00A62FC3" w:rsidRPr="00DB3D01" w:rsidRDefault="00A62FC3" w:rsidP="002E4142">
            <w:pPr>
              <w:pStyle w:val="Tab"/>
              <w:jc w:val="left"/>
              <w:rPr>
                <w:rFonts w:ascii="Times" w:hAnsi="Times"/>
                <w:b/>
                <w:lang w:val="en-US"/>
              </w:rPr>
            </w:pPr>
            <w:r w:rsidRPr="00DB3D01">
              <w:rPr>
                <w:rFonts w:ascii="Times" w:hAnsi="Times"/>
                <w:b/>
                <w:lang w:val="en-US"/>
              </w:rPr>
              <w:t>4. Community Health and Safety</w:t>
            </w:r>
          </w:p>
        </w:tc>
      </w:tr>
      <w:tr w:rsidR="00A62FC3" w:rsidRPr="00DB3D01" w14:paraId="77EE2F33" w14:textId="77777777" w:rsidTr="002E4142">
        <w:trPr>
          <w:cantSplit/>
        </w:trPr>
        <w:tc>
          <w:tcPr>
            <w:tcW w:w="3591" w:type="dxa"/>
            <w:vAlign w:val="center"/>
          </w:tcPr>
          <w:p w14:paraId="71517BC7" w14:textId="77777777" w:rsidR="00A62FC3" w:rsidRPr="00DB3D01" w:rsidRDefault="00A62FC3" w:rsidP="002E4142">
            <w:pPr>
              <w:pStyle w:val="Tab"/>
              <w:jc w:val="left"/>
              <w:rPr>
                <w:rFonts w:ascii="Times" w:hAnsi="Times"/>
                <w:lang w:val="en-US"/>
              </w:rPr>
            </w:pPr>
            <w:r w:rsidRPr="00DB3D01">
              <w:rPr>
                <w:rFonts w:ascii="Times" w:hAnsi="Times"/>
                <w:lang w:val="en-US"/>
              </w:rPr>
              <w:t>4.1 Infrastructure and Equipment Design and Safety</w:t>
            </w:r>
          </w:p>
        </w:tc>
        <w:tc>
          <w:tcPr>
            <w:tcW w:w="425" w:type="dxa"/>
            <w:vAlign w:val="center"/>
          </w:tcPr>
          <w:p w14:paraId="5E0668EB" w14:textId="77777777" w:rsidR="00A62FC3" w:rsidRPr="00DB3D01" w:rsidRDefault="00A62FC3" w:rsidP="002E4142">
            <w:pPr>
              <w:pStyle w:val="Tab"/>
              <w:jc w:val="left"/>
              <w:rPr>
                <w:rFonts w:ascii="Times" w:hAnsi="Times"/>
                <w:lang w:val="en-US"/>
              </w:rPr>
            </w:pPr>
          </w:p>
        </w:tc>
        <w:tc>
          <w:tcPr>
            <w:tcW w:w="1134" w:type="dxa"/>
            <w:vAlign w:val="center"/>
          </w:tcPr>
          <w:p w14:paraId="36F3E14E" w14:textId="77777777" w:rsidR="00A62FC3" w:rsidRPr="00DB3D01" w:rsidRDefault="00A62FC3" w:rsidP="002E4142">
            <w:pPr>
              <w:pStyle w:val="Tab"/>
              <w:jc w:val="left"/>
              <w:rPr>
                <w:rFonts w:ascii="Times" w:hAnsi="Times"/>
                <w:lang w:val="en-US"/>
              </w:rPr>
            </w:pPr>
          </w:p>
        </w:tc>
        <w:tc>
          <w:tcPr>
            <w:tcW w:w="426" w:type="dxa"/>
            <w:vAlign w:val="center"/>
          </w:tcPr>
          <w:p w14:paraId="45173052" w14:textId="77777777" w:rsidR="00A62FC3" w:rsidRPr="00DB3D01" w:rsidRDefault="00A62FC3" w:rsidP="002E4142">
            <w:pPr>
              <w:pStyle w:val="Tab"/>
              <w:jc w:val="left"/>
              <w:rPr>
                <w:rFonts w:ascii="Times" w:hAnsi="Times"/>
                <w:lang w:val="en-US"/>
              </w:rPr>
            </w:pPr>
          </w:p>
        </w:tc>
        <w:tc>
          <w:tcPr>
            <w:tcW w:w="1842" w:type="dxa"/>
            <w:vAlign w:val="center"/>
          </w:tcPr>
          <w:p w14:paraId="25A5A277" w14:textId="77777777" w:rsidR="00A62FC3" w:rsidRPr="00DB3D01" w:rsidRDefault="00A62FC3" w:rsidP="002E4142">
            <w:pPr>
              <w:pStyle w:val="Tab"/>
              <w:jc w:val="left"/>
              <w:rPr>
                <w:rFonts w:ascii="Times" w:hAnsi="Times"/>
                <w:lang w:val="en-US"/>
              </w:rPr>
            </w:pPr>
          </w:p>
        </w:tc>
        <w:tc>
          <w:tcPr>
            <w:tcW w:w="1418" w:type="dxa"/>
            <w:vAlign w:val="center"/>
          </w:tcPr>
          <w:p w14:paraId="5E567F8D" w14:textId="77777777" w:rsidR="00A62FC3" w:rsidRPr="00DB3D01" w:rsidRDefault="00A62FC3" w:rsidP="002E4142">
            <w:pPr>
              <w:pStyle w:val="Tab"/>
              <w:jc w:val="left"/>
              <w:rPr>
                <w:rFonts w:ascii="Times" w:hAnsi="Times"/>
                <w:lang w:val="en-US"/>
              </w:rPr>
            </w:pPr>
          </w:p>
        </w:tc>
        <w:tc>
          <w:tcPr>
            <w:tcW w:w="1843" w:type="dxa"/>
            <w:vAlign w:val="center"/>
          </w:tcPr>
          <w:p w14:paraId="376839A3" w14:textId="77777777" w:rsidR="00A62FC3" w:rsidRPr="00DB3D01" w:rsidRDefault="00A62FC3" w:rsidP="002E4142">
            <w:pPr>
              <w:pStyle w:val="Tab"/>
              <w:jc w:val="left"/>
              <w:rPr>
                <w:rFonts w:ascii="Times" w:hAnsi="Times"/>
                <w:lang w:val="en-US"/>
              </w:rPr>
            </w:pPr>
          </w:p>
        </w:tc>
        <w:tc>
          <w:tcPr>
            <w:tcW w:w="1417" w:type="dxa"/>
            <w:vAlign w:val="center"/>
          </w:tcPr>
          <w:p w14:paraId="3477EDE5" w14:textId="77777777" w:rsidR="00A62FC3" w:rsidRPr="00DB3D01" w:rsidRDefault="00A62FC3" w:rsidP="002E4142">
            <w:pPr>
              <w:pStyle w:val="Tab"/>
              <w:jc w:val="left"/>
              <w:rPr>
                <w:rFonts w:ascii="Times" w:hAnsi="Times"/>
                <w:lang w:val="en-US"/>
              </w:rPr>
            </w:pPr>
          </w:p>
        </w:tc>
      </w:tr>
      <w:tr w:rsidR="00A62FC3" w:rsidRPr="00DB3D01" w14:paraId="7F82406A" w14:textId="77777777" w:rsidTr="002E4142">
        <w:trPr>
          <w:cantSplit/>
        </w:trPr>
        <w:tc>
          <w:tcPr>
            <w:tcW w:w="3591" w:type="dxa"/>
            <w:vAlign w:val="center"/>
          </w:tcPr>
          <w:p w14:paraId="07959C89" w14:textId="77777777" w:rsidR="00A62FC3" w:rsidRPr="00DB3D01" w:rsidRDefault="00A62FC3" w:rsidP="002E4142">
            <w:pPr>
              <w:pStyle w:val="Tab"/>
              <w:jc w:val="left"/>
              <w:rPr>
                <w:rFonts w:ascii="Times" w:hAnsi="Times"/>
                <w:lang w:val="en-US"/>
              </w:rPr>
            </w:pPr>
            <w:r w:rsidRPr="00DB3D01">
              <w:rPr>
                <w:rFonts w:ascii="Times" w:hAnsi="Times"/>
                <w:lang w:val="en-US"/>
              </w:rPr>
              <w:t>4.2 Safety of Services</w:t>
            </w:r>
          </w:p>
        </w:tc>
        <w:tc>
          <w:tcPr>
            <w:tcW w:w="425" w:type="dxa"/>
            <w:vAlign w:val="center"/>
          </w:tcPr>
          <w:p w14:paraId="11A2E18E" w14:textId="77777777" w:rsidR="00A62FC3" w:rsidRPr="00DB3D01" w:rsidRDefault="00A62FC3" w:rsidP="002E4142">
            <w:pPr>
              <w:pStyle w:val="Tab"/>
              <w:jc w:val="left"/>
              <w:rPr>
                <w:rFonts w:ascii="Times" w:hAnsi="Times"/>
                <w:lang w:val="en-US"/>
              </w:rPr>
            </w:pPr>
          </w:p>
        </w:tc>
        <w:tc>
          <w:tcPr>
            <w:tcW w:w="1134" w:type="dxa"/>
            <w:vAlign w:val="center"/>
          </w:tcPr>
          <w:p w14:paraId="30B3B763" w14:textId="77777777" w:rsidR="00A62FC3" w:rsidRPr="00DB3D01" w:rsidRDefault="00A62FC3" w:rsidP="002E4142">
            <w:pPr>
              <w:pStyle w:val="Tab"/>
              <w:jc w:val="left"/>
              <w:rPr>
                <w:rFonts w:ascii="Times" w:hAnsi="Times"/>
                <w:lang w:val="en-US"/>
              </w:rPr>
            </w:pPr>
          </w:p>
        </w:tc>
        <w:tc>
          <w:tcPr>
            <w:tcW w:w="426" w:type="dxa"/>
            <w:vAlign w:val="center"/>
          </w:tcPr>
          <w:p w14:paraId="798F30A5" w14:textId="77777777" w:rsidR="00A62FC3" w:rsidRPr="00DB3D01" w:rsidRDefault="00A62FC3" w:rsidP="002E4142">
            <w:pPr>
              <w:pStyle w:val="Tab"/>
              <w:jc w:val="left"/>
              <w:rPr>
                <w:rFonts w:ascii="Times" w:hAnsi="Times"/>
                <w:lang w:val="en-US"/>
              </w:rPr>
            </w:pPr>
          </w:p>
        </w:tc>
        <w:tc>
          <w:tcPr>
            <w:tcW w:w="1842" w:type="dxa"/>
            <w:vAlign w:val="center"/>
          </w:tcPr>
          <w:p w14:paraId="054A286D" w14:textId="77777777" w:rsidR="00A62FC3" w:rsidRPr="00DB3D01" w:rsidRDefault="00A62FC3" w:rsidP="002E4142">
            <w:pPr>
              <w:pStyle w:val="Tab"/>
              <w:jc w:val="left"/>
              <w:rPr>
                <w:rFonts w:ascii="Times" w:hAnsi="Times"/>
                <w:lang w:val="en-US"/>
              </w:rPr>
            </w:pPr>
          </w:p>
        </w:tc>
        <w:tc>
          <w:tcPr>
            <w:tcW w:w="1418" w:type="dxa"/>
            <w:vAlign w:val="center"/>
          </w:tcPr>
          <w:p w14:paraId="08FD8217" w14:textId="77777777" w:rsidR="00A62FC3" w:rsidRPr="00DB3D01" w:rsidRDefault="00A62FC3" w:rsidP="002E4142">
            <w:pPr>
              <w:pStyle w:val="Tab"/>
              <w:jc w:val="left"/>
              <w:rPr>
                <w:rFonts w:ascii="Times" w:hAnsi="Times"/>
                <w:lang w:val="en-US"/>
              </w:rPr>
            </w:pPr>
          </w:p>
        </w:tc>
        <w:tc>
          <w:tcPr>
            <w:tcW w:w="1843" w:type="dxa"/>
            <w:vAlign w:val="center"/>
          </w:tcPr>
          <w:p w14:paraId="00747172" w14:textId="77777777" w:rsidR="00A62FC3" w:rsidRPr="00DB3D01" w:rsidRDefault="00A62FC3" w:rsidP="002E4142">
            <w:pPr>
              <w:pStyle w:val="Tab"/>
              <w:jc w:val="left"/>
              <w:rPr>
                <w:rFonts w:ascii="Times" w:hAnsi="Times"/>
                <w:lang w:val="en-US"/>
              </w:rPr>
            </w:pPr>
          </w:p>
        </w:tc>
        <w:tc>
          <w:tcPr>
            <w:tcW w:w="1417" w:type="dxa"/>
            <w:vAlign w:val="center"/>
          </w:tcPr>
          <w:p w14:paraId="0E30C1AA" w14:textId="77777777" w:rsidR="00A62FC3" w:rsidRPr="00DB3D01" w:rsidRDefault="00A62FC3" w:rsidP="002E4142">
            <w:pPr>
              <w:pStyle w:val="Tab"/>
              <w:jc w:val="left"/>
              <w:rPr>
                <w:rFonts w:ascii="Times" w:hAnsi="Times"/>
                <w:lang w:val="en-US"/>
              </w:rPr>
            </w:pPr>
          </w:p>
        </w:tc>
      </w:tr>
      <w:tr w:rsidR="00A62FC3" w:rsidRPr="00DB3D01" w14:paraId="515CEF17" w14:textId="77777777" w:rsidTr="002E4142">
        <w:trPr>
          <w:cantSplit/>
        </w:trPr>
        <w:tc>
          <w:tcPr>
            <w:tcW w:w="3591" w:type="dxa"/>
            <w:vAlign w:val="center"/>
          </w:tcPr>
          <w:p w14:paraId="42EE2DE9" w14:textId="77777777" w:rsidR="00A62FC3" w:rsidRPr="00DB3D01" w:rsidRDefault="00A62FC3" w:rsidP="002E4142">
            <w:pPr>
              <w:pStyle w:val="Tab"/>
              <w:jc w:val="left"/>
              <w:rPr>
                <w:rFonts w:ascii="Times" w:hAnsi="Times"/>
                <w:lang w:val="en-US"/>
              </w:rPr>
            </w:pPr>
            <w:r w:rsidRPr="00DB3D01">
              <w:rPr>
                <w:rFonts w:ascii="Times" w:hAnsi="Times"/>
                <w:lang w:val="en-US"/>
              </w:rPr>
              <w:t>4.3 Traffic and Road Safety</w:t>
            </w:r>
          </w:p>
        </w:tc>
        <w:tc>
          <w:tcPr>
            <w:tcW w:w="425" w:type="dxa"/>
            <w:vAlign w:val="center"/>
          </w:tcPr>
          <w:p w14:paraId="46642E6B" w14:textId="77777777" w:rsidR="00A62FC3" w:rsidRPr="00DB3D01" w:rsidRDefault="00A62FC3" w:rsidP="002E4142">
            <w:pPr>
              <w:pStyle w:val="Tab"/>
              <w:jc w:val="left"/>
              <w:rPr>
                <w:rFonts w:ascii="Times" w:hAnsi="Times"/>
                <w:lang w:val="en-US"/>
              </w:rPr>
            </w:pPr>
          </w:p>
        </w:tc>
        <w:tc>
          <w:tcPr>
            <w:tcW w:w="1134" w:type="dxa"/>
            <w:vAlign w:val="center"/>
          </w:tcPr>
          <w:p w14:paraId="0C55927F" w14:textId="77777777" w:rsidR="00A62FC3" w:rsidRPr="00DB3D01" w:rsidRDefault="00A62FC3" w:rsidP="002E4142">
            <w:pPr>
              <w:pStyle w:val="Tab"/>
              <w:jc w:val="left"/>
              <w:rPr>
                <w:rFonts w:ascii="Times" w:hAnsi="Times"/>
                <w:lang w:val="en-US"/>
              </w:rPr>
            </w:pPr>
          </w:p>
        </w:tc>
        <w:tc>
          <w:tcPr>
            <w:tcW w:w="426" w:type="dxa"/>
            <w:vAlign w:val="center"/>
          </w:tcPr>
          <w:p w14:paraId="49E1BA86" w14:textId="77777777" w:rsidR="00A62FC3" w:rsidRPr="00DB3D01" w:rsidRDefault="00A62FC3" w:rsidP="002E4142">
            <w:pPr>
              <w:pStyle w:val="Tab"/>
              <w:jc w:val="left"/>
              <w:rPr>
                <w:rFonts w:ascii="Times" w:hAnsi="Times"/>
                <w:lang w:val="en-US"/>
              </w:rPr>
            </w:pPr>
          </w:p>
        </w:tc>
        <w:tc>
          <w:tcPr>
            <w:tcW w:w="1842" w:type="dxa"/>
            <w:vAlign w:val="center"/>
          </w:tcPr>
          <w:p w14:paraId="73BD7CD8" w14:textId="77777777" w:rsidR="00A62FC3" w:rsidRPr="00DB3D01" w:rsidRDefault="00A62FC3" w:rsidP="002E4142">
            <w:pPr>
              <w:pStyle w:val="Tab"/>
              <w:jc w:val="left"/>
              <w:rPr>
                <w:rFonts w:ascii="Times" w:hAnsi="Times"/>
                <w:lang w:val="en-US"/>
              </w:rPr>
            </w:pPr>
          </w:p>
        </w:tc>
        <w:tc>
          <w:tcPr>
            <w:tcW w:w="1418" w:type="dxa"/>
            <w:vAlign w:val="center"/>
          </w:tcPr>
          <w:p w14:paraId="476B6653" w14:textId="77777777" w:rsidR="00A62FC3" w:rsidRPr="00DB3D01" w:rsidRDefault="00A62FC3" w:rsidP="002E4142">
            <w:pPr>
              <w:pStyle w:val="Tab"/>
              <w:jc w:val="left"/>
              <w:rPr>
                <w:rFonts w:ascii="Times" w:hAnsi="Times"/>
                <w:lang w:val="en-US"/>
              </w:rPr>
            </w:pPr>
          </w:p>
        </w:tc>
        <w:tc>
          <w:tcPr>
            <w:tcW w:w="1843" w:type="dxa"/>
            <w:vAlign w:val="center"/>
          </w:tcPr>
          <w:p w14:paraId="7E4161BB" w14:textId="77777777" w:rsidR="00A62FC3" w:rsidRPr="00DB3D01" w:rsidRDefault="00A62FC3" w:rsidP="002E4142">
            <w:pPr>
              <w:pStyle w:val="Tab"/>
              <w:jc w:val="left"/>
              <w:rPr>
                <w:rFonts w:ascii="Times" w:hAnsi="Times"/>
                <w:lang w:val="en-US"/>
              </w:rPr>
            </w:pPr>
          </w:p>
        </w:tc>
        <w:tc>
          <w:tcPr>
            <w:tcW w:w="1417" w:type="dxa"/>
            <w:vAlign w:val="center"/>
          </w:tcPr>
          <w:p w14:paraId="2D4F2C22" w14:textId="77777777" w:rsidR="00A62FC3" w:rsidRPr="00DB3D01" w:rsidRDefault="00A62FC3" w:rsidP="002E4142">
            <w:pPr>
              <w:pStyle w:val="Tab"/>
              <w:jc w:val="left"/>
              <w:rPr>
                <w:rFonts w:ascii="Times" w:hAnsi="Times"/>
                <w:lang w:val="en-US"/>
              </w:rPr>
            </w:pPr>
          </w:p>
        </w:tc>
      </w:tr>
      <w:tr w:rsidR="00A62FC3" w:rsidRPr="00DB3D01" w14:paraId="09291077" w14:textId="77777777" w:rsidTr="002E4142">
        <w:trPr>
          <w:cantSplit/>
        </w:trPr>
        <w:tc>
          <w:tcPr>
            <w:tcW w:w="3591" w:type="dxa"/>
            <w:vAlign w:val="center"/>
          </w:tcPr>
          <w:p w14:paraId="754D1DEB" w14:textId="77777777" w:rsidR="00A62FC3" w:rsidRPr="00DB3D01" w:rsidRDefault="00A62FC3" w:rsidP="002E4142">
            <w:pPr>
              <w:pStyle w:val="Tab"/>
              <w:jc w:val="left"/>
              <w:rPr>
                <w:rFonts w:ascii="Times" w:hAnsi="Times"/>
                <w:lang w:val="en-US"/>
              </w:rPr>
            </w:pPr>
            <w:r w:rsidRPr="00DB3D01">
              <w:rPr>
                <w:rFonts w:ascii="Times" w:hAnsi="Times"/>
                <w:lang w:val="en-US"/>
              </w:rPr>
              <w:t>4.4 Impacts on Ecosystem Services</w:t>
            </w:r>
          </w:p>
        </w:tc>
        <w:tc>
          <w:tcPr>
            <w:tcW w:w="425" w:type="dxa"/>
            <w:vAlign w:val="center"/>
          </w:tcPr>
          <w:p w14:paraId="2A81B509" w14:textId="77777777" w:rsidR="00A62FC3" w:rsidRPr="00DB3D01" w:rsidRDefault="00A62FC3" w:rsidP="002E4142">
            <w:pPr>
              <w:pStyle w:val="Tab"/>
              <w:jc w:val="left"/>
              <w:rPr>
                <w:rFonts w:ascii="Times" w:hAnsi="Times"/>
                <w:lang w:val="en-US"/>
              </w:rPr>
            </w:pPr>
          </w:p>
        </w:tc>
        <w:tc>
          <w:tcPr>
            <w:tcW w:w="1134" w:type="dxa"/>
            <w:vAlign w:val="center"/>
          </w:tcPr>
          <w:p w14:paraId="4D0AED11" w14:textId="77777777" w:rsidR="00A62FC3" w:rsidRPr="00DB3D01" w:rsidRDefault="00A62FC3" w:rsidP="002E4142">
            <w:pPr>
              <w:pStyle w:val="Tab"/>
              <w:jc w:val="left"/>
              <w:rPr>
                <w:rFonts w:ascii="Times" w:hAnsi="Times"/>
                <w:lang w:val="en-US"/>
              </w:rPr>
            </w:pPr>
          </w:p>
        </w:tc>
        <w:tc>
          <w:tcPr>
            <w:tcW w:w="426" w:type="dxa"/>
            <w:vAlign w:val="center"/>
          </w:tcPr>
          <w:p w14:paraId="37357400" w14:textId="77777777" w:rsidR="00A62FC3" w:rsidRPr="00DB3D01" w:rsidRDefault="00A62FC3" w:rsidP="002E4142">
            <w:pPr>
              <w:pStyle w:val="Tab"/>
              <w:jc w:val="left"/>
              <w:rPr>
                <w:rFonts w:ascii="Times" w:hAnsi="Times"/>
                <w:lang w:val="en-US"/>
              </w:rPr>
            </w:pPr>
          </w:p>
        </w:tc>
        <w:tc>
          <w:tcPr>
            <w:tcW w:w="1842" w:type="dxa"/>
            <w:vAlign w:val="center"/>
          </w:tcPr>
          <w:p w14:paraId="18B00123" w14:textId="77777777" w:rsidR="00A62FC3" w:rsidRPr="00DB3D01" w:rsidRDefault="00A62FC3" w:rsidP="002E4142">
            <w:pPr>
              <w:pStyle w:val="Tab"/>
              <w:jc w:val="left"/>
              <w:rPr>
                <w:rFonts w:ascii="Times" w:hAnsi="Times"/>
                <w:lang w:val="en-US"/>
              </w:rPr>
            </w:pPr>
          </w:p>
        </w:tc>
        <w:tc>
          <w:tcPr>
            <w:tcW w:w="1418" w:type="dxa"/>
            <w:vAlign w:val="center"/>
          </w:tcPr>
          <w:p w14:paraId="33286D17" w14:textId="77777777" w:rsidR="00A62FC3" w:rsidRPr="00DB3D01" w:rsidRDefault="00A62FC3" w:rsidP="002E4142">
            <w:pPr>
              <w:pStyle w:val="Tab"/>
              <w:jc w:val="left"/>
              <w:rPr>
                <w:rFonts w:ascii="Times" w:hAnsi="Times"/>
                <w:lang w:val="en-US"/>
              </w:rPr>
            </w:pPr>
          </w:p>
        </w:tc>
        <w:tc>
          <w:tcPr>
            <w:tcW w:w="1843" w:type="dxa"/>
            <w:vAlign w:val="center"/>
          </w:tcPr>
          <w:p w14:paraId="30EDC8DF" w14:textId="77777777" w:rsidR="00A62FC3" w:rsidRPr="00DB3D01" w:rsidRDefault="00A62FC3" w:rsidP="002E4142">
            <w:pPr>
              <w:pStyle w:val="Tab"/>
              <w:jc w:val="left"/>
              <w:rPr>
                <w:rFonts w:ascii="Times" w:hAnsi="Times"/>
                <w:lang w:val="en-US"/>
              </w:rPr>
            </w:pPr>
          </w:p>
        </w:tc>
        <w:tc>
          <w:tcPr>
            <w:tcW w:w="1417" w:type="dxa"/>
            <w:vAlign w:val="center"/>
          </w:tcPr>
          <w:p w14:paraId="2D3FF1B9" w14:textId="77777777" w:rsidR="00A62FC3" w:rsidRPr="00DB3D01" w:rsidRDefault="00A62FC3" w:rsidP="002E4142">
            <w:pPr>
              <w:pStyle w:val="Tab"/>
              <w:jc w:val="left"/>
              <w:rPr>
                <w:rFonts w:ascii="Times" w:hAnsi="Times"/>
                <w:lang w:val="en-US"/>
              </w:rPr>
            </w:pPr>
          </w:p>
        </w:tc>
      </w:tr>
      <w:tr w:rsidR="00A62FC3" w:rsidRPr="00DB3D01" w14:paraId="0F151F3A" w14:textId="77777777" w:rsidTr="002E4142">
        <w:trPr>
          <w:cantSplit/>
        </w:trPr>
        <w:tc>
          <w:tcPr>
            <w:tcW w:w="3591" w:type="dxa"/>
            <w:vAlign w:val="center"/>
          </w:tcPr>
          <w:p w14:paraId="076958EF" w14:textId="77777777" w:rsidR="00A62FC3" w:rsidRPr="00DB3D01" w:rsidRDefault="00A62FC3" w:rsidP="002E4142">
            <w:pPr>
              <w:pStyle w:val="Tab"/>
              <w:jc w:val="left"/>
              <w:rPr>
                <w:rFonts w:ascii="Times" w:hAnsi="Times"/>
                <w:lang w:val="en-US"/>
              </w:rPr>
            </w:pPr>
            <w:r w:rsidRPr="00DB3D01">
              <w:rPr>
                <w:rFonts w:ascii="Times" w:hAnsi="Times"/>
                <w:lang w:val="en-US"/>
              </w:rPr>
              <w:t>4.5 Community Exposure to Health Issues</w:t>
            </w:r>
          </w:p>
        </w:tc>
        <w:tc>
          <w:tcPr>
            <w:tcW w:w="425" w:type="dxa"/>
            <w:vAlign w:val="center"/>
          </w:tcPr>
          <w:p w14:paraId="6F858909" w14:textId="77777777" w:rsidR="00A62FC3" w:rsidRPr="00DB3D01" w:rsidRDefault="00A62FC3" w:rsidP="002E4142">
            <w:pPr>
              <w:pStyle w:val="Tab"/>
              <w:jc w:val="left"/>
              <w:rPr>
                <w:rFonts w:ascii="Times" w:hAnsi="Times"/>
                <w:lang w:val="en-US"/>
              </w:rPr>
            </w:pPr>
          </w:p>
        </w:tc>
        <w:tc>
          <w:tcPr>
            <w:tcW w:w="1134" w:type="dxa"/>
            <w:vAlign w:val="center"/>
          </w:tcPr>
          <w:p w14:paraId="70E711A8" w14:textId="77777777" w:rsidR="00A62FC3" w:rsidRPr="00DB3D01" w:rsidRDefault="00A62FC3" w:rsidP="002E4142">
            <w:pPr>
              <w:pStyle w:val="Tab"/>
              <w:jc w:val="left"/>
              <w:rPr>
                <w:rFonts w:ascii="Times" w:hAnsi="Times"/>
                <w:lang w:val="en-US"/>
              </w:rPr>
            </w:pPr>
          </w:p>
        </w:tc>
        <w:tc>
          <w:tcPr>
            <w:tcW w:w="426" w:type="dxa"/>
            <w:vAlign w:val="center"/>
          </w:tcPr>
          <w:p w14:paraId="6B9D4FBE" w14:textId="77777777" w:rsidR="00A62FC3" w:rsidRPr="00DB3D01" w:rsidRDefault="00A62FC3" w:rsidP="002E4142">
            <w:pPr>
              <w:pStyle w:val="Tab"/>
              <w:jc w:val="left"/>
              <w:rPr>
                <w:rFonts w:ascii="Times" w:hAnsi="Times"/>
                <w:lang w:val="en-US"/>
              </w:rPr>
            </w:pPr>
          </w:p>
        </w:tc>
        <w:tc>
          <w:tcPr>
            <w:tcW w:w="1842" w:type="dxa"/>
            <w:vAlign w:val="center"/>
          </w:tcPr>
          <w:p w14:paraId="0D0913A7" w14:textId="77777777" w:rsidR="00A62FC3" w:rsidRPr="00DB3D01" w:rsidRDefault="00A62FC3" w:rsidP="002E4142">
            <w:pPr>
              <w:pStyle w:val="Tab"/>
              <w:jc w:val="left"/>
              <w:rPr>
                <w:rFonts w:ascii="Times" w:hAnsi="Times"/>
                <w:lang w:val="en-US"/>
              </w:rPr>
            </w:pPr>
          </w:p>
        </w:tc>
        <w:tc>
          <w:tcPr>
            <w:tcW w:w="1418" w:type="dxa"/>
            <w:vAlign w:val="center"/>
          </w:tcPr>
          <w:p w14:paraId="3043A93D" w14:textId="77777777" w:rsidR="00A62FC3" w:rsidRPr="00DB3D01" w:rsidRDefault="00A62FC3" w:rsidP="002E4142">
            <w:pPr>
              <w:pStyle w:val="Tab"/>
              <w:jc w:val="left"/>
              <w:rPr>
                <w:rFonts w:ascii="Times" w:hAnsi="Times"/>
                <w:lang w:val="en-US"/>
              </w:rPr>
            </w:pPr>
          </w:p>
        </w:tc>
        <w:tc>
          <w:tcPr>
            <w:tcW w:w="1843" w:type="dxa"/>
            <w:vAlign w:val="center"/>
          </w:tcPr>
          <w:p w14:paraId="2EC04C26" w14:textId="77777777" w:rsidR="00A62FC3" w:rsidRPr="00DB3D01" w:rsidRDefault="00A62FC3" w:rsidP="002E4142">
            <w:pPr>
              <w:pStyle w:val="Tab"/>
              <w:jc w:val="left"/>
              <w:rPr>
                <w:rFonts w:ascii="Times" w:hAnsi="Times"/>
                <w:lang w:val="en-US"/>
              </w:rPr>
            </w:pPr>
          </w:p>
        </w:tc>
        <w:tc>
          <w:tcPr>
            <w:tcW w:w="1417" w:type="dxa"/>
            <w:vAlign w:val="center"/>
          </w:tcPr>
          <w:p w14:paraId="2236101E" w14:textId="77777777" w:rsidR="00A62FC3" w:rsidRPr="00DB3D01" w:rsidRDefault="00A62FC3" w:rsidP="002E4142">
            <w:pPr>
              <w:pStyle w:val="Tab"/>
              <w:jc w:val="left"/>
              <w:rPr>
                <w:rFonts w:ascii="Times" w:hAnsi="Times"/>
                <w:lang w:val="en-US"/>
              </w:rPr>
            </w:pPr>
          </w:p>
        </w:tc>
      </w:tr>
      <w:tr w:rsidR="00A62FC3" w:rsidRPr="00DB3D01" w14:paraId="34780096" w14:textId="77777777" w:rsidTr="002E4142">
        <w:trPr>
          <w:cantSplit/>
        </w:trPr>
        <w:tc>
          <w:tcPr>
            <w:tcW w:w="3591" w:type="dxa"/>
            <w:vAlign w:val="center"/>
          </w:tcPr>
          <w:p w14:paraId="385B9CC2" w14:textId="77777777" w:rsidR="00A62FC3" w:rsidRPr="00DB3D01" w:rsidRDefault="00A62FC3" w:rsidP="002E4142">
            <w:pPr>
              <w:pStyle w:val="Tab"/>
              <w:jc w:val="left"/>
              <w:rPr>
                <w:rFonts w:ascii="Times" w:hAnsi="Times"/>
                <w:lang w:val="en-US"/>
              </w:rPr>
            </w:pPr>
            <w:r w:rsidRPr="00DB3D01">
              <w:rPr>
                <w:rFonts w:ascii="Times" w:hAnsi="Times"/>
                <w:lang w:val="en-US"/>
              </w:rPr>
              <w:t>4.6 Management and Safety of Hazardous Materials</w:t>
            </w:r>
          </w:p>
        </w:tc>
        <w:tc>
          <w:tcPr>
            <w:tcW w:w="425" w:type="dxa"/>
            <w:vAlign w:val="center"/>
          </w:tcPr>
          <w:p w14:paraId="2D998A28" w14:textId="77777777" w:rsidR="00A62FC3" w:rsidRPr="00DB3D01" w:rsidRDefault="00A62FC3" w:rsidP="002E4142">
            <w:pPr>
              <w:pStyle w:val="Tab"/>
              <w:jc w:val="left"/>
              <w:rPr>
                <w:rFonts w:ascii="Times" w:hAnsi="Times"/>
                <w:lang w:val="en-US"/>
              </w:rPr>
            </w:pPr>
          </w:p>
        </w:tc>
        <w:tc>
          <w:tcPr>
            <w:tcW w:w="1134" w:type="dxa"/>
            <w:vAlign w:val="center"/>
          </w:tcPr>
          <w:p w14:paraId="7655E58A" w14:textId="77777777" w:rsidR="00A62FC3" w:rsidRPr="00DB3D01" w:rsidRDefault="00A62FC3" w:rsidP="002E4142">
            <w:pPr>
              <w:pStyle w:val="Tab"/>
              <w:jc w:val="left"/>
              <w:rPr>
                <w:rFonts w:ascii="Times" w:hAnsi="Times"/>
                <w:lang w:val="en-US"/>
              </w:rPr>
            </w:pPr>
          </w:p>
        </w:tc>
        <w:tc>
          <w:tcPr>
            <w:tcW w:w="426" w:type="dxa"/>
            <w:vAlign w:val="center"/>
          </w:tcPr>
          <w:p w14:paraId="5853C423" w14:textId="77777777" w:rsidR="00A62FC3" w:rsidRPr="00DB3D01" w:rsidRDefault="00A62FC3" w:rsidP="002E4142">
            <w:pPr>
              <w:pStyle w:val="Tab"/>
              <w:jc w:val="left"/>
              <w:rPr>
                <w:rFonts w:ascii="Times" w:hAnsi="Times"/>
                <w:lang w:val="en-US"/>
              </w:rPr>
            </w:pPr>
          </w:p>
        </w:tc>
        <w:tc>
          <w:tcPr>
            <w:tcW w:w="1842" w:type="dxa"/>
            <w:vAlign w:val="center"/>
          </w:tcPr>
          <w:p w14:paraId="209846DD" w14:textId="77777777" w:rsidR="00A62FC3" w:rsidRPr="00DB3D01" w:rsidRDefault="00A62FC3" w:rsidP="002E4142">
            <w:pPr>
              <w:pStyle w:val="Tab"/>
              <w:jc w:val="left"/>
              <w:rPr>
                <w:rFonts w:ascii="Times" w:hAnsi="Times"/>
                <w:lang w:val="en-US"/>
              </w:rPr>
            </w:pPr>
          </w:p>
        </w:tc>
        <w:tc>
          <w:tcPr>
            <w:tcW w:w="1418" w:type="dxa"/>
            <w:vAlign w:val="center"/>
          </w:tcPr>
          <w:p w14:paraId="0CE33F17" w14:textId="77777777" w:rsidR="00A62FC3" w:rsidRPr="00DB3D01" w:rsidRDefault="00A62FC3" w:rsidP="002E4142">
            <w:pPr>
              <w:pStyle w:val="Tab"/>
              <w:jc w:val="left"/>
              <w:rPr>
                <w:rFonts w:ascii="Times" w:hAnsi="Times"/>
                <w:lang w:val="en-US"/>
              </w:rPr>
            </w:pPr>
          </w:p>
        </w:tc>
        <w:tc>
          <w:tcPr>
            <w:tcW w:w="1843" w:type="dxa"/>
            <w:vAlign w:val="center"/>
          </w:tcPr>
          <w:p w14:paraId="04F80EAE" w14:textId="77777777" w:rsidR="00A62FC3" w:rsidRPr="00DB3D01" w:rsidRDefault="00A62FC3" w:rsidP="002E4142">
            <w:pPr>
              <w:pStyle w:val="Tab"/>
              <w:jc w:val="left"/>
              <w:rPr>
                <w:rFonts w:ascii="Times" w:hAnsi="Times"/>
                <w:lang w:val="en-US"/>
              </w:rPr>
            </w:pPr>
          </w:p>
        </w:tc>
        <w:tc>
          <w:tcPr>
            <w:tcW w:w="1417" w:type="dxa"/>
            <w:vAlign w:val="center"/>
          </w:tcPr>
          <w:p w14:paraId="3B57DAF7" w14:textId="77777777" w:rsidR="00A62FC3" w:rsidRPr="00DB3D01" w:rsidRDefault="00A62FC3" w:rsidP="002E4142">
            <w:pPr>
              <w:pStyle w:val="Tab"/>
              <w:jc w:val="left"/>
              <w:rPr>
                <w:rFonts w:ascii="Times" w:hAnsi="Times"/>
                <w:lang w:val="en-US"/>
              </w:rPr>
            </w:pPr>
          </w:p>
        </w:tc>
      </w:tr>
      <w:tr w:rsidR="00A62FC3" w:rsidRPr="00DB3D01" w14:paraId="6EF6DF60" w14:textId="77777777" w:rsidTr="002E4142">
        <w:trPr>
          <w:cantSplit/>
        </w:trPr>
        <w:tc>
          <w:tcPr>
            <w:tcW w:w="3591" w:type="dxa"/>
            <w:vAlign w:val="center"/>
          </w:tcPr>
          <w:p w14:paraId="7ABB3F93" w14:textId="77777777" w:rsidR="00A62FC3" w:rsidRPr="00DB3D01" w:rsidRDefault="00A62FC3" w:rsidP="002E4142">
            <w:pPr>
              <w:pStyle w:val="Tab"/>
              <w:jc w:val="left"/>
              <w:rPr>
                <w:rFonts w:ascii="Times" w:hAnsi="Times"/>
                <w:lang w:val="en-US"/>
              </w:rPr>
            </w:pPr>
            <w:r w:rsidRPr="00DB3D01">
              <w:rPr>
                <w:rFonts w:ascii="Times" w:hAnsi="Times"/>
                <w:lang w:val="en-US"/>
              </w:rPr>
              <w:t>4.7 Emergency Preparedness and Response</w:t>
            </w:r>
          </w:p>
        </w:tc>
        <w:tc>
          <w:tcPr>
            <w:tcW w:w="425" w:type="dxa"/>
            <w:vAlign w:val="center"/>
          </w:tcPr>
          <w:p w14:paraId="7C82D65F" w14:textId="77777777" w:rsidR="00A62FC3" w:rsidRPr="00DB3D01" w:rsidRDefault="00A62FC3" w:rsidP="002E4142">
            <w:pPr>
              <w:pStyle w:val="Tab"/>
              <w:jc w:val="left"/>
              <w:rPr>
                <w:rFonts w:ascii="Times" w:hAnsi="Times"/>
                <w:lang w:val="en-US"/>
              </w:rPr>
            </w:pPr>
          </w:p>
        </w:tc>
        <w:tc>
          <w:tcPr>
            <w:tcW w:w="1134" w:type="dxa"/>
            <w:vAlign w:val="center"/>
          </w:tcPr>
          <w:p w14:paraId="4266F0F9" w14:textId="77777777" w:rsidR="00A62FC3" w:rsidRPr="00DB3D01" w:rsidRDefault="00A62FC3" w:rsidP="002E4142">
            <w:pPr>
              <w:pStyle w:val="Tab"/>
              <w:jc w:val="left"/>
              <w:rPr>
                <w:rFonts w:ascii="Times" w:hAnsi="Times"/>
                <w:lang w:val="en-US"/>
              </w:rPr>
            </w:pPr>
          </w:p>
        </w:tc>
        <w:tc>
          <w:tcPr>
            <w:tcW w:w="426" w:type="dxa"/>
            <w:vAlign w:val="center"/>
          </w:tcPr>
          <w:p w14:paraId="0237610B" w14:textId="77777777" w:rsidR="00A62FC3" w:rsidRPr="00DB3D01" w:rsidRDefault="00A62FC3" w:rsidP="002E4142">
            <w:pPr>
              <w:pStyle w:val="Tab"/>
              <w:jc w:val="left"/>
              <w:rPr>
                <w:rFonts w:ascii="Times" w:hAnsi="Times"/>
                <w:lang w:val="en-US"/>
              </w:rPr>
            </w:pPr>
          </w:p>
        </w:tc>
        <w:tc>
          <w:tcPr>
            <w:tcW w:w="1842" w:type="dxa"/>
            <w:vAlign w:val="center"/>
          </w:tcPr>
          <w:p w14:paraId="21929BA5" w14:textId="77777777" w:rsidR="00A62FC3" w:rsidRPr="00DB3D01" w:rsidRDefault="00A62FC3" w:rsidP="002E4142">
            <w:pPr>
              <w:pStyle w:val="Tab"/>
              <w:jc w:val="left"/>
              <w:rPr>
                <w:rFonts w:ascii="Times" w:hAnsi="Times"/>
                <w:lang w:val="en-US"/>
              </w:rPr>
            </w:pPr>
          </w:p>
        </w:tc>
        <w:tc>
          <w:tcPr>
            <w:tcW w:w="1418" w:type="dxa"/>
            <w:vAlign w:val="center"/>
          </w:tcPr>
          <w:p w14:paraId="1069C8B6" w14:textId="77777777" w:rsidR="00A62FC3" w:rsidRPr="00DB3D01" w:rsidRDefault="00A62FC3" w:rsidP="002E4142">
            <w:pPr>
              <w:pStyle w:val="Tab"/>
              <w:jc w:val="left"/>
              <w:rPr>
                <w:rFonts w:ascii="Times" w:hAnsi="Times"/>
                <w:lang w:val="en-US"/>
              </w:rPr>
            </w:pPr>
          </w:p>
        </w:tc>
        <w:tc>
          <w:tcPr>
            <w:tcW w:w="1843" w:type="dxa"/>
            <w:vAlign w:val="center"/>
          </w:tcPr>
          <w:p w14:paraId="4545A856" w14:textId="77777777" w:rsidR="00A62FC3" w:rsidRPr="00DB3D01" w:rsidRDefault="00A62FC3" w:rsidP="002E4142">
            <w:pPr>
              <w:pStyle w:val="Tab"/>
              <w:jc w:val="left"/>
              <w:rPr>
                <w:rFonts w:ascii="Times" w:hAnsi="Times"/>
                <w:lang w:val="en-US"/>
              </w:rPr>
            </w:pPr>
          </w:p>
        </w:tc>
        <w:tc>
          <w:tcPr>
            <w:tcW w:w="1417" w:type="dxa"/>
            <w:vAlign w:val="center"/>
          </w:tcPr>
          <w:p w14:paraId="1C57CA41" w14:textId="77777777" w:rsidR="00A62FC3" w:rsidRPr="00DB3D01" w:rsidRDefault="00A62FC3" w:rsidP="002E4142">
            <w:pPr>
              <w:pStyle w:val="Tab"/>
              <w:jc w:val="left"/>
              <w:rPr>
                <w:rFonts w:ascii="Times" w:hAnsi="Times"/>
                <w:lang w:val="en-US"/>
              </w:rPr>
            </w:pPr>
          </w:p>
        </w:tc>
      </w:tr>
      <w:tr w:rsidR="00A62FC3" w:rsidRPr="00DB3D01" w14:paraId="59893B1F" w14:textId="77777777" w:rsidTr="002E4142">
        <w:trPr>
          <w:cantSplit/>
          <w:trHeight w:val="266"/>
        </w:trPr>
        <w:tc>
          <w:tcPr>
            <w:tcW w:w="3591" w:type="dxa"/>
            <w:vAlign w:val="center"/>
          </w:tcPr>
          <w:p w14:paraId="0FE455D2" w14:textId="77777777" w:rsidR="00A62FC3" w:rsidRPr="00DB3D01" w:rsidRDefault="00A62FC3" w:rsidP="002E4142">
            <w:pPr>
              <w:pStyle w:val="Tab"/>
              <w:jc w:val="left"/>
              <w:rPr>
                <w:rFonts w:ascii="Times" w:hAnsi="Times"/>
                <w:lang w:val="en-US"/>
              </w:rPr>
            </w:pPr>
            <w:r w:rsidRPr="00DB3D01">
              <w:rPr>
                <w:rFonts w:ascii="Times" w:hAnsi="Times"/>
                <w:lang w:val="en-US"/>
              </w:rPr>
              <w:t>4.8 Security Personnel</w:t>
            </w:r>
          </w:p>
        </w:tc>
        <w:tc>
          <w:tcPr>
            <w:tcW w:w="425" w:type="dxa"/>
            <w:vAlign w:val="center"/>
          </w:tcPr>
          <w:p w14:paraId="45BD1B00" w14:textId="77777777" w:rsidR="00A62FC3" w:rsidRPr="00DB3D01" w:rsidRDefault="00A62FC3" w:rsidP="002E4142">
            <w:pPr>
              <w:pStyle w:val="Tab"/>
              <w:jc w:val="left"/>
              <w:rPr>
                <w:rFonts w:ascii="Times" w:hAnsi="Times"/>
                <w:lang w:val="en-US"/>
              </w:rPr>
            </w:pPr>
          </w:p>
        </w:tc>
        <w:tc>
          <w:tcPr>
            <w:tcW w:w="1134" w:type="dxa"/>
            <w:vAlign w:val="center"/>
          </w:tcPr>
          <w:p w14:paraId="02C1B44F" w14:textId="77777777" w:rsidR="00A62FC3" w:rsidRPr="00DB3D01" w:rsidRDefault="00A62FC3" w:rsidP="002E4142">
            <w:pPr>
              <w:pStyle w:val="Tab"/>
              <w:jc w:val="left"/>
              <w:rPr>
                <w:rFonts w:ascii="Times" w:hAnsi="Times"/>
                <w:lang w:val="en-US"/>
              </w:rPr>
            </w:pPr>
          </w:p>
        </w:tc>
        <w:tc>
          <w:tcPr>
            <w:tcW w:w="426" w:type="dxa"/>
            <w:vAlign w:val="center"/>
          </w:tcPr>
          <w:p w14:paraId="5C2EDDFD" w14:textId="77777777" w:rsidR="00A62FC3" w:rsidRPr="00DB3D01" w:rsidRDefault="00A62FC3" w:rsidP="002E4142">
            <w:pPr>
              <w:pStyle w:val="Tab"/>
              <w:jc w:val="left"/>
              <w:rPr>
                <w:rFonts w:ascii="Times" w:hAnsi="Times"/>
                <w:lang w:val="en-US"/>
              </w:rPr>
            </w:pPr>
          </w:p>
        </w:tc>
        <w:tc>
          <w:tcPr>
            <w:tcW w:w="1842" w:type="dxa"/>
            <w:vAlign w:val="center"/>
          </w:tcPr>
          <w:p w14:paraId="0D0721F6" w14:textId="77777777" w:rsidR="00A62FC3" w:rsidRPr="00DB3D01" w:rsidRDefault="00A62FC3" w:rsidP="002E4142">
            <w:pPr>
              <w:pStyle w:val="Tab"/>
              <w:jc w:val="left"/>
              <w:rPr>
                <w:rFonts w:ascii="Times" w:hAnsi="Times"/>
                <w:lang w:val="en-US"/>
              </w:rPr>
            </w:pPr>
          </w:p>
        </w:tc>
        <w:tc>
          <w:tcPr>
            <w:tcW w:w="1418" w:type="dxa"/>
            <w:vAlign w:val="center"/>
          </w:tcPr>
          <w:p w14:paraId="65AE85D3" w14:textId="77777777" w:rsidR="00A62FC3" w:rsidRPr="00DB3D01" w:rsidRDefault="00A62FC3" w:rsidP="002E4142">
            <w:pPr>
              <w:pStyle w:val="Tab"/>
              <w:jc w:val="left"/>
              <w:rPr>
                <w:rFonts w:ascii="Times" w:hAnsi="Times"/>
                <w:lang w:val="en-US"/>
              </w:rPr>
            </w:pPr>
          </w:p>
        </w:tc>
        <w:tc>
          <w:tcPr>
            <w:tcW w:w="1843" w:type="dxa"/>
            <w:vAlign w:val="center"/>
          </w:tcPr>
          <w:p w14:paraId="7350D6FA" w14:textId="77777777" w:rsidR="00A62FC3" w:rsidRPr="00DB3D01" w:rsidRDefault="00A62FC3" w:rsidP="002E4142">
            <w:pPr>
              <w:pStyle w:val="Tab"/>
              <w:jc w:val="left"/>
              <w:rPr>
                <w:rFonts w:ascii="Times" w:hAnsi="Times"/>
                <w:lang w:val="en-US"/>
              </w:rPr>
            </w:pPr>
          </w:p>
        </w:tc>
        <w:tc>
          <w:tcPr>
            <w:tcW w:w="1417" w:type="dxa"/>
            <w:vAlign w:val="center"/>
          </w:tcPr>
          <w:p w14:paraId="7F54212A" w14:textId="77777777" w:rsidR="00A62FC3" w:rsidRPr="00DB3D01" w:rsidRDefault="00A62FC3" w:rsidP="002E4142">
            <w:pPr>
              <w:pStyle w:val="Tab"/>
              <w:jc w:val="left"/>
              <w:rPr>
                <w:rFonts w:ascii="Times" w:hAnsi="Times"/>
                <w:lang w:val="en-US"/>
              </w:rPr>
            </w:pPr>
          </w:p>
        </w:tc>
      </w:tr>
      <w:tr w:rsidR="00A62FC3" w:rsidRPr="00DB3D01" w14:paraId="2E34CEDB" w14:textId="77777777" w:rsidTr="002E4142">
        <w:trPr>
          <w:cantSplit/>
        </w:trPr>
        <w:tc>
          <w:tcPr>
            <w:tcW w:w="12096" w:type="dxa"/>
            <w:gridSpan w:val="8"/>
            <w:shd w:val="clear" w:color="auto" w:fill="EDEDED" w:themeFill="accent3" w:themeFillTint="33"/>
            <w:vAlign w:val="center"/>
          </w:tcPr>
          <w:p w14:paraId="00ADFFA3" w14:textId="77777777" w:rsidR="00A62FC3" w:rsidRPr="00DB3D01" w:rsidRDefault="00A62FC3" w:rsidP="002E4142">
            <w:pPr>
              <w:pStyle w:val="Tab"/>
              <w:jc w:val="left"/>
              <w:rPr>
                <w:rFonts w:ascii="Times" w:hAnsi="Times"/>
                <w:b/>
                <w:lang w:val="en-US"/>
              </w:rPr>
            </w:pPr>
            <w:r w:rsidRPr="00DB3D01">
              <w:rPr>
                <w:rFonts w:ascii="Times" w:hAnsi="Times"/>
                <w:b/>
                <w:lang w:val="en-US"/>
              </w:rPr>
              <w:t>5. Land Acquisition, Restrictions on Land Use and Involuntary Resettlement</w:t>
            </w:r>
          </w:p>
        </w:tc>
      </w:tr>
      <w:tr w:rsidR="00A62FC3" w:rsidRPr="00DB3D01" w14:paraId="785F46CD" w14:textId="77777777" w:rsidTr="002E4142">
        <w:trPr>
          <w:cantSplit/>
        </w:trPr>
        <w:tc>
          <w:tcPr>
            <w:tcW w:w="3591" w:type="dxa"/>
            <w:vAlign w:val="center"/>
          </w:tcPr>
          <w:p w14:paraId="3AF07BB4" w14:textId="77777777" w:rsidR="00A62FC3" w:rsidRPr="00DB3D01" w:rsidRDefault="00A62FC3" w:rsidP="002E4142">
            <w:pPr>
              <w:pStyle w:val="Tab"/>
              <w:jc w:val="left"/>
              <w:rPr>
                <w:rFonts w:ascii="Times" w:hAnsi="Times"/>
                <w:lang w:val="en-US"/>
              </w:rPr>
            </w:pPr>
            <w:r w:rsidRPr="00DB3D01">
              <w:rPr>
                <w:rFonts w:ascii="Times" w:hAnsi="Times"/>
                <w:lang w:val="en-US"/>
              </w:rPr>
              <w:t xml:space="preserve">5.1 Project Design (resettlement minimization) </w:t>
            </w:r>
          </w:p>
        </w:tc>
        <w:tc>
          <w:tcPr>
            <w:tcW w:w="425" w:type="dxa"/>
            <w:vAlign w:val="center"/>
          </w:tcPr>
          <w:p w14:paraId="36C68D0F" w14:textId="77777777" w:rsidR="00A62FC3" w:rsidRPr="00DB3D01" w:rsidRDefault="00A62FC3" w:rsidP="002E4142">
            <w:pPr>
              <w:pStyle w:val="Tab"/>
              <w:jc w:val="left"/>
              <w:rPr>
                <w:rFonts w:ascii="Times" w:hAnsi="Times"/>
                <w:lang w:val="en-US"/>
              </w:rPr>
            </w:pPr>
          </w:p>
        </w:tc>
        <w:tc>
          <w:tcPr>
            <w:tcW w:w="1134" w:type="dxa"/>
            <w:vAlign w:val="center"/>
          </w:tcPr>
          <w:p w14:paraId="7A1E4074" w14:textId="77777777" w:rsidR="00A62FC3" w:rsidRPr="00DB3D01" w:rsidRDefault="00A62FC3" w:rsidP="002E4142">
            <w:pPr>
              <w:pStyle w:val="Tab"/>
              <w:jc w:val="left"/>
              <w:rPr>
                <w:rFonts w:ascii="Times" w:hAnsi="Times"/>
                <w:lang w:val="en-US"/>
              </w:rPr>
            </w:pPr>
          </w:p>
        </w:tc>
        <w:tc>
          <w:tcPr>
            <w:tcW w:w="426" w:type="dxa"/>
            <w:vAlign w:val="center"/>
          </w:tcPr>
          <w:p w14:paraId="759B9155" w14:textId="77777777" w:rsidR="00A62FC3" w:rsidRPr="00DB3D01" w:rsidRDefault="00A62FC3" w:rsidP="002E4142">
            <w:pPr>
              <w:pStyle w:val="Tab"/>
              <w:jc w:val="left"/>
              <w:rPr>
                <w:rFonts w:ascii="Times" w:hAnsi="Times"/>
                <w:lang w:val="en-US"/>
              </w:rPr>
            </w:pPr>
          </w:p>
        </w:tc>
        <w:tc>
          <w:tcPr>
            <w:tcW w:w="1842" w:type="dxa"/>
            <w:vAlign w:val="center"/>
          </w:tcPr>
          <w:p w14:paraId="6C2358FF" w14:textId="77777777" w:rsidR="00A62FC3" w:rsidRPr="00DB3D01" w:rsidRDefault="00A62FC3" w:rsidP="002E4142">
            <w:pPr>
              <w:pStyle w:val="Tab"/>
              <w:jc w:val="left"/>
              <w:rPr>
                <w:rFonts w:ascii="Times" w:hAnsi="Times"/>
                <w:lang w:val="en-US"/>
              </w:rPr>
            </w:pPr>
          </w:p>
        </w:tc>
        <w:tc>
          <w:tcPr>
            <w:tcW w:w="1418" w:type="dxa"/>
            <w:vAlign w:val="center"/>
          </w:tcPr>
          <w:p w14:paraId="231A16DD" w14:textId="77777777" w:rsidR="00A62FC3" w:rsidRPr="00DB3D01" w:rsidRDefault="00A62FC3" w:rsidP="002E4142">
            <w:pPr>
              <w:pStyle w:val="Tab"/>
              <w:jc w:val="left"/>
              <w:rPr>
                <w:rFonts w:ascii="Times" w:hAnsi="Times"/>
                <w:lang w:val="en-US"/>
              </w:rPr>
            </w:pPr>
          </w:p>
        </w:tc>
        <w:tc>
          <w:tcPr>
            <w:tcW w:w="1843" w:type="dxa"/>
            <w:vAlign w:val="center"/>
          </w:tcPr>
          <w:p w14:paraId="3AEBE93D" w14:textId="77777777" w:rsidR="00A62FC3" w:rsidRPr="00DB3D01" w:rsidRDefault="00A62FC3" w:rsidP="002E4142">
            <w:pPr>
              <w:pStyle w:val="Tab"/>
              <w:jc w:val="left"/>
              <w:rPr>
                <w:rFonts w:ascii="Times" w:hAnsi="Times"/>
                <w:lang w:val="en-US"/>
              </w:rPr>
            </w:pPr>
          </w:p>
        </w:tc>
        <w:tc>
          <w:tcPr>
            <w:tcW w:w="1417" w:type="dxa"/>
            <w:vAlign w:val="center"/>
          </w:tcPr>
          <w:p w14:paraId="075F918B" w14:textId="77777777" w:rsidR="00A62FC3" w:rsidRPr="00DB3D01" w:rsidRDefault="00A62FC3" w:rsidP="002E4142">
            <w:pPr>
              <w:pStyle w:val="Tab"/>
              <w:jc w:val="left"/>
              <w:rPr>
                <w:rFonts w:ascii="Times" w:hAnsi="Times"/>
                <w:lang w:val="en-US"/>
              </w:rPr>
            </w:pPr>
          </w:p>
        </w:tc>
      </w:tr>
      <w:tr w:rsidR="00A62FC3" w:rsidRPr="00DB3D01" w14:paraId="3FEEE38F" w14:textId="77777777" w:rsidTr="002E4142">
        <w:trPr>
          <w:cantSplit/>
        </w:trPr>
        <w:tc>
          <w:tcPr>
            <w:tcW w:w="3591" w:type="dxa"/>
            <w:vAlign w:val="center"/>
          </w:tcPr>
          <w:p w14:paraId="7A2C2759" w14:textId="77777777" w:rsidR="00A62FC3" w:rsidRPr="00DB3D01" w:rsidRDefault="00A62FC3" w:rsidP="002E4142">
            <w:pPr>
              <w:pStyle w:val="Tab"/>
              <w:jc w:val="left"/>
              <w:rPr>
                <w:rFonts w:ascii="Times" w:hAnsi="Times"/>
                <w:lang w:val="en-US"/>
              </w:rPr>
            </w:pPr>
            <w:r w:rsidRPr="00DB3D01">
              <w:rPr>
                <w:rFonts w:ascii="Times" w:hAnsi="Times"/>
                <w:lang w:val="en-US"/>
              </w:rPr>
              <w:t>5.2 Compensation and Benefits for Affected Persons</w:t>
            </w:r>
          </w:p>
        </w:tc>
        <w:tc>
          <w:tcPr>
            <w:tcW w:w="425" w:type="dxa"/>
            <w:vAlign w:val="center"/>
          </w:tcPr>
          <w:p w14:paraId="0AEE6B5C" w14:textId="77777777" w:rsidR="00A62FC3" w:rsidRPr="00DB3D01" w:rsidRDefault="00A62FC3" w:rsidP="002E4142">
            <w:pPr>
              <w:pStyle w:val="Tab"/>
              <w:jc w:val="left"/>
              <w:rPr>
                <w:rFonts w:ascii="Times" w:hAnsi="Times"/>
                <w:lang w:val="en-US"/>
              </w:rPr>
            </w:pPr>
          </w:p>
        </w:tc>
        <w:tc>
          <w:tcPr>
            <w:tcW w:w="1134" w:type="dxa"/>
            <w:vAlign w:val="center"/>
          </w:tcPr>
          <w:p w14:paraId="77995CCB" w14:textId="77777777" w:rsidR="00A62FC3" w:rsidRPr="00DB3D01" w:rsidRDefault="00A62FC3" w:rsidP="002E4142">
            <w:pPr>
              <w:pStyle w:val="Tab"/>
              <w:jc w:val="left"/>
              <w:rPr>
                <w:rFonts w:ascii="Times" w:hAnsi="Times"/>
                <w:lang w:val="en-US"/>
              </w:rPr>
            </w:pPr>
          </w:p>
        </w:tc>
        <w:tc>
          <w:tcPr>
            <w:tcW w:w="426" w:type="dxa"/>
            <w:vAlign w:val="center"/>
          </w:tcPr>
          <w:p w14:paraId="5189D6AD" w14:textId="77777777" w:rsidR="00A62FC3" w:rsidRPr="00DB3D01" w:rsidRDefault="00A62FC3" w:rsidP="002E4142">
            <w:pPr>
              <w:pStyle w:val="Tab"/>
              <w:jc w:val="left"/>
              <w:rPr>
                <w:rFonts w:ascii="Times" w:hAnsi="Times"/>
                <w:lang w:val="en-US"/>
              </w:rPr>
            </w:pPr>
          </w:p>
        </w:tc>
        <w:tc>
          <w:tcPr>
            <w:tcW w:w="1842" w:type="dxa"/>
            <w:vAlign w:val="center"/>
          </w:tcPr>
          <w:p w14:paraId="2FFD7926" w14:textId="77777777" w:rsidR="00A62FC3" w:rsidRPr="00DB3D01" w:rsidRDefault="00A62FC3" w:rsidP="002E4142">
            <w:pPr>
              <w:pStyle w:val="Tab"/>
              <w:jc w:val="left"/>
              <w:rPr>
                <w:rFonts w:ascii="Times" w:hAnsi="Times"/>
                <w:lang w:val="en-US"/>
              </w:rPr>
            </w:pPr>
          </w:p>
        </w:tc>
        <w:tc>
          <w:tcPr>
            <w:tcW w:w="1418" w:type="dxa"/>
            <w:vAlign w:val="center"/>
          </w:tcPr>
          <w:p w14:paraId="2A1D7987" w14:textId="77777777" w:rsidR="00A62FC3" w:rsidRPr="00DB3D01" w:rsidRDefault="00A62FC3" w:rsidP="002E4142">
            <w:pPr>
              <w:pStyle w:val="Tab"/>
              <w:jc w:val="left"/>
              <w:rPr>
                <w:rFonts w:ascii="Times" w:hAnsi="Times"/>
                <w:lang w:val="en-US"/>
              </w:rPr>
            </w:pPr>
          </w:p>
        </w:tc>
        <w:tc>
          <w:tcPr>
            <w:tcW w:w="1843" w:type="dxa"/>
            <w:vAlign w:val="center"/>
          </w:tcPr>
          <w:p w14:paraId="47CBF7E6" w14:textId="77777777" w:rsidR="00A62FC3" w:rsidRPr="00DB3D01" w:rsidRDefault="00A62FC3" w:rsidP="002E4142">
            <w:pPr>
              <w:pStyle w:val="Tab"/>
              <w:jc w:val="left"/>
              <w:rPr>
                <w:rFonts w:ascii="Times" w:hAnsi="Times"/>
                <w:lang w:val="en-US"/>
              </w:rPr>
            </w:pPr>
          </w:p>
        </w:tc>
        <w:tc>
          <w:tcPr>
            <w:tcW w:w="1417" w:type="dxa"/>
            <w:vAlign w:val="center"/>
          </w:tcPr>
          <w:p w14:paraId="76F213CF" w14:textId="77777777" w:rsidR="00A62FC3" w:rsidRPr="00DB3D01" w:rsidRDefault="00A62FC3" w:rsidP="002E4142">
            <w:pPr>
              <w:pStyle w:val="Tab"/>
              <w:jc w:val="left"/>
              <w:rPr>
                <w:rFonts w:ascii="Times" w:hAnsi="Times"/>
                <w:lang w:val="en-US"/>
              </w:rPr>
            </w:pPr>
          </w:p>
        </w:tc>
      </w:tr>
      <w:tr w:rsidR="00A62FC3" w:rsidRPr="00DB3D01" w14:paraId="6E8E1D69" w14:textId="77777777" w:rsidTr="002E4142">
        <w:trPr>
          <w:cantSplit/>
        </w:trPr>
        <w:tc>
          <w:tcPr>
            <w:tcW w:w="3591" w:type="dxa"/>
            <w:vAlign w:val="center"/>
          </w:tcPr>
          <w:p w14:paraId="4A9CCC6D" w14:textId="77777777" w:rsidR="00A62FC3" w:rsidRPr="00DB3D01" w:rsidRDefault="00A62FC3" w:rsidP="002E4142">
            <w:pPr>
              <w:pStyle w:val="Tab"/>
              <w:jc w:val="left"/>
              <w:rPr>
                <w:rFonts w:ascii="Times" w:hAnsi="Times"/>
                <w:lang w:val="en-US"/>
              </w:rPr>
            </w:pPr>
            <w:r w:rsidRPr="00DB3D01">
              <w:rPr>
                <w:rFonts w:ascii="Times" w:hAnsi="Times"/>
                <w:lang w:val="en-US"/>
              </w:rPr>
              <w:lastRenderedPageBreak/>
              <w:t>5.3 Community Engagement</w:t>
            </w:r>
          </w:p>
        </w:tc>
        <w:tc>
          <w:tcPr>
            <w:tcW w:w="425" w:type="dxa"/>
            <w:vAlign w:val="center"/>
          </w:tcPr>
          <w:p w14:paraId="7C5B4584" w14:textId="77777777" w:rsidR="00A62FC3" w:rsidRPr="00DB3D01" w:rsidRDefault="00A62FC3" w:rsidP="002E4142">
            <w:pPr>
              <w:pStyle w:val="Tab"/>
              <w:jc w:val="left"/>
              <w:rPr>
                <w:rFonts w:ascii="Times" w:hAnsi="Times"/>
                <w:lang w:val="en-US"/>
              </w:rPr>
            </w:pPr>
          </w:p>
        </w:tc>
        <w:tc>
          <w:tcPr>
            <w:tcW w:w="1134" w:type="dxa"/>
            <w:vAlign w:val="center"/>
          </w:tcPr>
          <w:p w14:paraId="5486C393" w14:textId="77777777" w:rsidR="00A62FC3" w:rsidRPr="00DB3D01" w:rsidRDefault="00A62FC3" w:rsidP="002E4142">
            <w:pPr>
              <w:pStyle w:val="Tab"/>
              <w:jc w:val="left"/>
              <w:rPr>
                <w:rFonts w:ascii="Times" w:hAnsi="Times"/>
                <w:lang w:val="en-US"/>
              </w:rPr>
            </w:pPr>
          </w:p>
        </w:tc>
        <w:tc>
          <w:tcPr>
            <w:tcW w:w="426" w:type="dxa"/>
            <w:vAlign w:val="center"/>
          </w:tcPr>
          <w:p w14:paraId="5109CA86" w14:textId="77777777" w:rsidR="00A62FC3" w:rsidRPr="00DB3D01" w:rsidRDefault="00A62FC3" w:rsidP="002E4142">
            <w:pPr>
              <w:pStyle w:val="Tab"/>
              <w:jc w:val="left"/>
              <w:rPr>
                <w:rFonts w:ascii="Times" w:hAnsi="Times"/>
                <w:lang w:val="en-US"/>
              </w:rPr>
            </w:pPr>
          </w:p>
        </w:tc>
        <w:tc>
          <w:tcPr>
            <w:tcW w:w="1842" w:type="dxa"/>
            <w:vAlign w:val="center"/>
          </w:tcPr>
          <w:p w14:paraId="7FAB54A3" w14:textId="77777777" w:rsidR="00A62FC3" w:rsidRPr="00DB3D01" w:rsidRDefault="00A62FC3" w:rsidP="002E4142">
            <w:pPr>
              <w:pStyle w:val="Tab"/>
              <w:jc w:val="left"/>
              <w:rPr>
                <w:rFonts w:ascii="Times" w:hAnsi="Times"/>
                <w:lang w:val="en-US"/>
              </w:rPr>
            </w:pPr>
          </w:p>
        </w:tc>
        <w:tc>
          <w:tcPr>
            <w:tcW w:w="1418" w:type="dxa"/>
            <w:vAlign w:val="center"/>
          </w:tcPr>
          <w:p w14:paraId="6ADAE8DF" w14:textId="77777777" w:rsidR="00A62FC3" w:rsidRPr="00DB3D01" w:rsidRDefault="00A62FC3" w:rsidP="002E4142">
            <w:pPr>
              <w:pStyle w:val="Tab"/>
              <w:jc w:val="left"/>
              <w:rPr>
                <w:rFonts w:ascii="Times" w:hAnsi="Times"/>
                <w:lang w:val="en-US"/>
              </w:rPr>
            </w:pPr>
          </w:p>
        </w:tc>
        <w:tc>
          <w:tcPr>
            <w:tcW w:w="1843" w:type="dxa"/>
            <w:vAlign w:val="center"/>
          </w:tcPr>
          <w:p w14:paraId="6B24B65C" w14:textId="77777777" w:rsidR="00A62FC3" w:rsidRPr="00DB3D01" w:rsidRDefault="00A62FC3" w:rsidP="002E4142">
            <w:pPr>
              <w:pStyle w:val="Tab"/>
              <w:jc w:val="left"/>
              <w:rPr>
                <w:rFonts w:ascii="Times" w:hAnsi="Times"/>
                <w:lang w:val="en-US"/>
              </w:rPr>
            </w:pPr>
          </w:p>
        </w:tc>
        <w:tc>
          <w:tcPr>
            <w:tcW w:w="1417" w:type="dxa"/>
            <w:vAlign w:val="center"/>
          </w:tcPr>
          <w:p w14:paraId="7A74D14B" w14:textId="77777777" w:rsidR="00A62FC3" w:rsidRPr="00DB3D01" w:rsidRDefault="00A62FC3" w:rsidP="002E4142">
            <w:pPr>
              <w:pStyle w:val="Tab"/>
              <w:jc w:val="left"/>
              <w:rPr>
                <w:rFonts w:ascii="Times" w:hAnsi="Times"/>
                <w:lang w:val="en-US"/>
              </w:rPr>
            </w:pPr>
          </w:p>
        </w:tc>
      </w:tr>
      <w:tr w:rsidR="00A62FC3" w:rsidRPr="00DB3D01" w14:paraId="493C58B8" w14:textId="77777777" w:rsidTr="002E4142">
        <w:trPr>
          <w:cantSplit/>
        </w:trPr>
        <w:tc>
          <w:tcPr>
            <w:tcW w:w="3591" w:type="dxa"/>
            <w:vAlign w:val="center"/>
          </w:tcPr>
          <w:p w14:paraId="5D0B2606" w14:textId="77777777" w:rsidR="00A62FC3" w:rsidRPr="00DB3D01" w:rsidRDefault="00A62FC3" w:rsidP="002E4142">
            <w:pPr>
              <w:pStyle w:val="Tab"/>
              <w:jc w:val="left"/>
              <w:rPr>
                <w:rFonts w:ascii="Times" w:hAnsi="Times"/>
                <w:lang w:val="en-US"/>
              </w:rPr>
            </w:pPr>
            <w:r w:rsidRPr="00DB3D01">
              <w:rPr>
                <w:rFonts w:ascii="Times" w:hAnsi="Times"/>
                <w:lang w:val="en-US"/>
              </w:rPr>
              <w:t>5.4 Grievance Mechanism</w:t>
            </w:r>
          </w:p>
        </w:tc>
        <w:tc>
          <w:tcPr>
            <w:tcW w:w="425" w:type="dxa"/>
            <w:vAlign w:val="center"/>
          </w:tcPr>
          <w:p w14:paraId="0FBEAF24" w14:textId="77777777" w:rsidR="00A62FC3" w:rsidRPr="00DB3D01" w:rsidRDefault="00A62FC3" w:rsidP="002E4142">
            <w:pPr>
              <w:pStyle w:val="Tab"/>
              <w:jc w:val="left"/>
              <w:rPr>
                <w:rFonts w:ascii="Times" w:hAnsi="Times"/>
                <w:lang w:val="en-US"/>
              </w:rPr>
            </w:pPr>
          </w:p>
        </w:tc>
        <w:tc>
          <w:tcPr>
            <w:tcW w:w="1134" w:type="dxa"/>
            <w:vAlign w:val="center"/>
          </w:tcPr>
          <w:p w14:paraId="2151AE54" w14:textId="77777777" w:rsidR="00A62FC3" w:rsidRPr="00DB3D01" w:rsidRDefault="00A62FC3" w:rsidP="002E4142">
            <w:pPr>
              <w:pStyle w:val="Tab"/>
              <w:jc w:val="left"/>
              <w:rPr>
                <w:rFonts w:ascii="Times" w:hAnsi="Times"/>
                <w:lang w:val="en-US"/>
              </w:rPr>
            </w:pPr>
          </w:p>
        </w:tc>
        <w:tc>
          <w:tcPr>
            <w:tcW w:w="426" w:type="dxa"/>
            <w:vAlign w:val="center"/>
          </w:tcPr>
          <w:p w14:paraId="55999379" w14:textId="77777777" w:rsidR="00A62FC3" w:rsidRPr="00DB3D01" w:rsidRDefault="00A62FC3" w:rsidP="002E4142">
            <w:pPr>
              <w:pStyle w:val="Tab"/>
              <w:jc w:val="left"/>
              <w:rPr>
                <w:rFonts w:ascii="Times" w:hAnsi="Times"/>
                <w:lang w:val="en-US"/>
              </w:rPr>
            </w:pPr>
          </w:p>
        </w:tc>
        <w:tc>
          <w:tcPr>
            <w:tcW w:w="1842" w:type="dxa"/>
            <w:vAlign w:val="center"/>
          </w:tcPr>
          <w:p w14:paraId="7FBB6351" w14:textId="77777777" w:rsidR="00A62FC3" w:rsidRPr="00DB3D01" w:rsidRDefault="00A62FC3" w:rsidP="002E4142">
            <w:pPr>
              <w:pStyle w:val="Tab"/>
              <w:jc w:val="left"/>
              <w:rPr>
                <w:rFonts w:ascii="Times" w:hAnsi="Times"/>
                <w:lang w:val="en-US"/>
              </w:rPr>
            </w:pPr>
          </w:p>
        </w:tc>
        <w:tc>
          <w:tcPr>
            <w:tcW w:w="1418" w:type="dxa"/>
            <w:vAlign w:val="center"/>
          </w:tcPr>
          <w:p w14:paraId="52DE1CE0" w14:textId="77777777" w:rsidR="00A62FC3" w:rsidRPr="00DB3D01" w:rsidRDefault="00A62FC3" w:rsidP="002E4142">
            <w:pPr>
              <w:pStyle w:val="Tab"/>
              <w:jc w:val="left"/>
              <w:rPr>
                <w:rFonts w:ascii="Times" w:hAnsi="Times"/>
                <w:lang w:val="en-US"/>
              </w:rPr>
            </w:pPr>
          </w:p>
        </w:tc>
        <w:tc>
          <w:tcPr>
            <w:tcW w:w="1843" w:type="dxa"/>
            <w:vAlign w:val="center"/>
          </w:tcPr>
          <w:p w14:paraId="2E06A05B" w14:textId="77777777" w:rsidR="00A62FC3" w:rsidRPr="00DB3D01" w:rsidRDefault="00A62FC3" w:rsidP="002E4142">
            <w:pPr>
              <w:pStyle w:val="Tab"/>
              <w:jc w:val="left"/>
              <w:rPr>
                <w:rFonts w:ascii="Times" w:hAnsi="Times"/>
                <w:lang w:val="en-US"/>
              </w:rPr>
            </w:pPr>
          </w:p>
        </w:tc>
        <w:tc>
          <w:tcPr>
            <w:tcW w:w="1417" w:type="dxa"/>
            <w:vAlign w:val="center"/>
          </w:tcPr>
          <w:p w14:paraId="4F429AE0" w14:textId="77777777" w:rsidR="00A62FC3" w:rsidRPr="00DB3D01" w:rsidRDefault="00A62FC3" w:rsidP="002E4142">
            <w:pPr>
              <w:pStyle w:val="Tab"/>
              <w:jc w:val="left"/>
              <w:rPr>
                <w:rFonts w:ascii="Times" w:hAnsi="Times"/>
                <w:lang w:val="en-US"/>
              </w:rPr>
            </w:pPr>
          </w:p>
        </w:tc>
      </w:tr>
      <w:tr w:rsidR="00A62FC3" w:rsidRPr="00DB3D01" w14:paraId="0A099403" w14:textId="77777777" w:rsidTr="002E4142">
        <w:trPr>
          <w:cantSplit/>
        </w:trPr>
        <w:tc>
          <w:tcPr>
            <w:tcW w:w="3591" w:type="dxa"/>
            <w:vAlign w:val="center"/>
          </w:tcPr>
          <w:p w14:paraId="2B24606A" w14:textId="77777777" w:rsidR="00A62FC3" w:rsidRPr="00DB3D01" w:rsidRDefault="00A62FC3" w:rsidP="002E4142">
            <w:pPr>
              <w:pStyle w:val="Tab"/>
              <w:jc w:val="left"/>
              <w:rPr>
                <w:rFonts w:ascii="Times" w:hAnsi="Times"/>
                <w:lang w:val="en-US"/>
              </w:rPr>
            </w:pPr>
            <w:r w:rsidRPr="00DB3D01">
              <w:rPr>
                <w:rFonts w:ascii="Times" w:hAnsi="Times"/>
                <w:lang w:val="en-US"/>
              </w:rPr>
              <w:t>5.5 Planning and Implementation</w:t>
            </w:r>
          </w:p>
        </w:tc>
        <w:tc>
          <w:tcPr>
            <w:tcW w:w="425" w:type="dxa"/>
            <w:vAlign w:val="center"/>
          </w:tcPr>
          <w:p w14:paraId="2D93869E" w14:textId="77777777" w:rsidR="00A62FC3" w:rsidRPr="00DB3D01" w:rsidRDefault="00A62FC3" w:rsidP="002E4142">
            <w:pPr>
              <w:pStyle w:val="Tab"/>
              <w:jc w:val="left"/>
              <w:rPr>
                <w:rFonts w:ascii="Times" w:hAnsi="Times"/>
                <w:lang w:val="en-US"/>
              </w:rPr>
            </w:pPr>
          </w:p>
        </w:tc>
        <w:tc>
          <w:tcPr>
            <w:tcW w:w="1134" w:type="dxa"/>
            <w:vAlign w:val="center"/>
          </w:tcPr>
          <w:p w14:paraId="0FA03983" w14:textId="77777777" w:rsidR="00A62FC3" w:rsidRPr="00DB3D01" w:rsidRDefault="00A62FC3" w:rsidP="002E4142">
            <w:pPr>
              <w:pStyle w:val="Tab"/>
              <w:jc w:val="left"/>
              <w:rPr>
                <w:rFonts w:ascii="Times" w:hAnsi="Times"/>
                <w:lang w:val="en-US"/>
              </w:rPr>
            </w:pPr>
          </w:p>
        </w:tc>
        <w:tc>
          <w:tcPr>
            <w:tcW w:w="426" w:type="dxa"/>
            <w:vAlign w:val="center"/>
          </w:tcPr>
          <w:p w14:paraId="10CB0F77" w14:textId="77777777" w:rsidR="00A62FC3" w:rsidRPr="00DB3D01" w:rsidRDefault="00A62FC3" w:rsidP="002E4142">
            <w:pPr>
              <w:pStyle w:val="Tab"/>
              <w:jc w:val="left"/>
              <w:rPr>
                <w:rFonts w:ascii="Times" w:hAnsi="Times"/>
                <w:lang w:val="en-US"/>
              </w:rPr>
            </w:pPr>
          </w:p>
        </w:tc>
        <w:tc>
          <w:tcPr>
            <w:tcW w:w="1842" w:type="dxa"/>
            <w:vAlign w:val="center"/>
          </w:tcPr>
          <w:p w14:paraId="591CF689" w14:textId="77777777" w:rsidR="00A62FC3" w:rsidRPr="00DB3D01" w:rsidRDefault="00A62FC3" w:rsidP="002E4142">
            <w:pPr>
              <w:pStyle w:val="Tab"/>
              <w:jc w:val="left"/>
              <w:rPr>
                <w:rFonts w:ascii="Times" w:hAnsi="Times"/>
                <w:lang w:val="en-US"/>
              </w:rPr>
            </w:pPr>
          </w:p>
        </w:tc>
        <w:tc>
          <w:tcPr>
            <w:tcW w:w="1418" w:type="dxa"/>
            <w:vAlign w:val="center"/>
          </w:tcPr>
          <w:p w14:paraId="472AC959" w14:textId="77777777" w:rsidR="00A62FC3" w:rsidRPr="00DB3D01" w:rsidRDefault="00A62FC3" w:rsidP="002E4142">
            <w:pPr>
              <w:pStyle w:val="Tab"/>
              <w:jc w:val="left"/>
              <w:rPr>
                <w:rFonts w:ascii="Times" w:hAnsi="Times"/>
                <w:lang w:val="en-US"/>
              </w:rPr>
            </w:pPr>
          </w:p>
        </w:tc>
        <w:tc>
          <w:tcPr>
            <w:tcW w:w="1843" w:type="dxa"/>
            <w:vAlign w:val="center"/>
          </w:tcPr>
          <w:p w14:paraId="4F7B4488" w14:textId="77777777" w:rsidR="00A62FC3" w:rsidRPr="00DB3D01" w:rsidRDefault="00A62FC3" w:rsidP="002E4142">
            <w:pPr>
              <w:pStyle w:val="Tab"/>
              <w:jc w:val="left"/>
              <w:rPr>
                <w:rFonts w:ascii="Times" w:hAnsi="Times"/>
                <w:lang w:val="en-US"/>
              </w:rPr>
            </w:pPr>
          </w:p>
        </w:tc>
        <w:tc>
          <w:tcPr>
            <w:tcW w:w="1417" w:type="dxa"/>
            <w:vAlign w:val="center"/>
          </w:tcPr>
          <w:p w14:paraId="4700F025" w14:textId="77777777" w:rsidR="00A62FC3" w:rsidRPr="00DB3D01" w:rsidRDefault="00A62FC3" w:rsidP="002E4142">
            <w:pPr>
              <w:pStyle w:val="Tab"/>
              <w:jc w:val="left"/>
              <w:rPr>
                <w:rFonts w:ascii="Times" w:hAnsi="Times"/>
                <w:lang w:val="en-US"/>
              </w:rPr>
            </w:pPr>
          </w:p>
        </w:tc>
      </w:tr>
      <w:tr w:rsidR="00A62FC3" w:rsidRPr="00DB3D01" w14:paraId="4BEE64C0" w14:textId="77777777" w:rsidTr="002E4142">
        <w:trPr>
          <w:cantSplit/>
        </w:trPr>
        <w:tc>
          <w:tcPr>
            <w:tcW w:w="3591" w:type="dxa"/>
            <w:vAlign w:val="center"/>
          </w:tcPr>
          <w:p w14:paraId="2C7FDF07" w14:textId="77777777" w:rsidR="00A62FC3" w:rsidRPr="00DB3D01" w:rsidRDefault="00A62FC3" w:rsidP="002E4142">
            <w:pPr>
              <w:pStyle w:val="Tab"/>
              <w:jc w:val="left"/>
              <w:rPr>
                <w:rFonts w:ascii="Times" w:hAnsi="Times"/>
                <w:lang w:val="en-US"/>
              </w:rPr>
            </w:pPr>
            <w:r w:rsidRPr="00DB3D01">
              <w:rPr>
                <w:rFonts w:ascii="Times" w:hAnsi="Times"/>
                <w:lang w:val="en-US"/>
              </w:rPr>
              <w:t>5.6 Physical Displacement</w:t>
            </w:r>
          </w:p>
        </w:tc>
        <w:tc>
          <w:tcPr>
            <w:tcW w:w="425" w:type="dxa"/>
            <w:vAlign w:val="center"/>
          </w:tcPr>
          <w:p w14:paraId="409BE244" w14:textId="77777777" w:rsidR="00A62FC3" w:rsidRPr="00DB3D01" w:rsidRDefault="00A62FC3" w:rsidP="002E4142">
            <w:pPr>
              <w:pStyle w:val="Tab"/>
              <w:jc w:val="left"/>
              <w:rPr>
                <w:rFonts w:ascii="Times" w:hAnsi="Times"/>
                <w:lang w:val="en-US"/>
              </w:rPr>
            </w:pPr>
          </w:p>
        </w:tc>
        <w:tc>
          <w:tcPr>
            <w:tcW w:w="1134" w:type="dxa"/>
            <w:vAlign w:val="center"/>
          </w:tcPr>
          <w:p w14:paraId="3744128F" w14:textId="77777777" w:rsidR="00A62FC3" w:rsidRPr="00DB3D01" w:rsidRDefault="00A62FC3" w:rsidP="002E4142">
            <w:pPr>
              <w:pStyle w:val="Tab"/>
              <w:jc w:val="left"/>
              <w:rPr>
                <w:rFonts w:ascii="Times" w:hAnsi="Times"/>
                <w:lang w:val="en-US"/>
              </w:rPr>
            </w:pPr>
          </w:p>
        </w:tc>
        <w:tc>
          <w:tcPr>
            <w:tcW w:w="426" w:type="dxa"/>
            <w:vAlign w:val="center"/>
          </w:tcPr>
          <w:p w14:paraId="4988D935" w14:textId="77777777" w:rsidR="00A62FC3" w:rsidRPr="00DB3D01" w:rsidRDefault="00A62FC3" w:rsidP="002E4142">
            <w:pPr>
              <w:pStyle w:val="Tab"/>
              <w:jc w:val="left"/>
              <w:rPr>
                <w:rFonts w:ascii="Times" w:hAnsi="Times"/>
                <w:lang w:val="en-US"/>
              </w:rPr>
            </w:pPr>
          </w:p>
        </w:tc>
        <w:tc>
          <w:tcPr>
            <w:tcW w:w="1842" w:type="dxa"/>
            <w:vAlign w:val="center"/>
          </w:tcPr>
          <w:p w14:paraId="22019741" w14:textId="77777777" w:rsidR="00A62FC3" w:rsidRPr="00DB3D01" w:rsidRDefault="00A62FC3" w:rsidP="002E4142">
            <w:pPr>
              <w:pStyle w:val="Tab"/>
              <w:jc w:val="left"/>
              <w:rPr>
                <w:rFonts w:ascii="Times" w:hAnsi="Times"/>
                <w:lang w:val="en-US"/>
              </w:rPr>
            </w:pPr>
          </w:p>
        </w:tc>
        <w:tc>
          <w:tcPr>
            <w:tcW w:w="1418" w:type="dxa"/>
            <w:vAlign w:val="center"/>
          </w:tcPr>
          <w:p w14:paraId="321459A7" w14:textId="77777777" w:rsidR="00A62FC3" w:rsidRPr="00DB3D01" w:rsidRDefault="00A62FC3" w:rsidP="002E4142">
            <w:pPr>
              <w:pStyle w:val="Tab"/>
              <w:jc w:val="left"/>
              <w:rPr>
                <w:rFonts w:ascii="Times" w:hAnsi="Times"/>
                <w:lang w:val="en-US"/>
              </w:rPr>
            </w:pPr>
          </w:p>
        </w:tc>
        <w:tc>
          <w:tcPr>
            <w:tcW w:w="1843" w:type="dxa"/>
            <w:vAlign w:val="center"/>
          </w:tcPr>
          <w:p w14:paraId="51C0289E" w14:textId="77777777" w:rsidR="00A62FC3" w:rsidRPr="00DB3D01" w:rsidRDefault="00A62FC3" w:rsidP="002E4142">
            <w:pPr>
              <w:pStyle w:val="Tab"/>
              <w:jc w:val="left"/>
              <w:rPr>
                <w:rFonts w:ascii="Times" w:hAnsi="Times"/>
                <w:lang w:val="en-US"/>
              </w:rPr>
            </w:pPr>
          </w:p>
        </w:tc>
        <w:tc>
          <w:tcPr>
            <w:tcW w:w="1417" w:type="dxa"/>
            <w:vAlign w:val="center"/>
          </w:tcPr>
          <w:p w14:paraId="53E32424" w14:textId="77777777" w:rsidR="00A62FC3" w:rsidRPr="00DB3D01" w:rsidRDefault="00A62FC3" w:rsidP="002E4142">
            <w:pPr>
              <w:pStyle w:val="Tab"/>
              <w:jc w:val="left"/>
              <w:rPr>
                <w:rFonts w:ascii="Times" w:hAnsi="Times"/>
                <w:lang w:val="en-US"/>
              </w:rPr>
            </w:pPr>
          </w:p>
        </w:tc>
      </w:tr>
      <w:tr w:rsidR="00A62FC3" w:rsidRPr="00DB3D01" w14:paraId="330D29E3" w14:textId="77777777" w:rsidTr="002E4142">
        <w:trPr>
          <w:cantSplit/>
        </w:trPr>
        <w:tc>
          <w:tcPr>
            <w:tcW w:w="3591" w:type="dxa"/>
            <w:vAlign w:val="center"/>
          </w:tcPr>
          <w:p w14:paraId="139BF444" w14:textId="77777777" w:rsidR="00A62FC3" w:rsidRPr="00DB3D01" w:rsidRDefault="00A62FC3" w:rsidP="002E4142">
            <w:pPr>
              <w:pStyle w:val="Tab"/>
              <w:jc w:val="left"/>
              <w:rPr>
                <w:rFonts w:ascii="Times" w:hAnsi="Times"/>
                <w:lang w:val="en-US"/>
              </w:rPr>
            </w:pPr>
            <w:r w:rsidRPr="00DB3D01">
              <w:rPr>
                <w:rFonts w:ascii="Times" w:hAnsi="Times"/>
                <w:lang w:val="en-US"/>
              </w:rPr>
              <w:t>5.7 Economic Displacement</w:t>
            </w:r>
          </w:p>
        </w:tc>
        <w:tc>
          <w:tcPr>
            <w:tcW w:w="425" w:type="dxa"/>
            <w:vAlign w:val="center"/>
          </w:tcPr>
          <w:p w14:paraId="60F6985D" w14:textId="77777777" w:rsidR="00A62FC3" w:rsidRPr="00DB3D01" w:rsidRDefault="00A62FC3" w:rsidP="002E4142">
            <w:pPr>
              <w:pStyle w:val="Tab"/>
              <w:jc w:val="left"/>
              <w:rPr>
                <w:rFonts w:ascii="Times" w:hAnsi="Times"/>
                <w:lang w:val="en-US"/>
              </w:rPr>
            </w:pPr>
          </w:p>
        </w:tc>
        <w:tc>
          <w:tcPr>
            <w:tcW w:w="1134" w:type="dxa"/>
            <w:vAlign w:val="center"/>
          </w:tcPr>
          <w:p w14:paraId="6F400272" w14:textId="77777777" w:rsidR="00A62FC3" w:rsidRPr="00DB3D01" w:rsidRDefault="00A62FC3" w:rsidP="002E4142">
            <w:pPr>
              <w:pStyle w:val="Tab"/>
              <w:jc w:val="left"/>
              <w:rPr>
                <w:rFonts w:ascii="Times" w:hAnsi="Times"/>
                <w:lang w:val="en-US"/>
              </w:rPr>
            </w:pPr>
          </w:p>
        </w:tc>
        <w:tc>
          <w:tcPr>
            <w:tcW w:w="426" w:type="dxa"/>
            <w:vAlign w:val="center"/>
          </w:tcPr>
          <w:p w14:paraId="05AAC761" w14:textId="77777777" w:rsidR="00A62FC3" w:rsidRPr="00DB3D01" w:rsidRDefault="00A62FC3" w:rsidP="002E4142">
            <w:pPr>
              <w:pStyle w:val="Tab"/>
              <w:jc w:val="left"/>
              <w:rPr>
                <w:rFonts w:ascii="Times" w:hAnsi="Times"/>
                <w:lang w:val="en-US"/>
              </w:rPr>
            </w:pPr>
          </w:p>
        </w:tc>
        <w:tc>
          <w:tcPr>
            <w:tcW w:w="1842" w:type="dxa"/>
            <w:vAlign w:val="center"/>
          </w:tcPr>
          <w:p w14:paraId="03AF8060" w14:textId="77777777" w:rsidR="00A62FC3" w:rsidRPr="00DB3D01" w:rsidRDefault="00A62FC3" w:rsidP="002E4142">
            <w:pPr>
              <w:pStyle w:val="Tab"/>
              <w:jc w:val="left"/>
              <w:rPr>
                <w:rFonts w:ascii="Times" w:hAnsi="Times"/>
                <w:lang w:val="en-US"/>
              </w:rPr>
            </w:pPr>
          </w:p>
        </w:tc>
        <w:tc>
          <w:tcPr>
            <w:tcW w:w="1418" w:type="dxa"/>
            <w:vAlign w:val="center"/>
          </w:tcPr>
          <w:p w14:paraId="7EDC95D3" w14:textId="77777777" w:rsidR="00A62FC3" w:rsidRPr="00DB3D01" w:rsidRDefault="00A62FC3" w:rsidP="002E4142">
            <w:pPr>
              <w:pStyle w:val="Tab"/>
              <w:jc w:val="left"/>
              <w:rPr>
                <w:rFonts w:ascii="Times" w:hAnsi="Times"/>
                <w:lang w:val="en-US"/>
              </w:rPr>
            </w:pPr>
          </w:p>
        </w:tc>
        <w:tc>
          <w:tcPr>
            <w:tcW w:w="1843" w:type="dxa"/>
            <w:vAlign w:val="center"/>
          </w:tcPr>
          <w:p w14:paraId="6F6CAD45" w14:textId="77777777" w:rsidR="00A62FC3" w:rsidRPr="00DB3D01" w:rsidRDefault="00A62FC3" w:rsidP="002E4142">
            <w:pPr>
              <w:pStyle w:val="Tab"/>
              <w:jc w:val="left"/>
              <w:rPr>
                <w:rFonts w:ascii="Times" w:hAnsi="Times"/>
                <w:lang w:val="en-US"/>
              </w:rPr>
            </w:pPr>
          </w:p>
        </w:tc>
        <w:tc>
          <w:tcPr>
            <w:tcW w:w="1417" w:type="dxa"/>
            <w:vAlign w:val="center"/>
          </w:tcPr>
          <w:p w14:paraId="37402661" w14:textId="77777777" w:rsidR="00A62FC3" w:rsidRPr="00DB3D01" w:rsidRDefault="00A62FC3" w:rsidP="002E4142">
            <w:pPr>
              <w:pStyle w:val="Tab"/>
              <w:jc w:val="left"/>
              <w:rPr>
                <w:rFonts w:ascii="Times" w:hAnsi="Times"/>
                <w:lang w:val="en-US"/>
              </w:rPr>
            </w:pPr>
          </w:p>
        </w:tc>
      </w:tr>
      <w:tr w:rsidR="00A62FC3" w:rsidRPr="00DB3D01" w14:paraId="5D227DCD" w14:textId="77777777" w:rsidTr="002E4142">
        <w:trPr>
          <w:cantSplit/>
        </w:trPr>
        <w:tc>
          <w:tcPr>
            <w:tcW w:w="3591" w:type="dxa"/>
            <w:vAlign w:val="center"/>
          </w:tcPr>
          <w:p w14:paraId="1B0CAA5B" w14:textId="77777777" w:rsidR="00A62FC3" w:rsidRPr="00DB3D01" w:rsidRDefault="00A62FC3" w:rsidP="002E4142">
            <w:pPr>
              <w:pStyle w:val="Tab"/>
              <w:jc w:val="left"/>
              <w:rPr>
                <w:rFonts w:ascii="Times" w:hAnsi="Times"/>
                <w:lang w:val="en-US"/>
              </w:rPr>
            </w:pPr>
            <w:r w:rsidRPr="00DB3D01">
              <w:rPr>
                <w:rFonts w:ascii="Times" w:hAnsi="Times"/>
                <w:lang w:val="en-US"/>
              </w:rPr>
              <w:t>5.8 Collaboration with Other Responsible Agencies or Subnational Jurisdictions</w:t>
            </w:r>
          </w:p>
        </w:tc>
        <w:tc>
          <w:tcPr>
            <w:tcW w:w="425" w:type="dxa"/>
            <w:vAlign w:val="center"/>
          </w:tcPr>
          <w:p w14:paraId="4FF02413" w14:textId="77777777" w:rsidR="00A62FC3" w:rsidRPr="00DB3D01" w:rsidRDefault="00A62FC3" w:rsidP="002E4142">
            <w:pPr>
              <w:pStyle w:val="Tab"/>
              <w:jc w:val="left"/>
              <w:rPr>
                <w:rFonts w:ascii="Times" w:hAnsi="Times"/>
                <w:lang w:val="en-US"/>
              </w:rPr>
            </w:pPr>
          </w:p>
        </w:tc>
        <w:tc>
          <w:tcPr>
            <w:tcW w:w="1134" w:type="dxa"/>
            <w:vAlign w:val="center"/>
          </w:tcPr>
          <w:p w14:paraId="4AA4BD86" w14:textId="77777777" w:rsidR="00A62FC3" w:rsidRPr="00DB3D01" w:rsidRDefault="00A62FC3" w:rsidP="002E4142">
            <w:pPr>
              <w:pStyle w:val="Tab"/>
              <w:jc w:val="left"/>
              <w:rPr>
                <w:rFonts w:ascii="Times" w:hAnsi="Times"/>
                <w:lang w:val="en-US"/>
              </w:rPr>
            </w:pPr>
          </w:p>
        </w:tc>
        <w:tc>
          <w:tcPr>
            <w:tcW w:w="426" w:type="dxa"/>
            <w:vAlign w:val="center"/>
          </w:tcPr>
          <w:p w14:paraId="2D07A89B" w14:textId="77777777" w:rsidR="00A62FC3" w:rsidRPr="00DB3D01" w:rsidRDefault="00A62FC3" w:rsidP="002E4142">
            <w:pPr>
              <w:pStyle w:val="Tab"/>
              <w:jc w:val="left"/>
              <w:rPr>
                <w:rFonts w:ascii="Times" w:hAnsi="Times"/>
                <w:lang w:val="en-US"/>
              </w:rPr>
            </w:pPr>
          </w:p>
        </w:tc>
        <w:tc>
          <w:tcPr>
            <w:tcW w:w="1842" w:type="dxa"/>
            <w:vAlign w:val="center"/>
          </w:tcPr>
          <w:p w14:paraId="19DBFD81" w14:textId="77777777" w:rsidR="00A62FC3" w:rsidRPr="00DB3D01" w:rsidRDefault="00A62FC3" w:rsidP="002E4142">
            <w:pPr>
              <w:pStyle w:val="Tab"/>
              <w:jc w:val="left"/>
              <w:rPr>
                <w:rFonts w:ascii="Times" w:hAnsi="Times"/>
                <w:lang w:val="en-US"/>
              </w:rPr>
            </w:pPr>
          </w:p>
        </w:tc>
        <w:tc>
          <w:tcPr>
            <w:tcW w:w="1418" w:type="dxa"/>
            <w:vAlign w:val="center"/>
          </w:tcPr>
          <w:p w14:paraId="2799045F" w14:textId="77777777" w:rsidR="00A62FC3" w:rsidRPr="00DB3D01" w:rsidRDefault="00A62FC3" w:rsidP="002E4142">
            <w:pPr>
              <w:pStyle w:val="Tab"/>
              <w:jc w:val="left"/>
              <w:rPr>
                <w:rFonts w:ascii="Times" w:hAnsi="Times"/>
                <w:lang w:val="en-US"/>
              </w:rPr>
            </w:pPr>
          </w:p>
        </w:tc>
        <w:tc>
          <w:tcPr>
            <w:tcW w:w="1843" w:type="dxa"/>
            <w:vAlign w:val="center"/>
          </w:tcPr>
          <w:p w14:paraId="3449876E" w14:textId="77777777" w:rsidR="00A62FC3" w:rsidRPr="00DB3D01" w:rsidRDefault="00A62FC3" w:rsidP="002E4142">
            <w:pPr>
              <w:pStyle w:val="Tab"/>
              <w:jc w:val="left"/>
              <w:rPr>
                <w:rFonts w:ascii="Times" w:hAnsi="Times"/>
                <w:lang w:val="en-US"/>
              </w:rPr>
            </w:pPr>
          </w:p>
        </w:tc>
        <w:tc>
          <w:tcPr>
            <w:tcW w:w="1417" w:type="dxa"/>
            <w:vAlign w:val="center"/>
          </w:tcPr>
          <w:p w14:paraId="03DD556A" w14:textId="77777777" w:rsidR="00A62FC3" w:rsidRPr="00DB3D01" w:rsidRDefault="00A62FC3" w:rsidP="002E4142">
            <w:pPr>
              <w:pStyle w:val="Tab"/>
              <w:jc w:val="left"/>
              <w:rPr>
                <w:rFonts w:ascii="Times" w:hAnsi="Times"/>
                <w:lang w:val="en-US"/>
              </w:rPr>
            </w:pPr>
          </w:p>
        </w:tc>
      </w:tr>
      <w:tr w:rsidR="00A62FC3" w:rsidRPr="00DB3D01" w14:paraId="538DBCFC" w14:textId="77777777" w:rsidTr="002E4142">
        <w:trPr>
          <w:cantSplit/>
        </w:trPr>
        <w:tc>
          <w:tcPr>
            <w:tcW w:w="3591" w:type="dxa"/>
            <w:vAlign w:val="center"/>
          </w:tcPr>
          <w:p w14:paraId="0F410774" w14:textId="77777777" w:rsidR="00A62FC3" w:rsidRPr="00DB3D01" w:rsidRDefault="00A62FC3" w:rsidP="002E4142">
            <w:pPr>
              <w:pStyle w:val="Tab"/>
              <w:jc w:val="left"/>
              <w:rPr>
                <w:rFonts w:ascii="Times" w:hAnsi="Times"/>
                <w:lang w:val="en-US"/>
              </w:rPr>
            </w:pPr>
            <w:r w:rsidRPr="00DB3D01">
              <w:rPr>
                <w:rFonts w:ascii="Times" w:hAnsi="Times"/>
                <w:lang w:val="en-US"/>
              </w:rPr>
              <w:t>5.9 Technical and Financial Assistance</w:t>
            </w:r>
          </w:p>
        </w:tc>
        <w:tc>
          <w:tcPr>
            <w:tcW w:w="425" w:type="dxa"/>
            <w:vAlign w:val="center"/>
          </w:tcPr>
          <w:p w14:paraId="4CC7A8C8" w14:textId="77777777" w:rsidR="00A62FC3" w:rsidRPr="00DB3D01" w:rsidRDefault="00A62FC3" w:rsidP="002E4142">
            <w:pPr>
              <w:pStyle w:val="Tab"/>
              <w:jc w:val="left"/>
              <w:rPr>
                <w:rFonts w:ascii="Times" w:hAnsi="Times"/>
                <w:lang w:val="en-US"/>
              </w:rPr>
            </w:pPr>
          </w:p>
        </w:tc>
        <w:tc>
          <w:tcPr>
            <w:tcW w:w="1134" w:type="dxa"/>
            <w:vAlign w:val="center"/>
          </w:tcPr>
          <w:p w14:paraId="22A2F0FA" w14:textId="77777777" w:rsidR="00A62FC3" w:rsidRPr="00DB3D01" w:rsidRDefault="00A62FC3" w:rsidP="002E4142">
            <w:pPr>
              <w:pStyle w:val="Tab"/>
              <w:jc w:val="left"/>
              <w:rPr>
                <w:rFonts w:ascii="Times" w:hAnsi="Times"/>
                <w:lang w:val="en-US"/>
              </w:rPr>
            </w:pPr>
          </w:p>
        </w:tc>
        <w:tc>
          <w:tcPr>
            <w:tcW w:w="426" w:type="dxa"/>
            <w:vAlign w:val="center"/>
          </w:tcPr>
          <w:p w14:paraId="60036502" w14:textId="77777777" w:rsidR="00A62FC3" w:rsidRPr="00DB3D01" w:rsidRDefault="00A62FC3" w:rsidP="002E4142">
            <w:pPr>
              <w:pStyle w:val="Tab"/>
              <w:jc w:val="left"/>
              <w:rPr>
                <w:rFonts w:ascii="Times" w:hAnsi="Times"/>
                <w:lang w:val="en-US"/>
              </w:rPr>
            </w:pPr>
          </w:p>
        </w:tc>
        <w:tc>
          <w:tcPr>
            <w:tcW w:w="1842" w:type="dxa"/>
            <w:vAlign w:val="center"/>
          </w:tcPr>
          <w:p w14:paraId="7D46F4C9" w14:textId="77777777" w:rsidR="00A62FC3" w:rsidRPr="00DB3D01" w:rsidRDefault="00A62FC3" w:rsidP="002E4142">
            <w:pPr>
              <w:pStyle w:val="Tab"/>
              <w:jc w:val="left"/>
              <w:rPr>
                <w:rFonts w:ascii="Times" w:hAnsi="Times"/>
                <w:lang w:val="en-US"/>
              </w:rPr>
            </w:pPr>
          </w:p>
        </w:tc>
        <w:tc>
          <w:tcPr>
            <w:tcW w:w="1418" w:type="dxa"/>
            <w:vAlign w:val="center"/>
          </w:tcPr>
          <w:p w14:paraId="2629B4EA" w14:textId="77777777" w:rsidR="00A62FC3" w:rsidRPr="00DB3D01" w:rsidRDefault="00A62FC3" w:rsidP="002E4142">
            <w:pPr>
              <w:pStyle w:val="Tab"/>
              <w:jc w:val="left"/>
              <w:rPr>
                <w:rFonts w:ascii="Times" w:hAnsi="Times"/>
                <w:lang w:val="en-US"/>
              </w:rPr>
            </w:pPr>
          </w:p>
        </w:tc>
        <w:tc>
          <w:tcPr>
            <w:tcW w:w="1843" w:type="dxa"/>
            <w:vAlign w:val="center"/>
          </w:tcPr>
          <w:p w14:paraId="290E2C15" w14:textId="77777777" w:rsidR="00A62FC3" w:rsidRPr="00DB3D01" w:rsidRDefault="00A62FC3" w:rsidP="002E4142">
            <w:pPr>
              <w:pStyle w:val="Tab"/>
              <w:jc w:val="left"/>
              <w:rPr>
                <w:rFonts w:ascii="Times" w:hAnsi="Times"/>
                <w:lang w:val="en-US"/>
              </w:rPr>
            </w:pPr>
          </w:p>
        </w:tc>
        <w:tc>
          <w:tcPr>
            <w:tcW w:w="1417" w:type="dxa"/>
            <w:vAlign w:val="center"/>
          </w:tcPr>
          <w:p w14:paraId="1FBDE883" w14:textId="77777777" w:rsidR="00A62FC3" w:rsidRPr="00DB3D01" w:rsidRDefault="00A62FC3" w:rsidP="002E4142">
            <w:pPr>
              <w:pStyle w:val="Tab"/>
              <w:jc w:val="left"/>
              <w:rPr>
                <w:rFonts w:ascii="Times" w:hAnsi="Times"/>
                <w:lang w:val="en-US"/>
              </w:rPr>
            </w:pPr>
          </w:p>
        </w:tc>
      </w:tr>
      <w:tr w:rsidR="00A62FC3" w:rsidRPr="00DB3D01" w14:paraId="02D5A1A6" w14:textId="77777777" w:rsidTr="002E4142">
        <w:trPr>
          <w:cantSplit/>
        </w:trPr>
        <w:tc>
          <w:tcPr>
            <w:tcW w:w="12096" w:type="dxa"/>
            <w:gridSpan w:val="8"/>
            <w:shd w:val="clear" w:color="auto" w:fill="EDEDED" w:themeFill="accent3" w:themeFillTint="33"/>
            <w:vAlign w:val="center"/>
          </w:tcPr>
          <w:p w14:paraId="7F97EFC0" w14:textId="77777777" w:rsidR="00A62FC3" w:rsidRPr="00DB3D01" w:rsidRDefault="00A62FC3" w:rsidP="002E4142">
            <w:pPr>
              <w:autoSpaceDE w:val="0"/>
              <w:autoSpaceDN w:val="0"/>
              <w:adjustRightInd w:val="0"/>
              <w:rPr>
                <w:rFonts w:ascii="Times" w:hAnsi="Times"/>
                <w:b/>
              </w:rPr>
            </w:pPr>
            <w:r w:rsidRPr="00DB3D01">
              <w:rPr>
                <w:rFonts w:ascii="Times" w:hAnsi="Times"/>
                <w:b/>
                <w:bCs/>
                <w:color w:val="000000"/>
                <w:sz w:val="20"/>
                <w:lang w:eastAsia="fr-FR"/>
              </w:rPr>
              <w:t>6. Biodiversity Conservation and Sustainable Management of Living Natural Resources</w:t>
            </w:r>
          </w:p>
        </w:tc>
      </w:tr>
      <w:tr w:rsidR="00A62FC3" w:rsidRPr="00DB3D01" w14:paraId="728EE041" w14:textId="77777777" w:rsidTr="002E4142">
        <w:trPr>
          <w:cantSplit/>
        </w:trPr>
        <w:tc>
          <w:tcPr>
            <w:tcW w:w="3591" w:type="dxa"/>
            <w:vAlign w:val="center"/>
          </w:tcPr>
          <w:p w14:paraId="58A70B62" w14:textId="77777777" w:rsidR="00A62FC3" w:rsidRPr="00DB3D01" w:rsidRDefault="00A62FC3" w:rsidP="002E4142">
            <w:pPr>
              <w:pStyle w:val="Tab"/>
              <w:jc w:val="left"/>
              <w:rPr>
                <w:rFonts w:ascii="Times" w:hAnsi="Times"/>
                <w:lang w:val="en-US"/>
              </w:rPr>
            </w:pPr>
            <w:r w:rsidRPr="00DB3D01">
              <w:rPr>
                <w:rFonts w:ascii="Times" w:hAnsi="Times"/>
                <w:lang w:val="en-US"/>
              </w:rPr>
              <w:t>6.1 Assessment of Risks and Impacts on habitats and biodiversity</w:t>
            </w:r>
          </w:p>
        </w:tc>
        <w:tc>
          <w:tcPr>
            <w:tcW w:w="425" w:type="dxa"/>
            <w:vAlign w:val="center"/>
          </w:tcPr>
          <w:p w14:paraId="1B6CA3A5" w14:textId="77777777" w:rsidR="00A62FC3" w:rsidRPr="00DB3D01" w:rsidRDefault="00A62FC3" w:rsidP="002E4142">
            <w:pPr>
              <w:pStyle w:val="Tab"/>
              <w:jc w:val="left"/>
              <w:rPr>
                <w:rFonts w:ascii="Times" w:hAnsi="Times"/>
                <w:lang w:val="en-US"/>
              </w:rPr>
            </w:pPr>
          </w:p>
        </w:tc>
        <w:tc>
          <w:tcPr>
            <w:tcW w:w="1134" w:type="dxa"/>
            <w:vAlign w:val="center"/>
          </w:tcPr>
          <w:p w14:paraId="31CEB0C8" w14:textId="77777777" w:rsidR="00A62FC3" w:rsidRPr="00DB3D01" w:rsidRDefault="00A62FC3" w:rsidP="002E4142">
            <w:pPr>
              <w:pStyle w:val="Tab"/>
              <w:jc w:val="left"/>
              <w:rPr>
                <w:rFonts w:ascii="Times" w:hAnsi="Times"/>
                <w:lang w:val="en-US"/>
              </w:rPr>
            </w:pPr>
          </w:p>
        </w:tc>
        <w:tc>
          <w:tcPr>
            <w:tcW w:w="426" w:type="dxa"/>
            <w:vAlign w:val="center"/>
          </w:tcPr>
          <w:p w14:paraId="6160B934" w14:textId="77777777" w:rsidR="00A62FC3" w:rsidRPr="00DB3D01" w:rsidRDefault="00A62FC3" w:rsidP="002E4142">
            <w:pPr>
              <w:pStyle w:val="Tab"/>
              <w:jc w:val="left"/>
              <w:rPr>
                <w:rFonts w:ascii="Times" w:hAnsi="Times"/>
                <w:lang w:val="en-US"/>
              </w:rPr>
            </w:pPr>
          </w:p>
        </w:tc>
        <w:tc>
          <w:tcPr>
            <w:tcW w:w="1842" w:type="dxa"/>
            <w:vAlign w:val="center"/>
          </w:tcPr>
          <w:p w14:paraId="56ADE3D8" w14:textId="77777777" w:rsidR="00A62FC3" w:rsidRPr="00DB3D01" w:rsidRDefault="00A62FC3" w:rsidP="002E4142">
            <w:pPr>
              <w:pStyle w:val="Tab"/>
              <w:jc w:val="left"/>
              <w:rPr>
                <w:rFonts w:ascii="Times" w:hAnsi="Times"/>
                <w:lang w:val="en-US"/>
              </w:rPr>
            </w:pPr>
          </w:p>
        </w:tc>
        <w:tc>
          <w:tcPr>
            <w:tcW w:w="1418" w:type="dxa"/>
            <w:vAlign w:val="center"/>
          </w:tcPr>
          <w:p w14:paraId="680ABB25" w14:textId="77777777" w:rsidR="00A62FC3" w:rsidRPr="00DB3D01" w:rsidRDefault="00A62FC3" w:rsidP="002E4142">
            <w:pPr>
              <w:pStyle w:val="Tab"/>
              <w:jc w:val="left"/>
              <w:rPr>
                <w:rFonts w:ascii="Times" w:hAnsi="Times"/>
                <w:lang w:val="en-US"/>
              </w:rPr>
            </w:pPr>
          </w:p>
        </w:tc>
        <w:tc>
          <w:tcPr>
            <w:tcW w:w="1843" w:type="dxa"/>
            <w:vAlign w:val="center"/>
          </w:tcPr>
          <w:p w14:paraId="7EBA66EF" w14:textId="77777777" w:rsidR="00A62FC3" w:rsidRPr="00DB3D01" w:rsidRDefault="00A62FC3" w:rsidP="002E4142">
            <w:pPr>
              <w:pStyle w:val="Tab"/>
              <w:jc w:val="left"/>
              <w:rPr>
                <w:rFonts w:ascii="Times" w:hAnsi="Times"/>
                <w:lang w:val="en-US"/>
              </w:rPr>
            </w:pPr>
          </w:p>
        </w:tc>
        <w:tc>
          <w:tcPr>
            <w:tcW w:w="1417" w:type="dxa"/>
            <w:vAlign w:val="center"/>
          </w:tcPr>
          <w:p w14:paraId="500BDFA0" w14:textId="77777777" w:rsidR="00A62FC3" w:rsidRPr="00DB3D01" w:rsidRDefault="00A62FC3" w:rsidP="002E4142">
            <w:pPr>
              <w:pStyle w:val="Tab"/>
              <w:jc w:val="left"/>
              <w:rPr>
                <w:rFonts w:ascii="Times" w:hAnsi="Times"/>
                <w:lang w:val="en-US"/>
              </w:rPr>
            </w:pPr>
          </w:p>
        </w:tc>
      </w:tr>
      <w:tr w:rsidR="00A62FC3" w:rsidRPr="00872C8B" w14:paraId="3BE8BE63" w14:textId="77777777" w:rsidTr="002E4142">
        <w:trPr>
          <w:cantSplit/>
        </w:trPr>
        <w:tc>
          <w:tcPr>
            <w:tcW w:w="3591" w:type="dxa"/>
            <w:vAlign w:val="center"/>
          </w:tcPr>
          <w:p w14:paraId="6E3E035D" w14:textId="69150952" w:rsidR="00A62FC3" w:rsidRPr="0057317F" w:rsidRDefault="00A62FC3" w:rsidP="002E4142">
            <w:pPr>
              <w:pStyle w:val="Tab"/>
              <w:jc w:val="left"/>
              <w:rPr>
                <w:rFonts w:ascii="Times" w:hAnsi="Times"/>
              </w:rPr>
            </w:pPr>
            <w:r w:rsidRPr="0057317F">
              <w:rPr>
                <w:rFonts w:ascii="Times" w:hAnsi="Times"/>
              </w:rPr>
              <w:t>6.2 Biodiversity Conservation: attenuation, habitats, compensation</w:t>
            </w:r>
          </w:p>
        </w:tc>
        <w:tc>
          <w:tcPr>
            <w:tcW w:w="425" w:type="dxa"/>
            <w:vAlign w:val="center"/>
          </w:tcPr>
          <w:p w14:paraId="5C13FA40" w14:textId="77777777" w:rsidR="00A62FC3" w:rsidRPr="0057317F" w:rsidRDefault="00A62FC3" w:rsidP="002E4142">
            <w:pPr>
              <w:pStyle w:val="Tab"/>
              <w:jc w:val="left"/>
              <w:rPr>
                <w:rFonts w:ascii="Times" w:hAnsi="Times"/>
              </w:rPr>
            </w:pPr>
          </w:p>
        </w:tc>
        <w:tc>
          <w:tcPr>
            <w:tcW w:w="1134" w:type="dxa"/>
            <w:vAlign w:val="center"/>
          </w:tcPr>
          <w:p w14:paraId="05743FA5" w14:textId="77777777" w:rsidR="00A62FC3" w:rsidRPr="0057317F" w:rsidRDefault="00A62FC3" w:rsidP="002E4142">
            <w:pPr>
              <w:pStyle w:val="Tab"/>
              <w:jc w:val="left"/>
              <w:rPr>
                <w:rFonts w:ascii="Times" w:hAnsi="Times"/>
              </w:rPr>
            </w:pPr>
          </w:p>
        </w:tc>
        <w:tc>
          <w:tcPr>
            <w:tcW w:w="426" w:type="dxa"/>
            <w:vAlign w:val="center"/>
          </w:tcPr>
          <w:p w14:paraId="57BA60FA" w14:textId="77777777" w:rsidR="00A62FC3" w:rsidRPr="0057317F" w:rsidRDefault="00A62FC3" w:rsidP="002E4142">
            <w:pPr>
              <w:pStyle w:val="Tab"/>
              <w:jc w:val="left"/>
              <w:rPr>
                <w:rFonts w:ascii="Times" w:hAnsi="Times"/>
              </w:rPr>
            </w:pPr>
          </w:p>
        </w:tc>
        <w:tc>
          <w:tcPr>
            <w:tcW w:w="1842" w:type="dxa"/>
            <w:vAlign w:val="center"/>
          </w:tcPr>
          <w:p w14:paraId="24272DF7" w14:textId="77777777" w:rsidR="00A62FC3" w:rsidRPr="0057317F" w:rsidRDefault="00A62FC3" w:rsidP="002E4142">
            <w:pPr>
              <w:pStyle w:val="Tab"/>
              <w:jc w:val="left"/>
              <w:rPr>
                <w:rFonts w:ascii="Times" w:hAnsi="Times"/>
              </w:rPr>
            </w:pPr>
          </w:p>
        </w:tc>
        <w:tc>
          <w:tcPr>
            <w:tcW w:w="1418" w:type="dxa"/>
            <w:vAlign w:val="center"/>
          </w:tcPr>
          <w:p w14:paraId="0E1B19BA" w14:textId="77777777" w:rsidR="00A62FC3" w:rsidRPr="0057317F" w:rsidRDefault="00A62FC3" w:rsidP="002E4142">
            <w:pPr>
              <w:pStyle w:val="Tab"/>
              <w:jc w:val="left"/>
              <w:rPr>
                <w:rFonts w:ascii="Times" w:hAnsi="Times"/>
              </w:rPr>
            </w:pPr>
          </w:p>
        </w:tc>
        <w:tc>
          <w:tcPr>
            <w:tcW w:w="1843" w:type="dxa"/>
            <w:vAlign w:val="center"/>
          </w:tcPr>
          <w:p w14:paraId="40B6A280" w14:textId="77777777" w:rsidR="00A62FC3" w:rsidRPr="0057317F" w:rsidRDefault="00A62FC3" w:rsidP="002E4142">
            <w:pPr>
              <w:pStyle w:val="Tab"/>
              <w:jc w:val="left"/>
              <w:rPr>
                <w:rFonts w:ascii="Times" w:hAnsi="Times"/>
              </w:rPr>
            </w:pPr>
          </w:p>
        </w:tc>
        <w:tc>
          <w:tcPr>
            <w:tcW w:w="1417" w:type="dxa"/>
            <w:vAlign w:val="center"/>
          </w:tcPr>
          <w:p w14:paraId="3984EF9A" w14:textId="77777777" w:rsidR="00A62FC3" w:rsidRPr="0057317F" w:rsidRDefault="00A62FC3" w:rsidP="002E4142">
            <w:pPr>
              <w:pStyle w:val="Tab"/>
              <w:jc w:val="left"/>
              <w:rPr>
                <w:rFonts w:ascii="Times" w:hAnsi="Times"/>
              </w:rPr>
            </w:pPr>
          </w:p>
        </w:tc>
      </w:tr>
      <w:tr w:rsidR="00A62FC3" w:rsidRPr="00DB3D01" w14:paraId="4139FFC3" w14:textId="77777777" w:rsidTr="002E4142">
        <w:trPr>
          <w:cantSplit/>
        </w:trPr>
        <w:tc>
          <w:tcPr>
            <w:tcW w:w="3591" w:type="dxa"/>
            <w:vAlign w:val="center"/>
          </w:tcPr>
          <w:p w14:paraId="6ADCB4D4" w14:textId="77777777" w:rsidR="00A62FC3" w:rsidRPr="00DB3D01" w:rsidRDefault="00A62FC3" w:rsidP="002E4142">
            <w:pPr>
              <w:pStyle w:val="Tab"/>
              <w:jc w:val="left"/>
              <w:rPr>
                <w:rFonts w:ascii="Times" w:hAnsi="Times"/>
                <w:lang w:val="en-US"/>
              </w:rPr>
            </w:pPr>
            <w:r w:rsidRPr="00DB3D01">
              <w:rPr>
                <w:rFonts w:ascii="Times" w:hAnsi="Times"/>
                <w:lang w:val="en-US"/>
              </w:rPr>
              <w:t>6.3 Legally Protected and Internationally Recognized Areas of Biodiversity Value</w:t>
            </w:r>
          </w:p>
        </w:tc>
        <w:tc>
          <w:tcPr>
            <w:tcW w:w="425" w:type="dxa"/>
            <w:vAlign w:val="center"/>
          </w:tcPr>
          <w:p w14:paraId="30121331" w14:textId="77777777" w:rsidR="00A62FC3" w:rsidRPr="00DB3D01" w:rsidRDefault="00A62FC3" w:rsidP="002E4142">
            <w:pPr>
              <w:pStyle w:val="Tab"/>
              <w:jc w:val="left"/>
              <w:rPr>
                <w:rFonts w:ascii="Times" w:hAnsi="Times"/>
                <w:lang w:val="en-US"/>
              </w:rPr>
            </w:pPr>
          </w:p>
        </w:tc>
        <w:tc>
          <w:tcPr>
            <w:tcW w:w="1134" w:type="dxa"/>
            <w:vAlign w:val="center"/>
          </w:tcPr>
          <w:p w14:paraId="4077011D" w14:textId="77777777" w:rsidR="00A62FC3" w:rsidRPr="00DB3D01" w:rsidRDefault="00A62FC3" w:rsidP="002E4142">
            <w:pPr>
              <w:pStyle w:val="Tab"/>
              <w:jc w:val="left"/>
              <w:rPr>
                <w:rFonts w:ascii="Times" w:hAnsi="Times"/>
                <w:lang w:val="en-US"/>
              </w:rPr>
            </w:pPr>
          </w:p>
        </w:tc>
        <w:tc>
          <w:tcPr>
            <w:tcW w:w="426" w:type="dxa"/>
            <w:vAlign w:val="center"/>
          </w:tcPr>
          <w:p w14:paraId="307285DC" w14:textId="77777777" w:rsidR="00A62FC3" w:rsidRPr="00DB3D01" w:rsidRDefault="00A62FC3" w:rsidP="002E4142">
            <w:pPr>
              <w:pStyle w:val="Tab"/>
              <w:jc w:val="left"/>
              <w:rPr>
                <w:rFonts w:ascii="Times" w:hAnsi="Times"/>
                <w:lang w:val="en-US"/>
              </w:rPr>
            </w:pPr>
          </w:p>
        </w:tc>
        <w:tc>
          <w:tcPr>
            <w:tcW w:w="1842" w:type="dxa"/>
            <w:vAlign w:val="center"/>
          </w:tcPr>
          <w:p w14:paraId="348617F9" w14:textId="77777777" w:rsidR="00A62FC3" w:rsidRPr="00DB3D01" w:rsidRDefault="00A62FC3" w:rsidP="002E4142">
            <w:pPr>
              <w:pStyle w:val="Tab"/>
              <w:jc w:val="left"/>
              <w:rPr>
                <w:rFonts w:ascii="Times" w:hAnsi="Times"/>
                <w:lang w:val="en-US"/>
              </w:rPr>
            </w:pPr>
          </w:p>
        </w:tc>
        <w:tc>
          <w:tcPr>
            <w:tcW w:w="1418" w:type="dxa"/>
            <w:vAlign w:val="center"/>
          </w:tcPr>
          <w:p w14:paraId="17527723" w14:textId="77777777" w:rsidR="00A62FC3" w:rsidRPr="00DB3D01" w:rsidRDefault="00A62FC3" w:rsidP="002E4142">
            <w:pPr>
              <w:pStyle w:val="Tab"/>
              <w:jc w:val="left"/>
              <w:rPr>
                <w:rFonts w:ascii="Times" w:hAnsi="Times"/>
                <w:lang w:val="en-US"/>
              </w:rPr>
            </w:pPr>
          </w:p>
        </w:tc>
        <w:tc>
          <w:tcPr>
            <w:tcW w:w="1843" w:type="dxa"/>
            <w:vAlign w:val="center"/>
          </w:tcPr>
          <w:p w14:paraId="51B13EB9" w14:textId="77777777" w:rsidR="00A62FC3" w:rsidRPr="00DB3D01" w:rsidRDefault="00A62FC3" w:rsidP="002E4142">
            <w:pPr>
              <w:pStyle w:val="Tab"/>
              <w:jc w:val="left"/>
              <w:rPr>
                <w:rFonts w:ascii="Times" w:hAnsi="Times"/>
                <w:lang w:val="en-US"/>
              </w:rPr>
            </w:pPr>
          </w:p>
        </w:tc>
        <w:tc>
          <w:tcPr>
            <w:tcW w:w="1417" w:type="dxa"/>
            <w:vAlign w:val="center"/>
          </w:tcPr>
          <w:p w14:paraId="17C02437" w14:textId="77777777" w:rsidR="00A62FC3" w:rsidRPr="00DB3D01" w:rsidRDefault="00A62FC3" w:rsidP="002E4142">
            <w:pPr>
              <w:pStyle w:val="Tab"/>
              <w:jc w:val="left"/>
              <w:rPr>
                <w:rFonts w:ascii="Times" w:hAnsi="Times"/>
                <w:lang w:val="en-US"/>
              </w:rPr>
            </w:pPr>
          </w:p>
        </w:tc>
      </w:tr>
      <w:tr w:rsidR="00A62FC3" w:rsidRPr="00DB3D01" w14:paraId="2C577A22" w14:textId="77777777" w:rsidTr="002E4142">
        <w:trPr>
          <w:cantSplit/>
        </w:trPr>
        <w:tc>
          <w:tcPr>
            <w:tcW w:w="3591" w:type="dxa"/>
            <w:vAlign w:val="center"/>
          </w:tcPr>
          <w:p w14:paraId="6915B501" w14:textId="77777777" w:rsidR="00A62FC3" w:rsidRPr="00DB3D01" w:rsidRDefault="00A62FC3" w:rsidP="002E4142">
            <w:pPr>
              <w:pStyle w:val="Tab"/>
              <w:jc w:val="left"/>
              <w:rPr>
                <w:rFonts w:ascii="Times" w:hAnsi="Times"/>
                <w:lang w:val="en-US"/>
              </w:rPr>
            </w:pPr>
            <w:r w:rsidRPr="00DB3D01">
              <w:rPr>
                <w:rFonts w:ascii="Times" w:hAnsi="Times"/>
                <w:lang w:val="en-US"/>
              </w:rPr>
              <w:t>6.4 Invasive Alien Species</w:t>
            </w:r>
          </w:p>
        </w:tc>
        <w:tc>
          <w:tcPr>
            <w:tcW w:w="425" w:type="dxa"/>
            <w:vAlign w:val="center"/>
          </w:tcPr>
          <w:p w14:paraId="00CDC70D" w14:textId="77777777" w:rsidR="00A62FC3" w:rsidRPr="00DB3D01" w:rsidRDefault="00A62FC3" w:rsidP="002E4142">
            <w:pPr>
              <w:pStyle w:val="Tab"/>
              <w:jc w:val="left"/>
              <w:rPr>
                <w:rFonts w:ascii="Times" w:hAnsi="Times"/>
                <w:lang w:val="en-US"/>
              </w:rPr>
            </w:pPr>
          </w:p>
        </w:tc>
        <w:tc>
          <w:tcPr>
            <w:tcW w:w="1134" w:type="dxa"/>
            <w:vAlign w:val="center"/>
          </w:tcPr>
          <w:p w14:paraId="7159EF79" w14:textId="77777777" w:rsidR="00A62FC3" w:rsidRPr="00DB3D01" w:rsidRDefault="00A62FC3" w:rsidP="002E4142">
            <w:pPr>
              <w:pStyle w:val="Tab"/>
              <w:jc w:val="left"/>
              <w:rPr>
                <w:rFonts w:ascii="Times" w:hAnsi="Times"/>
                <w:lang w:val="en-US"/>
              </w:rPr>
            </w:pPr>
          </w:p>
        </w:tc>
        <w:tc>
          <w:tcPr>
            <w:tcW w:w="426" w:type="dxa"/>
            <w:vAlign w:val="center"/>
          </w:tcPr>
          <w:p w14:paraId="2244E62D" w14:textId="77777777" w:rsidR="00A62FC3" w:rsidRPr="00DB3D01" w:rsidRDefault="00A62FC3" w:rsidP="002E4142">
            <w:pPr>
              <w:pStyle w:val="Tab"/>
              <w:jc w:val="left"/>
              <w:rPr>
                <w:rFonts w:ascii="Times" w:hAnsi="Times"/>
                <w:lang w:val="en-US"/>
              </w:rPr>
            </w:pPr>
          </w:p>
        </w:tc>
        <w:tc>
          <w:tcPr>
            <w:tcW w:w="1842" w:type="dxa"/>
            <w:vAlign w:val="center"/>
          </w:tcPr>
          <w:p w14:paraId="483F1CE5" w14:textId="77777777" w:rsidR="00A62FC3" w:rsidRPr="00DB3D01" w:rsidRDefault="00A62FC3" w:rsidP="002E4142">
            <w:pPr>
              <w:pStyle w:val="Tab"/>
              <w:jc w:val="left"/>
              <w:rPr>
                <w:rFonts w:ascii="Times" w:hAnsi="Times"/>
                <w:lang w:val="en-US"/>
              </w:rPr>
            </w:pPr>
          </w:p>
        </w:tc>
        <w:tc>
          <w:tcPr>
            <w:tcW w:w="1418" w:type="dxa"/>
            <w:vAlign w:val="center"/>
          </w:tcPr>
          <w:p w14:paraId="38446126" w14:textId="77777777" w:rsidR="00A62FC3" w:rsidRPr="00DB3D01" w:rsidRDefault="00A62FC3" w:rsidP="002E4142">
            <w:pPr>
              <w:pStyle w:val="Tab"/>
              <w:jc w:val="left"/>
              <w:rPr>
                <w:rFonts w:ascii="Times" w:hAnsi="Times"/>
                <w:lang w:val="en-US"/>
              </w:rPr>
            </w:pPr>
          </w:p>
        </w:tc>
        <w:tc>
          <w:tcPr>
            <w:tcW w:w="1843" w:type="dxa"/>
            <w:vAlign w:val="center"/>
          </w:tcPr>
          <w:p w14:paraId="324FAE1F" w14:textId="77777777" w:rsidR="00A62FC3" w:rsidRPr="00DB3D01" w:rsidRDefault="00A62FC3" w:rsidP="002E4142">
            <w:pPr>
              <w:pStyle w:val="Tab"/>
              <w:jc w:val="left"/>
              <w:rPr>
                <w:rFonts w:ascii="Times" w:hAnsi="Times"/>
                <w:lang w:val="en-US"/>
              </w:rPr>
            </w:pPr>
          </w:p>
        </w:tc>
        <w:tc>
          <w:tcPr>
            <w:tcW w:w="1417" w:type="dxa"/>
            <w:vAlign w:val="center"/>
          </w:tcPr>
          <w:p w14:paraId="35D7A165" w14:textId="77777777" w:rsidR="00A62FC3" w:rsidRPr="00DB3D01" w:rsidRDefault="00A62FC3" w:rsidP="002E4142">
            <w:pPr>
              <w:pStyle w:val="Tab"/>
              <w:jc w:val="left"/>
              <w:rPr>
                <w:rFonts w:ascii="Times" w:hAnsi="Times"/>
                <w:lang w:val="en-US"/>
              </w:rPr>
            </w:pPr>
          </w:p>
        </w:tc>
      </w:tr>
      <w:tr w:rsidR="00A62FC3" w:rsidRPr="00DB3D01" w14:paraId="00E26660" w14:textId="77777777" w:rsidTr="002E4142">
        <w:trPr>
          <w:cantSplit/>
        </w:trPr>
        <w:tc>
          <w:tcPr>
            <w:tcW w:w="3591" w:type="dxa"/>
            <w:vAlign w:val="center"/>
          </w:tcPr>
          <w:p w14:paraId="32F5270B" w14:textId="77777777" w:rsidR="00A62FC3" w:rsidRPr="00DB3D01" w:rsidRDefault="00A62FC3" w:rsidP="002E4142">
            <w:pPr>
              <w:pStyle w:val="Tab"/>
              <w:jc w:val="left"/>
              <w:rPr>
                <w:rFonts w:ascii="Times" w:hAnsi="Times"/>
                <w:lang w:val="en-US"/>
              </w:rPr>
            </w:pPr>
            <w:r w:rsidRPr="00DB3D01">
              <w:rPr>
                <w:rFonts w:ascii="Times" w:hAnsi="Times"/>
                <w:lang w:val="en-US"/>
              </w:rPr>
              <w:t>6.5 Sustainable Management of Living Natural Resources</w:t>
            </w:r>
          </w:p>
        </w:tc>
        <w:tc>
          <w:tcPr>
            <w:tcW w:w="425" w:type="dxa"/>
            <w:vAlign w:val="center"/>
          </w:tcPr>
          <w:p w14:paraId="01E7AFC9" w14:textId="77777777" w:rsidR="00A62FC3" w:rsidRPr="00DB3D01" w:rsidRDefault="00A62FC3" w:rsidP="002E4142">
            <w:pPr>
              <w:pStyle w:val="Tab"/>
              <w:jc w:val="left"/>
              <w:rPr>
                <w:rFonts w:ascii="Times" w:hAnsi="Times"/>
                <w:lang w:val="en-US"/>
              </w:rPr>
            </w:pPr>
          </w:p>
        </w:tc>
        <w:tc>
          <w:tcPr>
            <w:tcW w:w="1134" w:type="dxa"/>
            <w:vAlign w:val="center"/>
          </w:tcPr>
          <w:p w14:paraId="304F5CE1" w14:textId="77777777" w:rsidR="00A62FC3" w:rsidRPr="00DB3D01" w:rsidRDefault="00A62FC3" w:rsidP="002E4142">
            <w:pPr>
              <w:pStyle w:val="Tab"/>
              <w:jc w:val="left"/>
              <w:rPr>
                <w:rFonts w:ascii="Times" w:hAnsi="Times"/>
                <w:lang w:val="en-US"/>
              </w:rPr>
            </w:pPr>
          </w:p>
        </w:tc>
        <w:tc>
          <w:tcPr>
            <w:tcW w:w="426" w:type="dxa"/>
            <w:vAlign w:val="center"/>
          </w:tcPr>
          <w:p w14:paraId="6FAAF9AE" w14:textId="77777777" w:rsidR="00A62FC3" w:rsidRPr="00DB3D01" w:rsidRDefault="00A62FC3" w:rsidP="002E4142">
            <w:pPr>
              <w:pStyle w:val="Tab"/>
              <w:jc w:val="left"/>
              <w:rPr>
                <w:rFonts w:ascii="Times" w:hAnsi="Times"/>
                <w:lang w:val="en-US"/>
              </w:rPr>
            </w:pPr>
          </w:p>
        </w:tc>
        <w:tc>
          <w:tcPr>
            <w:tcW w:w="1842" w:type="dxa"/>
            <w:vAlign w:val="center"/>
          </w:tcPr>
          <w:p w14:paraId="0D39862B" w14:textId="77777777" w:rsidR="00A62FC3" w:rsidRPr="00DB3D01" w:rsidRDefault="00A62FC3" w:rsidP="002E4142">
            <w:pPr>
              <w:pStyle w:val="Tab"/>
              <w:jc w:val="left"/>
              <w:rPr>
                <w:rFonts w:ascii="Times" w:hAnsi="Times"/>
                <w:lang w:val="en-US"/>
              </w:rPr>
            </w:pPr>
          </w:p>
        </w:tc>
        <w:tc>
          <w:tcPr>
            <w:tcW w:w="1418" w:type="dxa"/>
            <w:vAlign w:val="center"/>
          </w:tcPr>
          <w:p w14:paraId="72DCE022" w14:textId="77777777" w:rsidR="00A62FC3" w:rsidRPr="00DB3D01" w:rsidRDefault="00A62FC3" w:rsidP="002E4142">
            <w:pPr>
              <w:pStyle w:val="Tab"/>
              <w:jc w:val="left"/>
              <w:rPr>
                <w:rFonts w:ascii="Times" w:hAnsi="Times"/>
                <w:lang w:val="en-US"/>
              </w:rPr>
            </w:pPr>
          </w:p>
        </w:tc>
        <w:tc>
          <w:tcPr>
            <w:tcW w:w="1843" w:type="dxa"/>
            <w:vAlign w:val="center"/>
          </w:tcPr>
          <w:p w14:paraId="1E8F6141" w14:textId="77777777" w:rsidR="00A62FC3" w:rsidRPr="00DB3D01" w:rsidRDefault="00A62FC3" w:rsidP="002E4142">
            <w:pPr>
              <w:pStyle w:val="Tab"/>
              <w:jc w:val="left"/>
              <w:rPr>
                <w:rFonts w:ascii="Times" w:hAnsi="Times"/>
                <w:lang w:val="en-US"/>
              </w:rPr>
            </w:pPr>
          </w:p>
        </w:tc>
        <w:tc>
          <w:tcPr>
            <w:tcW w:w="1417" w:type="dxa"/>
            <w:vAlign w:val="center"/>
          </w:tcPr>
          <w:p w14:paraId="7D92B97A" w14:textId="77777777" w:rsidR="00A62FC3" w:rsidRPr="00DB3D01" w:rsidRDefault="00A62FC3" w:rsidP="002E4142">
            <w:pPr>
              <w:pStyle w:val="Tab"/>
              <w:jc w:val="left"/>
              <w:rPr>
                <w:rFonts w:ascii="Times" w:hAnsi="Times"/>
                <w:lang w:val="en-US"/>
              </w:rPr>
            </w:pPr>
          </w:p>
        </w:tc>
      </w:tr>
      <w:tr w:rsidR="00A62FC3" w:rsidRPr="00DB3D01" w14:paraId="22A20992" w14:textId="77777777" w:rsidTr="002E4142">
        <w:trPr>
          <w:cantSplit/>
        </w:trPr>
        <w:tc>
          <w:tcPr>
            <w:tcW w:w="3591" w:type="dxa"/>
            <w:vAlign w:val="center"/>
          </w:tcPr>
          <w:p w14:paraId="087E1751" w14:textId="77777777" w:rsidR="00A62FC3" w:rsidRPr="00DB3D01" w:rsidRDefault="00A62FC3" w:rsidP="002E4142">
            <w:pPr>
              <w:pStyle w:val="Tab"/>
              <w:jc w:val="left"/>
              <w:rPr>
                <w:rFonts w:ascii="Times" w:hAnsi="Times"/>
                <w:lang w:val="en-US"/>
              </w:rPr>
            </w:pPr>
            <w:r w:rsidRPr="00DB3D01">
              <w:rPr>
                <w:rFonts w:ascii="Times" w:hAnsi="Times"/>
                <w:lang w:val="en-US"/>
              </w:rPr>
              <w:t>6.6 Primary Suppliers and supply chains</w:t>
            </w:r>
          </w:p>
        </w:tc>
        <w:tc>
          <w:tcPr>
            <w:tcW w:w="425" w:type="dxa"/>
            <w:vAlign w:val="center"/>
          </w:tcPr>
          <w:p w14:paraId="685138DE" w14:textId="77777777" w:rsidR="00A62FC3" w:rsidRPr="00DB3D01" w:rsidRDefault="00A62FC3" w:rsidP="002E4142">
            <w:pPr>
              <w:pStyle w:val="Tab"/>
              <w:jc w:val="left"/>
              <w:rPr>
                <w:rFonts w:ascii="Times" w:hAnsi="Times"/>
                <w:lang w:val="en-US"/>
              </w:rPr>
            </w:pPr>
          </w:p>
        </w:tc>
        <w:tc>
          <w:tcPr>
            <w:tcW w:w="1134" w:type="dxa"/>
            <w:vAlign w:val="center"/>
          </w:tcPr>
          <w:p w14:paraId="0EFF9C11" w14:textId="77777777" w:rsidR="00A62FC3" w:rsidRPr="00DB3D01" w:rsidRDefault="00A62FC3" w:rsidP="002E4142">
            <w:pPr>
              <w:pStyle w:val="Tab"/>
              <w:jc w:val="left"/>
              <w:rPr>
                <w:rFonts w:ascii="Times" w:hAnsi="Times"/>
                <w:lang w:val="en-US"/>
              </w:rPr>
            </w:pPr>
          </w:p>
        </w:tc>
        <w:tc>
          <w:tcPr>
            <w:tcW w:w="426" w:type="dxa"/>
            <w:vAlign w:val="center"/>
          </w:tcPr>
          <w:p w14:paraId="7F12FA42" w14:textId="77777777" w:rsidR="00A62FC3" w:rsidRPr="00DB3D01" w:rsidRDefault="00A62FC3" w:rsidP="002E4142">
            <w:pPr>
              <w:pStyle w:val="Tab"/>
              <w:jc w:val="left"/>
              <w:rPr>
                <w:rFonts w:ascii="Times" w:hAnsi="Times"/>
                <w:lang w:val="en-US"/>
              </w:rPr>
            </w:pPr>
          </w:p>
        </w:tc>
        <w:tc>
          <w:tcPr>
            <w:tcW w:w="1842" w:type="dxa"/>
            <w:vAlign w:val="center"/>
          </w:tcPr>
          <w:p w14:paraId="1617BE20" w14:textId="77777777" w:rsidR="00A62FC3" w:rsidRPr="00DB3D01" w:rsidRDefault="00A62FC3" w:rsidP="002E4142">
            <w:pPr>
              <w:pStyle w:val="Tab"/>
              <w:jc w:val="left"/>
              <w:rPr>
                <w:rFonts w:ascii="Times" w:hAnsi="Times"/>
                <w:lang w:val="en-US"/>
              </w:rPr>
            </w:pPr>
          </w:p>
        </w:tc>
        <w:tc>
          <w:tcPr>
            <w:tcW w:w="1418" w:type="dxa"/>
            <w:vAlign w:val="center"/>
          </w:tcPr>
          <w:p w14:paraId="27E586C0" w14:textId="77777777" w:rsidR="00A62FC3" w:rsidRPr="00DB3D01" w:rsidRDefault="00A62FC3" w:rsidP="002E4142">
            <w:pPr>
              <w:pStyle w:val="Tab"/>
              <w:jc w:val="left"/>
              <w:rPr>
                <w:rFonts w:ascii="Times" w:hAnsi="Times"/>
                <w:lang w:val="en-US"/>
              </w:rPr>
            </w:pPr>
          </w:p>
        </w:tc>
        <w:tc>
          <w:tcPr>
            <w:tcW w:w="1843" w:type="dxa"/>
            <w:vAlign w:val="center"/>
          </w:tcPr>
          <w:p w14:paraId="2B6F4546" w14:textId="77777777" w:rsidR="00A62FC3" w:rsidRPr="00DB3D01" w:rsidRDefault="00A62FC3" w:rsidP="002E4142">
            <w:pPr>
              <w:pStyle w:val="Tab"/>
              <w:jc w:val="left"/>
              <w:rPr>
                <w:rFonts w:ascii="Times" w:hAnsi="Times"/>
                <w:lang w:val="en-US"/>
              </w:rPr>
            </w:pPr>
          </w:p>
        </w:tc>
        <w:tc>
          <w:tcPr>
            <w:tcW w:w="1417" w:type="dxa"/>
            <w:vAlign w:val="center"/>
          </w:tcPr>
          <w:p w14:paraId="66C159E1" w14:textId="77777777" w:rsidR="00A62FC3" w:rsidRPr="00DB3D01" w:rsidRDefault="00A62FC3" w:rsidP="002E4142">
            <w:pPr>
              <w:pStyle w:val="Tab"/>
              <w:jc w:val="left"/>
              <w:rPr>
                <w:rFonts w:ascii="Times" w:hAnsi="Times"/>
                <w:lang w:val="en-US"/>
              </w:rPr>
            </w:pPr>
          </w:p>
        </w:tc>
      </w:tr>
      <w:tr w:rsidR="00A62FC3" w:rsidRPr="00DB3D01" w14:paraId="250D0605" w14:textId="77777777" w:rsidTr="002E4142">
        <w:trPr>
          <w:cantSplit/>
        </w:trPr>
        <w:tc>
          <w:tcPr>
            <w:tcW w:w="12096" w:type="dxa"/>
            <w:gridSpan w:val="8"/>
            <w:shd w:val="clear" w:color="auto" w:fill="EDEDED" w:themeFill="accent3" w:themeFillTint="33"/>
            <w:vAlign w:val="center"/>
          </w:tcPr>
          <w:p w14:paraId="3D55F10B" w14:textId="77777777" w:rsidR="00A62FC3" w:rsidRPr="00DB3D01" w:rsidRDefault="00A62FC3" w:rsidP="002E4142">
            <w:pPr>
              <w:pStyle w:val="Tab"/>
              <w:jc w:val="left"/>
              <w:rPr>
                <w:rFonts w:ascii="Times" w:hAnsi="Times"/>
                <w:b/>
                <w:lang w:val="en-US"/>
              </w:rPr>
            </w:pPr>
            <w:r w:rsidRPr="00DB3D01">
              <w:rPr>
                <w:rFonts w:ascii="Times" w:hAnsi="Times"/>
                <w:b/>
                <w:lang w:val="en-US"/>
              </w:rPr>
              <w:t>7. Indigenous Peoples (IPs)</w:t>
            </w:r>
          </w:p>
        </w:tc>
      </w:tr>
      <w:tr w:rsidR="00A62FC3" w:rsidRPr="00DB3D01" w14:paraId="19ACF9E9" w14:textId="77777777" w:rsidTr="002E4142">
        <w:trPr>
          <w:cantSplit/>
        </w:trPr>
        <w:tc>
          <w:tcPr>
            <w:tcW w:w="3591" w:type="dxa"/>
            <w:vAlign w:val="center"/>
          </w:tcPr>
          <w:p w14:paraId="7FACAB2E" w14:textId="77777777" w:rsidR="00A62FC3" w:rsidRPr="00DB3D01" w:rsidRDefault="00A62FC3" w:rsidP="002E4142">
            <w:pPr>
              <w:pStyle w:val="Tab"/>
              <w:jc w:val="left"/>
              <w:rPr>
                <w:rFonts w:ascii="Times" w:hAnsi="Times"/>
                <w:lang w:val="en-US"/>
              </w:rPr>
            </w:pPr>
            <w:r w:rsidRPr="00DB3D01">
              <w:rPr>
                <w:rFonts w:ascii="Times" w:hAnsi="Times"/>
                <w:lang w:val="en-US"/>
              </w:rPr>
              <w:t>7.1 Projects Designed Specifically to Benefit Indigenous Peoples</w:t>
            </w:r>
          </w:p>
        </w:tc>
        <w:tc>
          <w:tcPr>
            <w:tcW w:w="425" w:type="dxa"/>
            <w:vAlign w:val="center"/>
          </w:tcPr>
          <w:p w14:paraId="1E2FFAD9" w14:textId="77777777" w:rsidR="00A62FC3" w:rsidRPr="00DB3D01" w:rsidRDefault="00A62FC3" w:rsidP="002E4142">
            <w:pPr>
              <w:pStyle w:val="Tab"/>
              <w:jc w:val="left"/>
              <w:rPr>
                <w:rFonts w:ascii="Times" w:hAnsi="Times"/>
                <w:lang w:val="en-US"/>
              </w:rPr>
            </w:pPr>
          </w:p>
        </w:tc>
        <w:tc>
          <w:tcPr>
            <w:tcW w:w="1134" w:type="dxa"/>
            <w:vAlign w:val="center"/>
          </w:tcPr>
          <w:p w14:paraId="31B72954" w14:textId="77777777" w:rsidR="00A62FC3" w:rsidRPr="00DB3D01" w:rsidRDefault="00A62FC3" w:rsidP="002E4142">
            <w:pPr>
              <w:pStyle w:val="Tab"/>
              <w:jc w:val="left"/>
              <w:rPr>
                <w:rFonts w:ascii="Times" w:hAnsi="Times"/>
                <w:lang w:val="en-US"/>
              </w:rPr>
            </w:pPr>
          </w:p>
        </w:tc>
        <w:tc>
          <w:tcPr>
            <w:tcW w:w="426" w:type="dxa"/>
            <w:vAlign w:val="center"/>
          </w:tcPr>
          <w:p w14:paraId="5AB954D4" w14:textId="77777777" w:rsidR="00A62FC3" w:rsidRPr="00DB3D01" w:rsidRDefault="00A62FC3" w:rsidP="002E4142">
            <w:pPr>
              <w:pStyle w:val="Tab"/>
              <w:jc w:val="left"/>
              <w:rPr>
                <w:rFonts w:ascii="Times" w:hAnsi="Times"/>
                <w:lang w:val="en-US"/>
              </w:rPr>
            </w:pPr>
          </w:p>
        </w:tc>
        <w:tc>
          <w:tcPr>
            <w:tcW w:w="1842" w:type="dxa"/>
            <w:vAlign w:val="center"/>
          </w:tcPr>
          <w:p w14:paraId="12F836A4" w14:textId="77777777" w:rsidR="00A62FC3" w:rsidRPr="00DB3D01" w:rsidRDefault="00A62FC3" w:rsidP="002E4142">
            <w:pPr>
              <w:pStyle w:val="Tab"/>
              <w:jc w:val="left"/>
              <w:rPr>
                <w:rFonts w:ascii="Times" w:hAnsi="Times"/>
                <w:lang w:val="en-US"/>
              </w:rPr>
            </w:pPr>
          </w:p>
        </w:tc>
        <w:tc>
          <w:tcPr>
            <w:tcW w:w="1418" w:type="dxa"/>
            <w:vAlign w:val="center"/>
          </w:tcPr>
          <w:p w14:paraId="5754DB16" w14:textId="77777777" w:rsidR="00A62FC3" w:rsidRPr="00DB3D01" w:rsidRDefault="00A62FC3" w:rsidP="002E4142">
            <w:pPr>
              <w:pStyle w:val="Tab"/>
              <w:jc w:val="left"/>
              <w:rPr>
                <w:rFonts w:ascii="Times" w:hAnsi="Times"/>
                <w:lang w:val="en-US"/>
              </w:rPr>
            </w:pPr>
          </w:p>
        </w:tc>
        <w:tc>
          <w:tcPr>
            <w:tcW w:w="1843" w:type="dxa"/>
            <w:vAlign w:val="center"/>
          </w:tcPr>
          <w:p w14:paraId="6D65CCF5" w14:textId="77777777" w:rsidR="00A62FC3" w:rsidRPr="00DB3D01" w:rsidRDefault="00A62FC3" w:rsidP="002E4142">
            <w:pPr>
              <w:pStyle w:val="Tab"/>
              <w:jc w:val="left"/>
              <w:rPr>
                <w:rFonts w:ascii="Times" w:hAnsi="Times"/>
                <w:lang w:val="en-US"/>
              </w:rPr>
            </w:pPr>
          </w:p>
        </w:tc>
        <w:tc>
          <w:tcPr>
            <w:tcW w:w="1417" w:type="dxa"/>
            <w:vAlign w:val="center"/>
          </w:tcPr>
          <w:p w14:paraId="7574B768" w14:textId="77777777" w:rsidR="00A62FC3" w:rsidRPr="00DB3D01" w:rsidRDefault="00A62FC3" w:rsidP="002E4142">
            <w:pPr>
              <w:pStyle w:val="Tab"/>
              <w:jc w:val="left"/>
              <w:rPr>
                <w:rFonts w:ascii="Times" w:hAnsi="Times"/>
                <w:lang w:val="en-US"/>
              </w:rPr>
            </w:pPr>
          </w:p>
        </w:tc>
      </w:tr>
      <w:tr w:rsidR="00A62FC3" w:rsidRPr="00DB3D01" w14:paraId="04C0734D" w14:textId="77777777" w:rsidTr="002E4142">
        <w:trPr>
          <w:cantSplit/>
        </w:trPr>
        <w:tc>
          <w:tcPr>
            <w:tcW w:w="3591" w:type="dxa"/>
            <w:vAlign w:val="center"/>
          </w:tcPr>
          <w:p w14:paraId="1BFC0D21" w14:textId="77777777" w:rsidR="00A62FC3" w:rsidRPr="00DB3D01" w:rsidRDefault="00A62FC3" w:rsidP="002E4142">
            <w:pPr>
              <w:pStyle w:val="Tab"/>
              <w:jc w:val="left"/>
              <w:rPr>
                <w:rFonts w:ascii="Times" w:hAnsi="Times"/>
                <w:lang w:val="en-US"/>
              </w:rPr>
            </w:pPr>
            <w:r w:rsidRPr="00DB3D01">
              <w:rPr>
                <w:rFonts w:ascii="Times" w:hAnsi="Times"/>
                <w:lang w:val="en-US"/>
              </w:rPr>
              <w:t>7.2 Providing Equitable Access to Project Benefits</w:t>
            </w:r>
          </w:p>
        </w:tc>
        <w:tc>
          <w:tcPr>
            <w:tcW w:w="425" w:type="dxa"/>
            <w:vAlign w:val="center"/>
          </w:tcPr>
          <w:p w14:paraId="2F906848" w14:textId="77777777" w:rsidR="00A62FC3" w:rsidRPr="00DB3D01" w:rsidRDefault="00A62FC3" w:rsidP="002E4142">
            <w:pPr>
              <w:pStyle w:val="Tab"/>
              <w:jc w:val="left"/>
              <w:rPr>
                <w:rFonts w:ascii="Times" w:hAnsi="Times"/>
                <w:lang w:val="en-US"/>
              </w:rPr>
            </w:pPr>
          </w:p>
        </w:tc>
        <w:tc>
          <w:tcPr>
            <w:tcW w:w="1134" w:type="dxa"/>
            <w:vAlign w:val="center"/>
          </w:tcPr>
          <w:p w14:paraId="51FD5BF6" w14:textId="77777777" w:rsidR="00A62FC3" w:rsidRPr="00DB3D01" w:rsidRDefault="00A62FC3" w:rsidP="002E4142">
            <w:pPr>
              <w:pStyle w:val="Tab"/>
              <w:jc w:val="left"/>
              <w:rPr>
                <w:rFonts w:ascii="Times" w:hAnsi="Times"/>
                <w:lang w:val="en-US"/>
              </w:rPr>
            </w:pPr>
          </w:p>
        </w:tc>
        <w:tc>
          <w:tcPr>
            <w:tcW w:w="426" w:type="dxa"/>
            <w:vAlign w:val="center"/>
          </w:tcPr>
          <w:p w14:paraId="7FBDC2FB" w14:textId="77777777" w:rsidR="00A62FC3" w:rsidRPr="00DB3D01" w:rsidRDefault="00A62FC3" w:rsidP="002E4142">
            <w:pPr>
              <w:pStyle w:val="Tab"/>
              <w:jc w:val="left"/>
              <w:rPr>
                <w:rFonts w:ascii="Times" w:hAnsi="Times"/>
                <w:lang w:val="en-US"/>
              </w:rPr>
            </w:pPr>
          </w:p>
        </w:tc>
        <w:tc>
          <w:tcPr>
            <w:tcW w:w="1842" w:type="dxa"/>
            <w:vAlign w:val="center"/>
          </w:tcPr>
          <w:p w14:paraId="2DEE167D" w14:textId="77777777" w:rsidR="00A62FC3" w:rsidRPr="00DB3D01" w:rsidRDefault="00A62FC3" w:rsidP="002E4142">
            <w:pPr>
              <w:pStyle w:val="Tab"/>
              <w:jc w:val="left"/>
              <w:rPr>
                <w:rFonts w:ascii="Times" w:hAnsi="Times"/>
                <w:lang w:val="en-US"/>
              </w:rPr>
            </w:pPr>
          </w:p>
        </w:tc>
        <w:tc>
          <w:tcPr>
            <w:tcW w:w="1418" w:type="dxa"/>
            <w:vAlign w:val="center"/>
          </w:tcPr>
          <w:p w14:paraId="21E18444" w14:textId="77777777" w:rsidR="00A62FC3" w:rsidRPr="00DB3D01" w:rsidRDefault="00A62FC3" w:rsidP="002E4142">
            <w:pPr>
              <w:pStyle w:val="Tab"/>
              <w:jc w:val="left"/>
              <w:rPr>
                <w:rFonts w:ascii="Times" w:hAnsi="Times"/>
                <w:lang w:val="en-US"/>
              </w:rPr>
            </w:pPr>
          </w:p>
        </w:tc>
        <w:tc>
          <w:tcPr>
            <w:tcW w:w="1843" w:type="dxa"/>
            <w:vAlign w:val="center"/>
          </w:tcPr>
          <w:p w14:paraId="639BE9C9" w14:textId="77777777" w:rsidR="00A62FC3" w:rsidRPr="00DB3D01" w:rsidRDefault="00A62FC3" w:rsidP="002E4142">
            <w:pPr>
              <w:pStyle w:val="Tab"/>
              <w:jc w:val="left"/>
              <w:rPr>
                <w:rFonts w:ascii="Times" w:hAnsi="Times"/>
                <w:lang w:val="en-US"/>
              </w:rPr>
            </w:pPr>
          </w:p>
        </w:tc>
        <w:tc>
          <w:tcPr>
            <w:tcW w:w="1417" w:type="dxa"/>
            <w:vAlign w:val="center"/>
          </w:tcPr>
          <w:p w14:paraId="6F64AFFD" w14:textId="77777777" w:rsidR="00A62FC3" w:rsidRPr="00DB3D01" w:rsidRDefault="00A62FC3" w:rsidP="002E4142">
            <w:pPr>
              <w:pStyle w:val="Tab"/>
              <w:jc w:val="left"/>
              <w:rPr>
                <w:rFonts w:ascii="Times" w:hAnsi="Times"/>
                <w:lang w:val="en-US"/>
              </w:rPr>
            </w:pPr>
          </w:p>
        </w:tc>
      </w:tr>
      <w:tr w:rsidR="00A62FC3" w:rsidRPr="00DB3D01" w14:paraId="0D7CBBA7" w14:textId="77777777" w:rsidTr="002E4142">
        <w:trPr>
          <w:cantSplit/>
        </w:trPr>
        <w:tc>
          <w:tcPr>
            <w:tcW w:w="3591" w:type="dxa"/>
            <w:vAlign w:val="center"/>
          </w:tcPr>
          <w:p w14:paraId="66140426" w14:textId="77777777" w:rsidR="00A62FC3" w:rsidRPr="00DB3D01" w:rsidRDefault="00A62FC3" w:rsidP="002E4142">
            <w:pPr>
              <w:pStyle w:val="Tab"/>
              <w:jc w:val="left"/>
              <w:rPr>
                <w:rFonts w:ascii="Times" w:hAnsi="Times"/>
                <w:lang w:val="en-US"/>
              </w:rPr>
            </w:pPr>
            <w:r w:rsidRPr="00DB3D01">
              <w:rPr>
                <w:rFonts w:ascii="Times" w:hAnsi="Times"/>
                <w:lang w:val="en-US"/>
              </w:rPr>
              <w:t>7.3 Avoidance or Mitigation of Adverse Impacts on IPs</w:t>
            </w:r>
          </w:p>
        </w:tc>
        <w:tc>
          <w:tcPr>
            <w:tcW w:w="425" w:type="dxa"/>
            <w:vAlign w:val="center"/>
          </w:tcPr>
          <w:p w14:paraId="28F001F8" w14:textId="77777777" w:rsidR="00A62FC3" w:rsidRPr="00DB3D01" w:rsidRDefault="00A62FC3" w:rsidP="002E4142">
            <w:pPr>
              <w:pStyle w:val="Tab"/>
              <w:jc w:val="left"/>
              <w:rPr>
                <w:rFonts w:ascii="Times" w:hAnsi="Times"/>
                <w:lang w:val="en-US"/>
              </w:rPr>
            </w:pPr>
          </w:p>
        </w:tc>
        <w:tc>
          <w:tcPr>
            <w:tcW w:w="1134" w:type="dxa"/>
            <w:vAlign w:val="center"/>
          </w:tcPr>
          <w:p w14:paraId="1A884A9B" w14:textId="77777777" w:rsidR="00A62FC3" w:rsidRPr="00DB3D01" w:rsidRDefault="00A62FC3" w:rsidP="002E4142">
            <w:pPr>
              <w:pStyle w:val="Tab"/>
              <w:jc w:val="left"/>
              <w:rPr>
                <w:rFonts w:ascii="Times" w:hAnsi="Times"/>
                <w:lang w:val="en-US"/>
              </w:rPr>
            </w:pPr>
          </w:p>
        </w:tc>
        <w:tc>
          <w:tcPr>
            <w:tcW w:w="426" w:type="dxa"/>
            <w:vAlign w:val="center"/>
          </w:tcPr>
          <w:p w14:paraId="79A2E908" w14:textId="77777777" w:rsidR="00A62FC3" w:rsidRPr="00DB3D01" w:rsidRDefault="00A62FC3" w:rsidP="002E4142">
            <w:pPr>
              <w:pStyle w:val="Tab"/>
              <w:jc w:val="left"/>
              <w:rPr>
                <w:rFonts w:ascii="Times" w:hAnsi="Times"/>
                <w:lang w:val="en-US"/>
              </w:rPr>
            </w:pPr>
          </w:p>
        </w:tc>
        <w:tc>
          <w:tcPr>
            <w:tcW w:w="1842" w:type="dxa"/>
            <w:vAlign w:val="center"/>
          </w:tcPr>
          <w:p w14:paraId="79D2D81B" w14:textId="77777777" w:rsidR="00A62FC3" w:rsidRPr="00DB3D01" w:rsidRDefault="00A62FC3" w:rsidP="002E4142">
            <w:pPr>
              <w:pStyle w:val="Tab"/>
              <w:jc w:val="left"/>
              <w:rPr>
                <w:rFonts w:ascii="Times" w:hAnsi="Times"/>
                <w:lang w:val="en-US"/>
              </w:rPr>
            </w:pPr>
          </w:p>
        </w:tc>
        <w:tc>
          <w:tcPr>
            <w:tcW w:w="1418" w:type="dxa"/>
            <w:vAlign w:val="center"/>
          </w:tcPr>
          <w:p w14:paraId="28B97BEC" w14:textId="77777777" w:rsidR="00A62FC3" w:rsidRPr="00DB3D01" w:rsidRDefault="00A62FC3" w:rsidP="002E4142">
            <w:pPr>
              <w:pStyle w:val="Tab"/>
              <w:jc w:val="left"/>
              <w:rPr>
                <w:rFonts w:ascii="Times" w:hAnsi="Times"/>
                <w:lang w:val="en-US"/>
              </w:rPr>
            </w:pPr>
          </w:p>
        </w:tc>
        <w:tc>
          <w:tcPr>
            <w:tcW w:w="1843" w:type="dxa"/>
            <w:vAlign w:val="center"/>
          </w:tcPr>
          <w:p w14:paraId="6ED3C6CD" w14:textId="77777777" w:rsidR="00A62FC3" w:rsidRPr="00DB3D01" w:rsidRDefault="00A62FC3" w:rsidP="002E4142">
            <w:pPr>
              <w:pStyle w:val="Tab"/>
              <w:jc w:val="left"/>
              <w:rPr>
                <w:rFonts w:ascii="Times" w:hAnsi="Times"/>
                <w:lang w:val="en-US"/>
              </w:rPr>
            </w:pPr>
          </w:p>
        </w:tc>
        <w:tc>
          <w:tcPr>
            <w:tcW w:w="1417" w:type="dxa"/>
            <w:vAlign w:val="center"/>
          </w:tcPr>
          <w:p w14:paraId="4D7E9DE8" w14:textId="77777777" w:rsidR="00A62FC3" w:rsidRPr="00DB3D01" w:rsidRDefault="00A62FC3" w:rsidP="002E4142">
            <w:pPr>
              <w:pStyle w:val="Tab"/>
              <w:jc w:val="left"/>
              <w:rPr>
                <w:rFonts w:ascii="Times" w:hAnsi="Times"/>
                <w:lang w:val="en-US"/>
              </w:rPr>
            </w:pPr>
          </w:p>
        </w:tc>
      </w:tr>
      <w:tr w:rsidR="00A62FC3" w:rsidRPr="00DB3D01" w14:paraId="150C3114" w14:textId="77777777" w:rsidTr="002E4142">
        <w:trPr>
          <w:cantSplit/>
        </w:trPr>
        <w:tc>
          <w:tcPr>
            <w:tcW w:w="3591" w:type="dxa"/>
            <w:vAlign w:val="center"/>
          </w:tcPr>
          <w:p w14:paraId="0537BE81" w14:textId="77777777" w:rsidR="00A62FC3" w:rsidRPr="00DB3D01" w:rsidRDefault="00A62FC3" w:rsidP="002E4142">
            <w:pPr>
              <w:pStyle w:val="Tab"/>
              <w:jc w:val="left"/>
              <w:rPr>
                <w:rFonts w:ascii="Times" w:hAnsi="Times"/>
                <w:lang w:val="en-US"/>
              </w:rPr>
            </w:pPr>
            <w:r w:rsidRPr="00DB3D01">
              <w:rPr>
                <w:rFonts w:ascii="Times" w:hAnsi="Times"/>
                <w:lang w:val="en-US"/>
              </w:rPr>
              <w:t>7.4 Meaningful Consultation Tailored to Indigenous Peoples</w:t>
            </w:r>
          </w:p>
        </w:tc>
        <w:tc>
          <w:tcPr>
            <w:tcW w:w="425" w:type="dxa"/>
            <w:vAlign w:val="center"/>
          </w:tcPr>
          <w:p w14:paraId="4693FD41" w14:textId="77777777" w:rsidR="00A62FC3" w:rsidRPr="00DB3D01" w:rsidRDefault="00A62FC3" w:rsidP="002E4142">
            <w:pPr>
              <w:pStyle w:val="Tab"/>
              <w:jc w:val="left"/>
              <w:rPr>
                <w:rFonts w:ascii="Times" w:hAnsi="Times"/>
                <w:lang w:val="en-US"/>
              </w:rPr>
            </w:pPr>
          </w:p>
        </w:tc>
        <w:tc>
          <w:tcPr>
            <w:tcW w:w="1134" w:type="dxa"/>
            <w:vAlign w:val="center"/>
          </w:tcPr>
          <w:p w14:paraId="36678EC4" w14:textId="77777777" w:rsidR="00A62FC3" w:rsidRPr="00DB3D01" w:rsidRDefault="00A62FC3" w:rsidP="002E4142">
            <w:pPr>
              <w:pStyle w:val="Tab"/>
              <w:jc w:val="left"/>
              <w:rPr>
                <w:rFonts w:ascii="Times" w:hAnsi="Times"/>
                <w:lang w:val="en-US"/>
              </w:rPr>
            </w:pPr>
          </w:p>
        </w:tc>
        <w:tc>
          <w:tcPr>
            <w:tcW w:w="426" w:type="dxa"/>
            <w:vAlign w:val="center"/>
          </w:tcPr>
          <w:p w14:paraId="3DDCBB1D" w14:textId="77777777" w:rsidR="00A62FC3" w:rsidRPr="00DB3D01" w:rsidRDefault="00A62FC3" w:rsidP="002E4142">
            <w:pPr>
              <w:pStyle w:val="Tab"/>
              <w:jc w:val="left"/>
              <w:rPr>
                <w:rFonts w:ascii="Times" w:hAnsi="Times"/>
                <w:lang w:val="en-US"/>
              </w:rPr>
            </w:pPr>
          </w:p>
        </w:tc>
        <w:tc>
          <w:tcPr>
            <w:tcW w:w="1842" w:type="dxa"/>
            <w:vAlign w:val="center"/>
          </w:tcPr>
          <w:p w14:paraId="58030D11" w14:textId="77777777" w:rsidR="00A62FC3" w:rsidRPr="00DB3D01" w:rsidRDefault="00A62FC3" w:rsidP="002E4142">
            <w:pPr>
              <w:pStyle w:val="Tab"/>
              <w:jc w:val="left"/>
              <w:rPr>
                <w:rFonts w:ascii="Times" w:hAnsi="Times"/>
                <w:lang w:val="en-US"/>
              </w:rPr>
            </w:pPr>
          </w:p>
        </w:tc>
        <w:tc>
          <w:tcPr>
            <w:tcW w:w="1418" w:type="dxa"/>
            <w:vAlign w:val="center"/>
          </w:tcPr>
          <w:p w14:paraId="08193499" w14:textId="77777777" w:rsidR="00A62FC3" w:rsidRPr="00DB3D01" w:rsidRDefault="00A62FC3" w:rsidP="002E4142">
            <w:pPr>
              <w:pStyle w:val="Tab"/>
              <w:jc w:val="left"/>
              <w:rPr>
                <w:rFonts w:ascii="Times" w:hAnsi="Times"/>
                <w:lang w:val="en-US"/>
              </w:rPr>
            </w:pPr>
          </w:p>
        </w:tc>
        <w:tc>
          <w:tcPr>
            <w:tcW w:w="1843" w:type="dxa"/>
            <w:vAlign w:val="center"/>
          </w:tcPr>
          <w:p w14:paraId="4A0388E1" w14:textId="77777777" w:rsidR="00A62FC3" w:rsidRPr="00DB3D01" w:rsidRDefault="00A62FC3" w:rsidP="002E4142">
            <w:pPr>
              <w:pStyle w:val="Tab"/>
              <w:jc w:val="left"/>
              <w:rPr>
                <w:rFonts w:ascii="Times" w:hAnsi="Times"/>
                <w:lang w:val="en-US"/>
              </w:rPr>
            </w:pPr>
          </w:p>
        </w:tc>
        <w:tc>
          <w:tcPr>
            <w:tcW w:w="1417" w:type="dxa"/>
            <w:vAlign w:val="center"/>
          </w:tcPr>
          <w:p w14:paraId="04A6FB88" w14:textId="77777777" w:rsidR="00A62FC3" w:rsidRPr="00DB3D01" w:rsidRDefault="00A62FC3" w:rsidP="002E4142">
            <w:pPr>
              <w:pStyle w:val="Tab"/>
              <w:jc w:val="left"/>
              <w:rPr>
                <w:rFonts w:ascii="Times" w:hAnsi="Times"/>
                <w:lang w:val="en-US"/>
              </w:rPr>
            </w:pPr>
          </w:p>
        </w:tc>
      </w:tr>
      <w:tr w:rsidR="00A62FC3" w:rsidRPr="00DB3D01" w14:paraId="3B1E2EB3" w14:textId="77777777" w:rsidTr="002E4142">
        <w:trPr>
          <w:cantSplit/>
        </w:trPr>
        <w:tc>
          <w:tcPr>
            <w:tcW w:w="3591" w:type="dxa"/>
            <w:vAlign w:val="center"/>
          </w:tcPr>
          <w:p w14:paraId="0FC3873D" w14:textId="77777777" w:rsidR="00A62FC3" w:rsidRPr="00DB3D01" w:rsidRDefault="00A62FC3" w:rsidP="002E4142">
            <w:pPr>
              <w:pStyle w:val="Tab"/>
              <w:jc w:val="left"/>
              <w:rPr>
                <w:rFonts w:ascii="Times" w:hAnsi="Times"/>
                <w:lang w:val="en-US"/>
              </w:rPr>
            </w:pPr>
            <w:r w:rsidRPr="00DB3D01">
              <w:rPr>
                <w:rFonts w:ascii="Times" w:hAnsi="Times"/>
                <w:lang w:val="en-US"/>
              </w:rPr>
              <w:t>7.5 Free, Prior and Informed Consent (FPIC)</w:t>
            </w:r>
          </w:p>
        </w:tc>
        <w:tc>
          <w:tcPr>
            <w:tcW w:w="425" w:type="dxa"/>
            <w:vAlign w:val="center"/>
          </w:tcPr>
          <w:p w14:paraId="5B27E0C3" w14:textId="77777777" w:rsidR="00A62FC3" w:rsidRPr="00DB3D01" w:rsidRDefault="00A62FC3" w:rsidP="002E4142">
            <w:pPr>
              <w:pStyle w:val="Tab"/>
              <w:jc w:val="left"/>
              <w:rPr>
                <w:rFonts w:ascii="Times" w:hAnsi="Times"/>
                <w:lang w:val="en-US"/>
              </w:rPr>
            </w:pPr>
          </w:p>
        </w:tc>
        <w:tc>
          <w:tcPr>
            <w:tcW w:w="1134" w:type="dxa"/>
            <w:vAlign w:val="center"/>
          </w:tcPr>
          <w:p w14:paraId="23E67C1F" w14:textId="77777777" w:rsidR="00A62FC3" w:rsidRPr="00DB3D01" w:rsidRDefault="00A62FC3" w:rsidP="002E4142">
            <w:pPr>
              <w:pStyle w:val="Tab"/>
              <w:jc w:val="left"/>
              <w:rPr>
                <w:rFonts w:ascii="Times" w:hAnsi="Times"/>
                <w:lang w:val="en-US"/>
              </w:rPr>
            </w:pPr>
          </w:p>
        </w:tc>
        <w:tc>
          <w:tcPr>
            <w:tcW w:w="426" w:type="dxa"/>
            <w:vAlign w:val="center"/>
          </w:tcPr>
          <w:p w14:paraId="5C347E96" w14:textId="77777777" w:rsidR="00A62FC3" w:rsidRPr="00DB3D01" w:rsidRDefault="00A62FC3" w:rsidP="002E4142">
            <w:pPr>
              <w:pStyle w:val="Tab"/>
              <w:jc w:val="left"/>
              <w:rPr>
                <w:rFonts w:ascii="Times" w:hAnsi="Times"/>
                <w:lang w:val="en-US"/>
              </w:rPr>
            </w:pPr>
          </w:p>
        </w:tc>
        <w:tc>
          <w:tcPr>
            <w:tcW w:w="1842" w:type="dxa"/>
            <w:vAlign w:val="center"/>
          </w:tcPr>
          <w:p w14:paraId="64E92BB6" w14:textId="77777777" w:rsidR="00A62FC3" w:rsidRPr="00DB3D01" w:rsidRDefault="00A62FC3" w:rsidP="002E4142">
            <w:pPr>
              <w:pStyle w:val="Tab"/>
              <w:jc w:val="left"/>
              <w:rPr>
                <w:rFonts w:ascii="Times" w:hAnsi="Times"/>
                <w:lang w:val="en-US"/>
              </w:rPr>
            </w:pPr>
          </w:p>
        </w:tc>
        <w:tc>
          <w:tcPr>
            <w:tcW w:w="1418" w:type="dxa"/>
            <w:vAlign w:val="center"/>
          </w:tcPr>
          <w:p w14:paraId="603EE28C" w14:textId="77777777" w:rsidR="00A62FC3" w:rsidRPr="00DB3D01" w:rsidRDefault="00A62FC3" w:rsidP="002E4142">
            <w:pPr>
              <w:pStyle w:val="Tab"/>
              <w:jc w:val="left"/>
              <w:rPr>
                <w:rFonts w:ascii="Times" w:hAnsi="Times"/>
                <w:lang w:val="en-US"/>
              </w:rPr>
            </w:pPr>
          </w:p>
        </w:tc>
        <w:tc>
          <w:tcPr>
            <w:tcW w:w="1843" w:type="dxa"/>
            <w:vAlign w:val="center"/>
          </w:tcPr>
          <w:p w14:paraId="6785F13E" w14:textId="77777777" w:rsidR="00A62FC3" w:rsidRPr="00DB3D01" w:rsidRDefault="00A62FC3" w:rsidP="002E4142">
            <w:pPr>
              <w:pStyle w:val="Tab"/>
              <w:jc w:val="left"/>
              <w:rPr>
                <w:rFonts w:ascii="Times" w:hAnsi="Times"/>
                <w:lang w:val="en-US"/>
              </w:rPr>
            </w:pPr>
          </w:p>
        </w:tc>
        <w:tc>
          <w:tcPr>
            <w:tcW w:w="1417" w:type="dxa"/>
            <w:vAlign w:val="center"/>
          </w:tcPr>
          <w:p w14:paraId="1884D64E" w14:textId="77777777" w:rsidR="00A62FC3" w:rsidRPr="00DB3D01" w:rsidRDefault="00A62FC3" w:rsidP="002E4142">
            <w:pPr>
              <w:pStyle w:val="Tab"/>
              <w:jc w:val="left"/>
              <w:rPr>
                <w:rFonts w:ascii="Times" w:hAnsi="Times"/>
                <w:lang w:val="en-US"/>
              </w:rPr>
            </w:pPr>
          </w:p>
        </w:tc>
      </w:tr>
      <w:tr w:rsidR="00A62FC3" w:rsidRPr="00DB3D01" w14:paraId="2785B903" w14:textId="77777777" w:rsidTr="002E4142">
        <w:trPr>
          <w:cantSplit/>
        </w:trPr>
        <w:tc>
          <w:tcPr>
            <w:tcW w:w="3591" w:type="dxa"/>
            <w:vAlign w:val="center"/>
          </w:tcPr>
          <w:p w14:paraId="0FF263FE" w14:textId="77777777" w:rsidR="00A62FC3" w:rsidRPr="00DB3D01" w:rsidRDefault="00A62FC3" w:rsidP="002E4142">
            <w:pPr>
              <w:pStyle w:val="Tab"/>
              <w:jc w:val="left"/>
              <w:rPr>
                <w:rFonts w:ascii="Times" w:hAnsi="Times"/>
                <w:lang w:val="en-US"/>
              </w:rPr>
            </w:pPr>
            <w:r w:rsidRPr="00DB3D01">
              <w:rPr>
                <w:rFonts w:ascii="Times" w:hAnsi="Times"/>
                <w:lang w:val="en-US"/>
              </w:rPr>
              <w:lastRenderedPageBreak/>
              <w:t>7.6 Impacts on Lands and Natural Resources Subject to Traditional Ownership or Under Customary Use or Occupation</w:t>
            </w:r>
          </w:p>
        </w:tc>
        <w:tc>
          <w:tcPr>
            <w:tcW w:w="425" w:type="dxa"/>
            <w:vAlign w:val="center"/>
          </w:tcPr>
          <w:p w14:paraId="60F2CE61" w14:textId="77777777" w:rsidR="00A62FC3" w:rsidRPr="00DB3D01" w:rsidRDefault="00A62FC3" w:rsidP="002E4142">
            <w:pPr>
              <w:pStyle w:val="Tab"/>
              <w:jc w:val="left"/>
              <w:rPr>
                <w:rFonts w:ascii="Times" w:hAnsi="Times"/>
                <w:lang w:val="en-US"/>
              </w:rPr>
            </w:pPr>
          </w:p>
        </w:tc>
        <w:tc>
          <w:tcPr>
            <w:tcW w:w="1134" w:type="dxa"/>
            <w:vAlign w:val="center"/>
          </w:tcPr>
          <w:p w14:paraId="5DE44789" w14:textId="77777777" w:rsidR="00A62FC3" w:rsidRPr="00DB3D01" w:rsidRDefault="00A62FC3" w:rsidP="002E4142">
            <w:pPr>
              <w:pStyle w:val="Tab"/>
              <w:jc w:val="left"/>
              <w:rPr>
                <w:rFonts w:ascii="Times" w:hAnsi="Times"/>
                <w:lang w:val="en-US"/>
              </w:rPr>
            </w:pPr>
          </w:p>
        </w:tc>
        <w:tc>
          <w:tcPr>
            <w:tcW w:w="426" w:type="dxa"/>
            <w:vAlign w:val="center"/>
          </w:tcPr>
          <w:p w14:paraId="19994CFB" w14:textId="77777777" w:rsidR="00A62FC3" w:rsidRPr="00DB3D01" w:rsidRDefault="00A62FC3" w:rsidP="002E4142">
            <w:pPr>
              <w:pStyle w:val="Tab"/>
              <w:jc w:val="left"/>
              <w:rPr>
                <w:rFonts w:ascii="Times" w:hAnsi="Times"/>
                <w:lang w:val="en-US"/>
              </w:rPr>
            </w:pPr>
          </w:p>
        </w:tc>
        <w:tc>
          <w:tcPr>
            <w:tcW w:w="1842" w:type="dxa"/>
            <w:vAlign w:val="center"/>
          </w:tcPr>
          <w:p w14:paraId="292AF67A" w14:textId="77777777" w:rsidR="00A62FC3" w:rsidRPr="00DB3D01" w:rsidRDefault="00A62FC3" w:rsidP="002E4142">
            <w:pPr>
              <w:pStyle w:val="Tab"/>
              <w:jc w:val="left"/>
              <w:rPr>
                <w:rFonts w:ascii="Times" w:hAnsi="Times"/>
                <w:lang w:val="en-US"/>
              </w:rPr>
            </w:pPr>
          </w:p>
        </w:tc>
        <w:tc>
          <w:tcPr>
            <w:tcW w:w="1418" w:type="dxa"/>
            <w:vAlign w:val="center"/>
          </w:tcPr>
          <w:p w14:paraId="703E701F" w14:textId="77777777" w:rsidR="00A62FC3" w:rsidRPr="00DB3D01" w:rsidRDefault="00A62FC3" w:rsidP="002E4142">
            <w:pPr>
              <w:pStyle w:val="Tab"/>
              <w:jc w:val="left"/>
              <w:rPr>
                <w:rFonts w:ascii="Times" w:hAnsi="Times"/>
                <w:lang w:val="en-US"/>
              </w:rPr>
            </w:pPr>
          </w:p>
        </w:tc>
        <w:tc>
          <w:tcPr>
            <w:tcW w:w="1843" w:type="dxa"/>
            <w:vAlign w:val="center"/>
          </w:tcPr>
          <w:p w14:paraId="2660523E" w14:textId="77777777" w:rsidR="00A62FC3" w:rsidRPr="00DB3D01" w:rsidRDefault="00A62FC3" w:rsidP="002E4142">
            <w:pPr>
              <w:pStyle w:val="Tab"/>
              <w:jc w:val="left"/>
              <w:rPr>
                <w:rFonts w:ascii="Times" w:hAnsi="Times"/>
                <w:lang w:val="en-US"/>
              </w:rPr>
            </w:pPr>
          </w:p>
        </w:tc>
        <w:tc>
          <w:tcPr>
            <w:tcW w:w="1417" w:type="dxa"/>
            <w:vAlign w:val="center"/>
          </w:tcPr>
          <w:p w14:paraId="583FED76" w14:textId="77777777" w:rsidR="00A62FC3" w:rsidRPr="00DB3D01" w:rsidRDefault="00A62FC3" w:rsidP="002E4142">
            <w:pPr>
              <w:pStyle w:val="Tab"/>
              <w:jc w:val="left"/>
              <w:rPr>
                <w:rFonts w:ascii="Times" w:hAnsi="Times"/>
                <w:lang w:val="en-US"/>
              </w:rPr>
            </w:pPr>
          </w:p>
        </w:tc>
      </w:tr>
      <w:tr w:rsidR="00A62FC3" w:rsidRPr="00DB3D01" w14:paraId="69EE29E8" w14:textId="77777777" w:rsidTr="002E4142">
        <w:trPr>
          <w:cantSplit/>
        </w:trPr>
        <w:tc>
          <w:tcPr>
            <w:tcW w:w="3591" w:type="dxa"/>
            <w:vAlign w:val="center"/>
          </w:tcPr>
          <w:p w14:paraId="50176634" w14:textId="77777777" w:rsidR="00A62FC3" w:rsidRPr="00DB3D01" w:rsidRDefault="00A62FC3" w:rsidP="002E4142">
            <w:pPr>
              <w:pStyle w:val="Tab"/>
              <w:jc w:val="left"/>
              <w:rPr>
                <w:rFonts w:ascii="Times" w:hAnsi="Times"/>
                <w:lang w:val="en-US"/>
              </w:rPr>
            </w:pPr>
            <w:r w:rsidRPr="00DB3D01">
              <w:rPr>
                <w:rFonts w:ascii="Times" w:hAnsi="Times"/>
                <w:lang w:val="en-US"/>
              </w:rPr>
              <w:t>7.7 Relocation of Indigenous Peoples from Lands and Natural Resources Subject to Traditional Ownership or Under Customary Use or Occupation</w:t>
            </w:r>
          </w:p>
        </w:tc>
        <w:tc>
          <w:tcPr>
            <w:tcW w:w="425" w:type="dxa"/>
            <w:vAlign w:val="center"/>
          </w:tcPr>
          <w:p w14:paraId="2CB8C8FC" w14:textId="77777777" w:rsidR="00A62FC3" w:rsidRPr="00DB3D01" w:rsidRDefault="00A62FC3" w:rsidP="002E4142">
            <w:pPr>
              <w:pStyle w:val="Tab"/>
              <w:jc w:val="left"/>
              <w:rPr>
                <w:rFonts w:ascii="Times" w:hAnsi="Times"/>
                <w:lang w:val="en-US"/>
              </w:rPr>
            </w:pPr>
          </w:p>
        </w:tc>
        <w:tc>
          <w:tcPr>
            <w:tcW w:w="1134" w:type="dxa"/>
            <w:vAlign w:val="center"/>
          </w:tcPr>
          <w:p w14:paraId="48033B32" w14:textId="77777777" w:rsidR="00A62FC3" w:rsidRPr="00DB3D01" w:rsidRDefault="00A62FC3" w:rsidP="002E4142">
            <w:pPr>
              <w:pStyle w:val="Tab"/>
              <w:jc w:val="left"/>
              <w:rPr>
                <w:rFonts w:ascii="Times" w:hAnsi="Times"/>
                <w:lang w:val="en-US"/>
              </w:rPr>
            </w:pPr>
          </w:p>
        </w:tc>
        <w:tc>
          <w:tcPr>
            <w:tcW w:w="426" w:type="dxa"/>
            <w:vAlign w:val="center"/>
          </w:tcPr>
          <w:p w14:paraId="3F02CA3A" w14:textId="77777777" w:rsidR="00A62FC3" w:rsidRPr="00DB3D01" w:rsidRDefault="00A62FC3" w:rsidP="002E4142">
            <w:pPr>
              <w:pStyle w:val="Tab"/>
              <w:jc w:val="left"/>
              <w:rPr>
                <w:rFonts w:ascii="Times" w:hAnsi="Times"/>
                <w:lang w:val="en-US"/>
              </w:rPr>
            </w:pPr>
          </w:p>
        </w:tc>
        <w:tc>
          <w:tcPr>
            <w:tcW w:w="1842" w:type="dxa"/>
            <w:vAlign w:val="center"/>
          </w:tcPr>
          <w:p w14:paraId="6914DD79" w14:textId="77777777" w:rsidR="00A62FC3" w:rsidRPr="00DB3D01" w:rsidRDefault="00A62FC3" w:rsidP="002E4142">
            <w:pPr>
              <w:pStyle w:val="Tab"/>
              <w:jc w:val="left"/>
              <w:rPr>
                <w:rFonts w:ascii="Times" w:hAnsi="Times"/>
                <w:lang w:val="en-US"/>
              </w:rPr>
            </w:pPr>
          </w:p>
        </w:tc>
        <w:tc>
          <w:tcPr>
            <w:tcW w:w="1418" w:type="dxa"/>
            <w:vAlign w:val="center"/>
          </w:tcPr>
          <w:p w14:paraId="608152F5" w14:textId="77777777" w:rsidR="00A62FC3" w:rsidRPr="00DB3D01" w:rsidRDefault="00A62FC3" w:rsidP="002E4142">
            <w:pPr>
              <w:pStyle w:val="Tab"/>
              <w:jc w:val="left"/>
              <w:rPr>
                <w:rFonts w:ascii="Times" w:hAnsi="Times"/>
                <w:lang w:val="en-US"/>
              </w:rPr>
            </w:pPr>
          </w:p>
        </w:tc>
        <w:tc>
          <w:tcPr>
            <w:tcW w:w="1843" w:type="dxa"/>
            <w:vAlign w:val="center"/>
          </w:tcPr>
          <w:p w14:paraId="5C585F56" w14:textId="77777777" w:rsidR="00A62FC3" w:rsidRPr="00DB3D01" w:rsidRDefault="00A62FC3" w:rsidP="002E4142">
            <w:pPr>
              <w:pStyle w:val="Tab"/>
              <w:jc w:val="left"/>
              <w:rPr>
                <w:rFonts w:ascii="Times" w:hAnsi="Times"/>
                <w:lang w:val="en-US"/>
              </w:rPr>
            </w:pPr>
          </w:p>
        </w:tc>
        <w:tc>
          <w:tcPr>
            <w:tcW w:w="1417" w:type="dxa"/>
            <w:vAlign w:val="center"/>
          </w:tcPr>
          <w:p w14:paraId="454E5A62" w14:textId="77777777" w:rsidR="00A62FC3" w:rsidRPr="00DB3D01" w:rsidRDefault="00A62FC3" w:rsidP="002E4142">
            <w:pPr>
              <w:pStyle w:val="Tab"/>
              <w:jc w:val="left"/>
              <w:rPr>
                <w:rFonts w:ascii="Times" w:hAnsi="Times"/>
                <w:lang w:val="en-US"/>
              </w:rPr>
            </w:pPr>
          </w:p>
        </w:tc>
      </w:tr>
      <w:tr w:rsidR="00A62FC3" w:rsidRPr="00DB3D01" w14:paraId="5A834BC2" w14:textId="77777777" w:rsidTr="002E4142">
        <w:trPr>
          <w:cantSplit/>
        </w:trPr>
        <w:tc>
          <w:tcPr>
            <w:tcW w:w="3591" w:type="dxa"/>
            <w:vAlign w:val="center"/>
          </w:tcPr>
          <w:p w14:paraId="70CA8DFB" w14:textId="77777777" w:rsidR="00A62FC3" w:rsidRPr="00DB3D01" w:rsidRDefault="00A62FC3" w:rsidP="002E4142">
            <w:pPr>
              <w:pStyle w:val="Tab"/>
              <w:jc w:val="left"/>
              <w:rPr>
                <w:rFonts w:ascii="Times" w:hAnsi="Times"/>
                <w:lang w:val="en-US"/>
              </w:rPr>
            </w:pPr>
            <w:r w:rsidRPr="00DB3D01">
              <w:rPr>
                <w:rFonts w:ascii="Times" w:hAnsi="Times"/>
                <w:lang w:val="en-US"/>
              </w:rPr>
              <w:t>7.8 Cultural Heritage</w:t>
            </w:r>
          </w:p>
        </w:tc>
        <w:tc>
          <w:tcPr>
            <w:tcW w:w="425" w:type="dxa"/>
            <w:vAlign w:val="center"/>
          </w:tcPr>
          <w:p w14:paraId="25B5DB2F" w14:textId="77777777" w:rsidR="00A62FC3" w:rsidRPr="00DB3D01" w:rsidRDefault="00A62FC3" w:rsidP="002E4142">
            <w:pPr>
              <w:pStyle w:val="Tab"/>
              <w:jc w:val="left"/>
              <w:rPr>
                <w:rFonts w:ascii="Times" w:hAnsi="Times"/>
                <w:lang w:val="en-US"/>
              </w:rPr>
            </w:pPr>
          </w:p>
        </w:tc>
        <w:tc>
          <w:tcPr>
            <w:tcW w:w="1134" w:type="dxa"/>
            <w:vAlign w:val="center"/>
          </w:tcPr>
          <w:p w14:paraId="4CA65D6F" w14:textId="77777777" w:rsidR="00A62FC3" w:rsidRPr="00DB3D01" w:rsidRDefault="00A62FC3" w:rsidP="002E4142">
            <w:pPr>
              <w:pStyle w:val="Tab"/>
              <w:jc w:val="left"/>
              <w:rPr>
                <w:rFonts w:ascii="Times" w:hAnsi="Times"/>
                <w:lang w:val="en-US"/>
              </w:rPr>
            </w:pPr>
          </w:p>
        </w:tc>
        <w:tc>
          <w:tcPr>
            <w:tcW w:w="426" w:type="dxa"/>
            <w:vAlign w:val="center"/>
          </w:tcPr>
          <w:p w14:paraId="255B507B" w14:textId="77777777" w:rsidR="00A62FC3" w:rsidRPr="00DB3D01" w:rsidRDefault="00A62FC3" w:rsidP="002E4142">
            <w:pPr>
              <w:pStyle w:val="Tab"/>
              <w:jc w:val="left"/>
              <w:rPr>
                <w:rFonts w:ascii="Times" w:hAnsi="Times"/>
                <w:lang w:val="en-US"/>
              </w:rPr>
            </w:pPr>
          </w:p>
        </w:tc>
        <w:tc>
          <w:tcPr>
            <w:tcW w:w="1842" w:type="dxa"/>
            <w:vAlign w:val="center"/>
          </w:tcPr>
          <w:p w14:paraId="3B2B3A67" w14:textId="77777777" w:rsidR="00A62FC3" w:rsidRPr="00DB3D01" w:rsidRDefault="00A62FC3" w:rsidP="002E4142">
            <w:pPr>
              <w:pStyle w:val="Tab"/>
              <w:jc w:val="left"/>
              <w:rPr>
                <w:rFonts w:ascii="Times" w:hAnsi="Times"/>
                <w:lang w:val="en-US"/>
              </w:rPr>
            </w:pPr>
          </w:p>
        </w:tc>
        <w:tc>
          <w:tcPr>
            <w:tcW w:w="1418" w:type="dxa"/>
            <w:vAlign w:val="center"/>
          </w:tcPr>
          <w:p w14:paraId="046C5258" w14:textId="77777777" w:rsidR="00A62FC3" w:rsidRPr="00DB3D01" w:rsidRDefault="00A62FC3" w:rsidP="002E4142">
            <w:pPr>
              <w:pStyle w:val="Tab"/>
              <w:jc w:val="left"/>
              <w:rPr>
                <w:rFonts w:ascii="Times" w:hAnsi="Times"/>
                <w:lang w:val="en-US"/>
              </w:rPr>
            </w:pPr>
          </w:p>
        </w:tc>
        <w:tc>
          <w:tcPr>
            <w:tcW w:w="1843" w:type="dxa"/>
            <w:vAlign w:val="center"/>
          </w:tcPr>
          <w:p w14:paraId="4A9FB40A" w14:textId="77777777" w:rsidR="00A62FC3" w:rsidRPr="00DB3D01" w:rsidRDefault="00A62FC3" w:rsidP="002E4142">
            <w:pPr>
              <w:pStyle w:val="Tab"/>
              <w:jc w:val="left"/>
              <w:rPr>
                <w:rFonts w:ascii="Times" w:hAnsi="Times"/>
                <w:lang w:val="en-US"/>
              </w:rPr>
            </w:pPr>
          </w:p>
        </w:tc>
        <w:tc>
          <w:tcPr>
            <w:tcW w:w="1417" w:type="dxa"/>
            <w:vAlign w:val="center"/>
          </w:tcPr>
          <w:p w14:paraId="6BCAB4B4" w14:textId="77777777" w:rsidR="00A62FC3" w:rsidRPr="00DB3D01" w:rsidRDefault="00A62FC3" w:rsidP="002E4142">
            <w:pPr>
              <w:pStyle w:val="Tab"/>
              <w:jc w:val="left"/>
              <w:rPr>
                <w:rFonts w:ascii="Times" w:hAnsi="Times"/>
                <w:lang w:val="en-US"/>
              </w:rPr>
            </w:pPr>
          </w:p>
        </w:tc>
      </w:tr>
      <w:tr w:rsidR="00A62FC3" w:rsidRPr="00DB3D01" w14:paraId="34AE64C0" w14:textId="77777777" w:rsidTr="002E4142">
        <w:trPr>
          <w:cantSplit/>
        </w:trPr>
        <w:tc>
          <w:tcPr>
            <w:tcW w:w="3591" w:type="dxa"/>
            <w:vAlign w:val="center"/>
          </w:tcPr>
          <w:p w14:paraId="79FE40BE" w14:textId="77777777" w:rsidR="00A62FC3" w:rsidRPr="00DB3D01" w:rsidRDefault="00A62FC3" w:rsidP="002E4142">
            <w:pPr>
              <w:pStyle w:val="Tab"/>
              <w:jc w:val="left"/>
              <w:rPr>
                <w:rFonts w:ascii="Times" w:hAnsi="Times"/>
                <w:lang w:val="en-US"/>
              </w:rPr>
            </w:pPr>
            <w:r w:rsidRPr="00DB3D01">
              <w:rPr>
                <w:rFonts w:ascii="Times" w:hAnsi="Times"/>
                <w:lang w:val="en-US"/>
              </w:rPr>
              <w:t>7.9 Mitigation and Development Benefits</w:t>
            </w:r>
          </w:p>
        </w:tc>
        <w:tc>
          <w:tcPr>
            <w:tcW w:w="425" w:type="dxa"/>
            <w:vAlign w:val="center"/>
          </w:tcPr>
          <w:p w14:paraId="2A06AF1D" w14:textId="77777777" w:rsidR="00A62FC3" w:rsidRPr="00DB3D01" w:rsidRDefault="00A62FC3" w:rsidP="002E4142">
            <w:pPr>
              <w:pStyle w:val="Tab"/>
              <w:jc w:val="left"/>
              <w:rPr>
                <w:rFonts w:ascii="Times" w:hAnsi="Times"/>
                <w:lang w:val="en-US"/>
              </w:rPr>
            </w:pPr>
          </w:p>
        </w:tc>
        <w:tc>
          <w:tcPr>
            <w:tcW w:w="1134" w:type="dxa"/>
            <w:vAlign w:val="center"/>
          </w:tcPr>
          <w:p w14:paraId="5D78A933" w14:textId="77777777" w:rsidR="00A62FC3" w:rsidRPr="00DB3D01" w:rsidRDefault="00A62FC3" w:rsidP="002E4142">
            <w:pPr>
              <w:pStyle w:val="Tab"/>
              <w:jc w:val="left"/>
              <w:rPr>
                <w:rFonts w:ascii="Times" w:hAnsi="Times"/>
                <w:lang w:val="en-US"/>
              </w:rPr>
            </w:pPr>
          </w:p>
        </w:tc>
        <w:tc>
          <w:tcPr>
            <w:tcW w:w="426" w:type="dxa"/>
            <w:vAlign w:val="center"/>
          </w:tcPr>
          <w:p w14:paraId="78FFF62C" w14:textId="77777777" w:rsidR="00A62FC3" w:rsidRPr="00DB3D01" w:rsidRDefault="00A62FC3" w:rsidP="002E4142">
            <w:pPr>
              <w:pStyle w:val="Tab"/>
              <w:jc w:val="left"/>
              <w:rPr>
                <w:rFonts w:ascii="Times" w:hAnsi="Times"/>
                <w:lang w:val="en-US"/>
              </w:rPr>
            </w:pPr>
          </w:p>
        </w:tc>
        <w:tc>
          <w:tcPr>
            <w:tcW w:w="1842" w:type="dxa"/>
            <w:vAlign w:val="center"/>
          </w:tcPr>
          <w:p w14:paraId="0E93DE5D" w14:textId="77777777" w:rsidR="00A62FC3" w:rsidRPr="00DB3D01" w:rsidRDefault="00A62FC3" w:rsidP="002E4142">
            <w:pPr>
              <w:pStyle w:val="Tab"/>
              <w:jc w:val="left"/>
              <w:rPr>
                <w:rFonts w:ascii="Times" w:hAnsi="Times"/>
                <w:lang w:val="en-US"/>
              </w:rPr>
            </w:pPr>
          </w:p>
        </w:tc>
        <w:tc>
          <w:tcPr>
            <w:tcW w:w="1418" w:type="dxa"/>
            <w:vAlign w:val="center"/>
          </w:tcPr>
          <w:p w14:paraId="59C64A4F" w14:textId="77777777" w:rsidR="00A62FC3" w:rsidRPr="00DB3D01" w:rsidRDefault="00A62FC3" w:rsidP="002E4142">
            <w:pPr>
              <w:pStyle w:val="Tab"/>
              <w:jc w:val="left"/>
              <w:rPr>
                <w:rFonts w:ascii="Times" w:hAnsi="Times"/>
                <w:lang w:val="en-US"/>
              </w:rPr>
            </w:pPr>
          </w:p>
        </w:tc>
        <w:tc>
          <w:tcPr>
            <w:tcW w:w="1843" w:type="dxa"/>
            <w:vAlign w:val="center"/>
          </w:tcPr>
          <w:p w14:paraId="271D9F34" w14:textId="77777777" w:rsidR="00A62FC3" w:rsidRPr="00DB3D01" w:rsidRDefault="00A62FC3" w:rsidP="002E4142">
            <w:pPr>
              <w:pStyle w:val="Tab"/>
              <w:jc w:val="left"/>
              <w:rPr>
                <w:rFonts w:ascii="Times" w:hAnsi="Times"/>
                <w:lang w:val="en-US"/>
              </w:rPr>
            </w:pPr>
          </w:p>
        </w:tc>
        <w:tc>
          <w:tcPr>
            <w:tcW w:w="1417" w:type="dxa"/>
            <w:vAlign w:val="center"/>
          </w:tcPr>
          <w:p w14:paraId="367153F3" w14:textId="77777777" w:rsidR="00A62FC3" w:rsidRPr="00DB3D01" w:rsidRDefault="00A62FC3" w:rsidP="002E4142">
            <w:pPr>
              <w:pStyle w:val="Tab"/>
              <w:jc w:val="left"/>
              <w:rPr>
                <w:rFonts w:ascii="Times" w:hAnsi="Times"/>
                <w:lang w:val="en-US"/>
              </w:rPr>
            </w:pPr>
          </w:p>
        </w:tc>
      </w:tr>
      <w:tr w:rsidR="00A62FC3" w:rsidRPr="00DB3D01" w14:paraId="2DB18DEA" w14:textId="77777777" w:rsidTr="002E4142">
        <w:trPr>
          <w:cantSplit/>
        </w:trPr>
        <w:tc>
          <w:tcPr>
            <w:tcW w:w="3591" w:type="dxa"/>
            <w:vAlign w:val="center"/>
          </w:tcPr>
          <w:p w14:paraId="215BDA91" w14:textId="77777777" w:rsidR="00A62FC3" w:rsidRPr="00DB3D01" w:rsidRDefault="00A62FC3" w:rsidP="002E4142">
            <w:pPr>
              <w:pStyle w:val="Tab"/>
              <w:jc w:val="left"/>
              <w:rPr>
                <w:rFonts w:ascii="Times" w:hAnsi="Times"/>
                <w:lang w:val="en-US"/>
              </w:rPr>
            </w:pPr>
            <w:r w:rsidRPr="00DB3D01">
              <w:rPr>
                <w:rFonts w:ascii="Times" w:hAnsi="Times"/>
                <w:lang w:val="en-US"/>
              </w:rPr>
              <w:t>7.10 Grievance Mechanism</w:t>
            </w:r>
          </w:p>
        </w:tc>
        <w:tc>
          <w:tcPr>
            <w:tcW w:w="425" w:type="dxa"/>
            <w:vAlign w:val="center"/>
          </w:tcPr>
          <w:p w14:paraId="5BDCA4B9" w14:textId="77777777" w:rsidR="00A62FC3" w:rsidRPr="00DB3D01" w:rsidRDefault="00A62FC3" w:rsidP="002E4142">
            <w:pPr>
              <w:pStyle w:val="Tab"/>
              <w:jc w:val="left"/>
              <w:rPr>
                <w:rFonts w:ascii="Times" w:hAnsi="Times"/>
                <w:lang w:val="en-US"/>
              </w:rPr>
            </w:pPr>
          </w:p>
        </w:tc>
        <w:tc>
          <w:tcPr>
            <w:tcW w:w="1134" w:type="dxa"/>
            <w:vAlign w:val="center"/>
          </w:tcPr>
          <w:p w14:paraId="3AA821F4" w14:textId="77777777" w:rsidR="00A62FC3" w:rsidRPr="00DB3D01" w:rsidRDefault="00A62FC3" w:rsidP="002E4142">
            <w:pPr>
              <w:pStyle w:val="Tab"/>
              <w:jc w:val="left"/>
              <w:rPr>
                <w:rFonts w:ascii="Times" w:hAnsi="Times"/>
                <w:lang w:val="en-US"/>
              </w:rPr>
            </w:pPr>
          </w:p>
        </w:tc>
        <w:tc>
          <w:tcPr>
            <w:tcW w:w="426" w:type="dxa"/>
            <w:vAlign w:val="center"/>
          </w:tcPr>
          <w:p w14:paraId="5F2B51D3" w14:textId="77777777" w:rsidR="00A62FC3" w:rsidRPr="00DB3D01" w:rsidRDefault="00A62FC3" w:rsidP="002E4142">
            <w:pPr>
              <w:pStyle w:val="Tab"/>
              <w:jc w:val="left"/>
              <w:rPr>
                <w:rFonts w:ascii="Times" w:hAnsi="Times"/>
                <w:lang w:val="en-US"/>
              </w:rPr>
            </w:pPr>
          </w:p>
        </w:tc>
        <w:tc>
          <w:tcPr>
            <w:tcW w:w="1842" w:type="dxa"/>
            <w:vAlign w:val="center"/>
          </w:tcPr>
          <w:p w14:paraId="1BEEF0BC" w14:textId="77777777" w:rsidR="00A62FC3" w:rsidRPr="00DB3D01" w:rsidRDefault="00A62FC3" w:rsidP="002E4142">
            <w:pPr>
              <w:pStyle w:val="Tab"/>
              <w:jc w:val="left"/>
              <w:rPr>
                <w:rFonts w:ascii="Times" w:hAnsi="Times"/>
                <w:lang w:val="en-US"/>
              </w:rPr>
            </w:pPr>
          </w:p>
        </w:tc>
        <w:tc>
          <w:tcPr>
            <w:tcW w:w="1418" w:type="dxa"/>
            <w:vAlign w:val="center"/>
          </w:tcPr>
          <w:p w14:paraId="3896110C" w14:textId="77777777" w:rsidR="00A62FC3" w:rsidRPr="00DB3D01" w:rsidRDefault="00A62FC3" w:rsidP="002E4142">
            <w:pPr>
              <w:pStyle w:val="Tab"/>
              <w:jc w:val="left"/>
              <w:rPr>
                <w:rFonts w:ascii="Times" w:hAnsi="Times"/>
                <w:lang w:val="en-US"/>
              </w:rPr>
            </w:pPr>
          </w:p>
        </w:tc>
        <w:tc>
          <w:tcPr>
            <w:tcW w:w="1843" w:type="dxa"/>
            <w:vAlign w:val="center"/>
          </w:tcPr>
          <w:p w14:paraId="7018CE66" w14:textId="77777777" w:rsidR="00A62FC3" w:rsidRPr="00DB3D01" w:rsidRDefault="00A62FC3" w:rsidP="002E4142">
            <w:pPr>
              <w:pStyle w:val="Tab"/>
              <w:jc w:val="left"/>
              <w:rPr>
                <w:rFonts w:ascii="Times" w:hAnsi="Times"/>
                <w:lang w:val="en-US"/>
              </w:rPr>
            </w:pPr>
          </w:p>
        </w:tc>
        <w:tc>
          <w:tcPr>
            <w:tcW w:w="1417" w:type="dxa"/>
            <w:vAlign w:val="center"/>
          </w:tcPr>
          <w:p w14:paraId="02B3257B" w14:textId="77777777" w:rsidR="00A62FC3" w:rsidRPr="00DB3D01" w:rsidRDefault="00A62FC3" w:rsidP="002E4142">
            <w:pPr>
              <w:pStyle w:val="Tab"/>
              <w:jc w:val="left"/>
              <w:rPr>
                <w:rFonts w:ascii="Times" w:hAnsi="Times"/>
                <w:lang w:val="en-US"/>
              </w:rPr>
            </w:pPr>
          </w:p>
        </w:tc>
      </w:tr>
      <w:tr w:rsidR="00A62FC3" w:rsidRPr="00DB3D01" w14:paraId="7568FDCE" w14:textId="77777777" w:rsidTr="002E4142">
        <w:trPr>
          <w:cantSplit/>
        </w:trPr>
        <w:tc>
          <w:tcPr>
            <w:tcW w:w="3591" w:type="dxa"/>
            <w:vAlign w:val="center"/>
          </w:tcPr>
          <w:p w14:paraId="0F9E26A0" w14:textId="77777777" w:rsidR="00A62FC3" w:rsidRPr="00DB3D01" w:rsidRDefault="00A62FC3" w:rsidP="002E4142">
            <w:pPr>
              <w:pStyle w:val="Tab"/>
              <w:jc w:val="left"/>
              <w:rPr>
                <w:rFonts w:ascii="Times" w:hAnsi="Times"/>
                <w:lang w:val="en-US"/>
              </w:rPr>
            </w:pPr>
            <w:r w:rsidRPr="00DB3D01">
              <w:rPr>
                <w:rFonts w:ascii="Times" w:hAnsi="Times"/>
                <w:lang w:val="en-US"/>
              </w:rPr>
              <w:t>7.11 Indigenous Peoples and Broader Development Planning</w:t>
            </w:r>
          </w:p>
        </w:tc>
        <w:tc>
          <w:tcPr>
            <w:tcW w:w="425" w:type="dxa"/>
            <w:vAlign w:val="center"/>
          </w:tcPr>
          <w:p w14:paraId="413C7FB9" w14:textId="77777777" w:rsidR="00A62FC3" w:rsidRPr="00DB3D01" w:rsidRDefault="00A62FC3" w:rsidP="002E4142">
            <w:pPr>
              <w:pStyle w:val="Tab"/>
              <w:jc w:val="left"/>
              <w:rPr>
                <w:rFonts w:ascii="Times" w:hAnsi="Times"/>
                <w:lang w:val="en-US"/>
              </w:rPr>
            </w:pPr>
          </w:p>
        </w:tc>
        <w:tc>
          <w:tcPr>
            <w:tcW w:w="1134" w:type="dxa"/>
            <w:vAlign w:val="center"/>
          </w:tcPr>
          <w:p w14:paraId="48FCAD81" w14:textId="77777777" w:rsidR="00A62FC3" w:rsidRPr="00DB3D01" w:rsidRDefault="00A62FC3" w:rsidP="002E4142">
            <w:pPr>
              <w:pStyle w:val="Tab"/>
              <w:jc w:val="left"/>
              <w:rPr>
                <w:rFonts w:ascii="Times" w:hAnsi="Times"/>
                <w:lang w:val="en-US"/>
              </w:rPr>
            </w:pPr>
          </w:p>
        </w:tc>
        <w:tc>
          <w:tcPr>
            <w:tcW w:w="426" w:type="dxa"/>
            <w:vAlign w:val="center"/>
          </w:tcPr>
          <w:p w14:paraId="20990AC7" w14:textId="77777777" w:rsidR="00A62FC3" w:rsidRPr="00DB3D01" w:rsidRDefault="00A62FC3" w:rsidP="002E4142">
            <w:pPr>
              <w:pStyle w:val="Tab"/>
              <w:jc w:val="left"/>
              <w:rPr>
                <w:rFonts w:ascii="Times" w:hAnsi="Times"/>
                <w:lang w:val="en-US"/>
              </w:rPr>
            </w:pPr>
          </w:p>
        </w:tc>
        <w:tc>
          <w:tcPr>
            <w:tcW w:w="1842" w:type="dxa"/>
            <w:vAlign w:val="center"/>
          </w:tcPr>
          <w:p w14:paraId="2A3F30C3" w14:textId="77777777" w:rsidR="00A62FC3" w:rsidRPr="00DB3D01" w:rsidRDefault="00A62FC3" w:rsidP="002E4142">
            <w:pPr>
              <w:pStyle w:val="Tab"/>
              <w:jc w:val="left"/>
              <w:rPr>
                <w:rFonts w:ascii="Times" w:hAnsi="Times"/>
                <w:lang w:val="en-US"/>
              </w:rPr>
            </w:pPr>
          </w:p>
        </w:tc>
        <w:tc>
          <w:tcPr>
            <w:tcW w:w="1418" w:type="dxa"/>
            <w:vAlign w:val="center"/>
          </w:tcPr>
          <w:p w14:paraId="553E72B8" w14:textId="77777777" w:rsidR="00A62FC3" w:rsidRPr="00DB3D01" w:rsidRDefault="00A62FC3" w:rsidP="002E4142">
            <w:pPr>
              <w:pStyle w:val="Tab"/>
              <w:jc w:val="left"/>
              <w:rPr>
                <w:rFonts w:ascii="Times" w:hAnsi="Times"/>
                <w:lang w:val="en-US"/>
              </w:rPr>
            </w:pPr>
          </w:p>
        </w:tc>
        <w:tc>
          <w:tcPr>
            <w:tcW w:w="1843" w:type="dxa"/>
            <w:vAlign w:val="center"/>
          </w:tcPr>
          <w:p w14:paraId="57C3DA6E" w14:textId="77777777" w:rsidR="00A62FC3" w:rsidRPr="00DB3D01" w:rsidRDefault="00A62FC3" w:rsidP="002E4142">
            <w:pPr>
              <w:pStyle w:val="Tab"/>
              <w:jc w:val="left"/>
              <w:rPr>
                <w:rFonts w:ascii="Times" w:hAnsi="Times"/>
                <w:lang w:val="en-US"/>
              </w:rPr>
            </w:pPr>
          </w:p>
        </w:tc>
        <w:tc>
          <w:tcPr>
            <w:tcW w:w="1417" w:type="dxa"/>
            <w:vAlign w:val="center"/>
          </w:tcPr>
          <w:p w14:paraId="0F9F82C8" w14:textId="77777777" w:rsidR="00A62FC3" w:rsidRPr="00DB3D01" w:rsidRDefault="00A62FC3" w:rsidP="002E4142">
            <w:pPr>
              <w:pStyle w:val="Tab"/>
              <w:jc w:val="left"/>
              <w:rPr>
                <w:rFonts w:ascii="Times" w:hAnsi="Times"/>
                <w:lang w:val="en-US"/>
              </w:rPr>
            </w:pPr>
          </w:p>
        </w:tc>
      </w:tr>
      <w:tr w:rsidR="00A62FC3" w:rsidRPr="00DB3D01" w14:paraId="73610D04" w14:textId="77777777" w:rsidTr="002E4142">
        <w:trPr>
          <w:cantSplit/>
        </w:trPr>
        <w:tc>
          <w:tcPr>
            <w:tcW w:w="12096" w:type="dxa"/>
            <w:gridSpan w:val="8"/>
            <w:shd w:val="clear" w:color="auto" w:fill="EDEDED" w:themeFill="accent3" w:themeFillTint="33"/>
            <w:vAlign w:val="center"/>
          </w:tcPr>
          <w:p w14:paraId="57DDCF28" w14:textId="77777777" w:rsidR="00A62FC3" w:rsidRPr="00DB3D01" w:rsidRDefault="00A62FC3" w:rsidP="002E4142">
            <w:pPr>
              <w:pStyle w:val="Tab"/>
              <w:jc w:val="left"/>
              <w:rPr>
                <w:rFonts w:ascii="Times" w:hAnsi="Times"/>
                <w:b/>
                <w:lang w:val="en-US"/>
              </w:rPr>
            </w:pPr>
            <w:r w:rsidRPr="00DB3D01">
              <w:rPr>
                <w:rFonts w:ascii="Times" w:hAnsi="Times"/>
                <w:b/>
                <w:lang w:val="en-US"/>
              </w:rPr>
              <w:t>8. Cultural Heritage</w:t>
            </w:r>
          </w:p>
        </w:tc>
      </w:tr>
      <w:tr w:rsidR="00A62FC3" w:rsidRPr="00DB3D01" w14:paraId="502436A4" w14:textId="77777777" w:rsidTr="002E4142">
        <w:trPr>
          <w:cantSplit/>
        </w:trPr>
        <w:tc>
          <w:tcPr>
            <w:tcW w:w="3591" w:type="dxa"/>
            <w:vAlign w:val="center"/>
          </w:tcPr>
          <w:p w14:paraId="6D3D4A56" w14:textId="77777777" w:rsidR="00A62FC3" w:rsidRPr="00DB3D01" w:rsidRDefault="00A62FC3" w:rsidP="002E4142">
            <w:pPr>
              <w:pStyle w:val="Tab"/>
              <w:jc w:val="left"/>
              <w:rPr>
                <w:rFonts w:ascii="Times" w:hAnsi="Times"/>
                <w:lang w:val="en-US"/>
              </w:rPr>
            </w:pPr>
            <w:r w:rsidRPr="00DB3D01">
              <w:rPr>
                <w:rFonts w:ascii="Times" w:hAnsi="Times"/>
                <w:lang w:val="en-US"/>
              </w:rPr>
              <w:t>8.1 Identification of cultural heritage</w:t>
            </w:r>
          </w:p>
        </w:tc>
        <w:tc>
          <w:tcPr>
            <w:tcW w:w="425" w:type="dxa"/>
            <w:vAlign w:val="center"/>
          </w:tcPr>
          <w:p w14:paraId="6359B70E" w14:textId="77777777" w:rsidR="00A62FC3" w:rsidRPr="00DB3D01" w:rsidRDefault="00A62FC3" w:rsidP="002E4142">
            <w:pPr>
              <w:pStyle w:val="Tab"/>
              <w:jc w:val="left"/>
              <w:rPr>
                <w:rFonts w:ascii="Times" w:hAnsi="Times"/>
                <w:lang w:val="en-US"/>
              </w:rPr>
            </w:pPr>
          </w:p>
        </w:tc>
        <w:tc>
          <w:tcPr>
            <w:tcW w:w="1134" w:type="dxa"/>
            <w:vAlign w:val="center"/>
          </w:tcPr>
          <w:p w14:paraId="03D090FF" w14:textId="77777777" w:rsidR="00A62FC3" w:rsidRPr="00DB3D01" w:rsidRDefault="00A62FC3" w:rsidP="002E4142">
            <w:pPr>
              <w:pStyle w:val="Tab"/>
              <w:jc w:val="left"/>
              <w:rPr>
                <w:rFonts w:ascii="Times" w:hAnsi="Times"/>
                <w:lang w:val="en-US"/>
              </w:rPr>
            </w:pPr>
          </w:p>
        </w:tc>
        <w:tc>
          <w:tcPr>
            <w:tcW w:w="426" w:type="dxa"/>
            <w:vAlign w:val="center"/>
          </w:tcPr>
          <w:p w14:paraId="7357323E" w14:textId="77777777" w:rsidR="00A62FC3" w:rsidRPr="00DB3D01" w:rsidRDefault="00A62FC3" w:rsidP="002E4142">
            <w:pPr>
              <w:pStyle w:val="Tab"/>
              <w:jc w:val="left"/>
              <w:rPr>
                <w:rFonts w:ascii="Times" w:hAnsi="Times"/>
                <w:lang w:val="en-US"/>
              </w:rPr>
            </w:pPr>
          </w:p>
        </w:tc>
        <w:tc>
          <w:tcPr>
            <w:tcW w:w="1842" w:type="dxa"/>
            <w:vAlign w:val="center"/>
          </w:tcPr>
          <w:p w14:paraId="732F69C9" w14:textId="77777777" w:rsidR="00A62FC3" w:rsidRPr="00DB3D01" w:rsidRDefault="00A62FC3" w:rsidP="002E4142">
            <w:pPr>
              <w:pStyle w:val="Tab"/>
              <w:jc w:val="left"/>
              <w:rPr>
                <w:rFonts w:ascii="Times" w:hAnsi="Times"/>
                <w:lang w:val="en-US"/>
              </w:rPr>
            </w:pPr>
          </w:p>
        </w:tc>
        <w:tc>
          <w:tcPr>
            <w:tcW w:w="1418" w:type="dxa"/>
            <w:vAlign w:val="center"/>
          </w:tcPr>
          <w:p w14:paraId="7CFA2832" w14:textId="77777777" w:rsidR="00A62FC3" w:rsidRPr="00DB3D01" w:rsidRDefault="00A62FC3" w:rsidP="002E4142">
            <w:pPr>
              <w:pStyle w:val="Tab"/>
              <w:jc w:val="left"/>
              <w:rPr>
                <w:rFonts w:ascii="Times" w:hAnsi="Times"/>
                <w:lang w:val="en-US"/>
              </w:rPr>
            </w:pPr>
          </w:p>
        </w:tc>
        <w:tc>
          <w:tcPr>
            <w:tcW w:w="1843" w:type="dxa"/>
            <w:vAlign w:val="center"/>
          </w:tcPr>
          <w:p w14:paraId="23E500D3" w14:textId="77777777" w:rsidR="00A62FC3" w:rsidRPr="00DB3D01" w:rsidRDefault="00A62FC3" w:rsidP="002E4142">
            <w:pPr>
              <w:pStyle w:val="Tab"/>
              <w:jc w:val="left"/>
              <w:rPr>
                <w:rFonts w:ascii="Times" w:hAnsi="Times"/>
                <w:lang w:val="en-US"/>
              </w:rPr>
            </w:pPr>
          </w:p>
        </w:tc>
        <w:tc>
          <w:tcPr>
            <w:tcW w:w="1417" w:type="dxa"/>
            <w:vAlign w:val="center"/>
          </w:tcPr>
          <w:p w14:paraId="235D5F78" w14:textId="77777777" w:rsidR="00A62FC3" w:rsidRPr="00DB3D01" w:rsidRDefault="00A62FC3" w:rsidP="002E4142">
            <w:pPr>
              <w:pStyle w:val="Tab"/>
              <w:jc w:val="left"/>
              <w:rPr>
                <w:rFonts w:ascii="Times" w:hAnsi="Times"/>
                <w:lang w:val="en-US"/>
              </w:rPr>
            </w:pPr>
          </w:p>
        </w:tc>
      </w:tr>
      <w:tr w:rsidR="00A62FC3" w:rsidRPr="00DB3D01" w14:paraId="45D7DD43" w14:textId="77777777" w:rsidTr="002E4142">
        <w:trPr>
          <w:cantSplit/>
        </w:trPr>
        <w:tc>
          <w:tcPr>
            <w:tcW w:w="3591" w:type="dxa"/>
            <w:vAlign w:val="center"/>
          </w:tcPr>
          <w:p w14:paraId="18510653" w14:textId="77777777" w:rsidR="00A62FC3" w:rsidRPr="00DB3D01" w:rsidRDefault="00A62FC3" w:rsidP="002E4142">
            <w:pPr>
              <w:pStyle w:val="Tab"/>
              <w:jc w:val="left"/>
              <w:rPr>
                <w:rFonts w:ascii="Times" w:hAnsi="Times"/>
                <w:lang w:val="en-US"/>
              </w:rPr>
            </w:pPr>
            <w:r w:rsidRPr="00DB3D01">
              <w:rPr>
                <w:rFonts w:ascii="Times" w:hAnsi="Times"/>
                <w:lang w:val="en-US"/>
              </w:rPr>
              <w:t>8.2 Legally Protected Cultural Heritage Areas</w:t>
            </w:r>
          </w:p>
        </w:tc>
        <w:tc>
          <w:tcPr>
            <w:tcW w:w="425" w:type="dxa"/>
            <w:vAlign w:val="center"/>
          </w:tcPr>
          <w:p w14:paraId="776C6256" w14:textId="77777777" w:rsidR="00A62FC3" w:rsidRPr="00DB3D01" w:rsidRDefault="00A62FC3" w:rsidP="002E4142">
            <w:pPr>
              <w:pStyle w:val="Tab"/>
              <w:jc w:val="left"/>
              <w:rPr>
                <w:rFonts w:ascii="Times" w:hAnsi="Times"/>
                <w:lang w:val="en-US"/>
              </w:rPr>
            </w:pPr>
          </w:p>
        </w:tc>
        <w:tc>
          <w:tcPr>
            <w:tcW w:w="1134" w:type="dxa"/>
            <w:vAlign w:val="center"/>
          </w:tcPr>
          <w:p w14:paraId="14056253" w14:textId="77777777" w:rsidR="00A62FC3" w:rsidRPr="00DB3D01" w:rsidRDefault="00A62FC3" w:rsidP="002E4142">
            <w:pPr>
              <w:pStyle w:val="Tab"/>
              <w:jc w:val="left"/>
              <w:rPr>
                <w:rFonts w:ascii="Times" w:hAnsi="Times"/>
                <w:lang w:val="en-US"/>
              </w:rPr>
            </w:pPr>
          </w:p>
        </w:tc>
        <w:tc>
          <w:tcPr>
            <w:tcW w:w="426" w:type="dxa"/>
            <w:vAlign w:val="center"/>
          </w:tcPr>
          <w:p w14:paraId="2D99BEFA" w14:textId="77777777" w:rsidR="00A62FC3" w:rsidRPr="00DB3D01" w:rsidRDefault="00A62FC3" w:rsidP="002E4142">
            <w:pPr>
              <w:pStyle w:val="Tab"/>
              <w:jc w:val="left"/>
              <w:rPr>
                <w:rFonts w:ascii="Times" w:hAnsi="Times"/>
                <w:lang w:val="en-US"/>
              </w:rPr>
            </w:pPr>
          </w:p>
        </w:tc>
        <w:tc>
          <w:tcPr>
            <w:tcW w:w="1842" w:type="dxa"/>
            <w:vAlign w:val="center"/>
          </w:tcPr>
          <w:p w14:paraId="7E4058D4" w14:textId="77777777" w:rsidR="00A62FC3" w:rsidRPr="00DB3D01" w:rsidRDefault="00A62FC3" w:rsidP="002E4142">
            <w:pPr>
              <w:pStyle w:val="Tab"/>
              <w:jc w:val="left"/>
              <w:rPr>
                <w:rFonts w:ascii="Times" w:hAnsi="Times"/>
                <w:lang w:val="en-US"/>
              </w:rPr>
            </w:pPr>
          </w:p>
        </w:tc>
        <w:tc>
          <w:tcPr>
            <w:tcW w:w="1418" w:type="dxa"/>
            <w:vAlign w:val="center"/>
          </w:tcPr>
          <w:p w14:paraId="059CBF52" w14:textId="77777777" w:rsidR="00A62FC3" w:rsidRPr="00DB3D01" w:rsidRDefault="00A62FC3" w:rsidP="002E4142">
            <w:pPr>
              <w:pStyle w:val="Tab"/>
              <w:jc w:val="left"/>
              <w:rPr>
                <w:rFonts w:ascii="Times" w:hAnsi="Times"/>
                <w:lang w:val="en-US"/>
              </w:rPr>
            </w:pPr>
          </w:p>
        </w:tc>
        <w:tc>
          <w:tcPr>
            <w:tcW w:w="1843" w:type="dxa"/>
            <w:vAlign w:val="center"/>
          </w:tcPr>
          <w:p w14:paraId="69645B78" w14:textId="77777777" w:rsidR="00A62FC3" w:rsidRPr="00DB3D01" w:rsidRDefault="00A62FC3" w:rsidP="002E4142">
            <w:pPr>
              <w:pStyle w:val="Tab"/>
              <w:jc w:val="left"/>
              <w:rPr>
                <w:rFonts w:ascii="Times" w:hAnsi="Times"/>
                <w:lang w:val="en-US"/>
              </w:rPr>
            </w:pPr>
          </w:p>
        </w:tc>
        <w:tc>
          <w:tcPr>
            <w:tcW w:w="1417" w:type="dxa"/>
            <w:vAlign w:val="center"/>
          </w:tcPr>
          <w:p w14:paraId="4A15EAA7" w14:textId="77777777" w:rsidR="00A62FC3" w:rsidRPr="00DB3D01" w:rsidRDefault="00A62FC3" w:rsidP="002E4142">
            <w:pPr>
              <w:pStyle w:val="Tab"/>
              <w:jc w:val="left"/>
              <w:rPr>
                <w:rFonts w:ascii="Times" w:hAnsi="Times"/>
                <w:lang w:val="en-US"/>
              </w:rPr>
            </w:pPr>
          </w:p>
        </w:tc>
      </w:tr>
      <w:tr w:rsidR="00A62FC3" w:rsidRPr="00DB3D01" w14:paraId="380134E0" w14:textId="77777777" w:rsidTr="002E4142">
        <w:trPr>
          <w:cantSplit/>
        </w:trPr>
        <w:tc>
          <w:tcPr>
            <w:tcW w:w="3591" w:type="dxa"/>
            <w:vAlign w:val="center"/>
          </w:tcPr>
          <w:p w14:paraId="05502FF5" w14:textId="77777777" w:rsidR="00A62FC3" w:rsidRPr="00DB3D01" w:rsidRDefault="00A62FC3" w:rsidP="002E4142">
            <w:pPr>
              <w:pStyle w:val="Tab"/>
              <w:jc w:val="left"/>
              <w:rPr>
                <w:rFonts w:ascii="Times" w:hAnsi="Times"/>
                <w:lang w:val="en-US"/>
              </w:rPr>
            </w:pPr>
            <w:r w:rsidRPr="00DB3D01">
              <w:rPr>
                <w:rFonts w:ascii="Times" w:hAnsi="Times"/>
                <w:lang w:val="en-US"/>
              </w:rPr>
              <w:t>8.3 Archaeological Sites and Material</w:t>
            </w:r>
          </w:p>
        </w:tc>
        <w:tc>
          <w:tcPr>
            <w:tcW w:w="425" w:type="dxa"/>
            <w:vAlign w:val="center"/>
          </w:tcPr>
          <w:p w14:paraId="704C6A98" w14:textId="77777777" w:rsidR="00A62FC3" w:rsidRPr="00DB3D01" w:rsidRDefault="00A62FC3" w:rsidP="002E4142">
            <w:pPr>
              <w:pStyle w:val="Tab"/>
              <w:jc w:val="left"/>
              <w:rPr>
                <w:rFonts w:ascii="Times" w:hAnsi="Times"/>
                <w:lang w:val="en-US"/>
              </w:rPr>
            </w:pPr>
          </w:p>
        </w:tc>
        <w:tc>
          <w:tcPr>
            <w:tcW w:w="1134" w:type="dxa"/>
            <w:vAlign w:val="center"/>
          </w:tcPr>
          <w:p w14:paraId="3EA249F2" w14:textId="77777777" w:rsidR="00A62FC3" w:rsidRPr="00DB3D01" w:rsidRDefault="00A62FC3" w:rsidP="002E4142">
            <w:pPr>
              <w:pStyle w:val="Tab"/>
              <w:jc w:val="left"/>
              <w:rPr>
                <w:rFonts w:ascii="Times" w:hAnsi="Times"/>
                <w:lang w:val="en-US"/>
              </w:rPr>
            </w:pPr>
          </w:p>
        </w:tc>
        <w:tc>
          <w:tcPr>
            <w:tcW w:w="426" w:type="dxa"/>
            <w:vAlign w:val="center"/>
          </w:tcPr>
          <w:p w14:paraId="72FBA500" w14:textId="77777777" w:rsidR="00A62FC3" w:rsidRPr="00DB3D01" w:rsidRDefault="00A62FC3" w:rsidP="002E4142">
            <w:pPr>
              <w:pStyle w:val="Tab"/>
              <w:jc w:val="left"/>
              <w:rPr>
                <w:rFonts w:ascii="Times" w:hAnsi="Times"/>
                <w:lang w:val="en-US"/>
              </w:rPr>
            </w:pPr>
          </w:p>
        </w:tc>
        <w:tc>
          <w:tcPr>
            <w:tcW w:w="1842" w:type="dxa"/>
            <w:vAlign w:val="center"/>
          </w:tcPr>
          <w:p w14:paraId="3AF5D3E8" w14:textId="77777777" w:rsidR="00A62FC3" w:rsidRPr="00DB3D01" w:rsidRDefault="00A62FC3" w:rsidP="002E4142">
            <w:pPr>
              <w:pStyle w:val="Tab"/>
              <w:jc w:val="left"/>
              <w:rPr>
                <w:rFonts w:ascii="Times" w:hAnsi="Times"/>
                <w:lang w:val="en-US"/>
              </w:rPr>
            </w:pPr>
          </w:p>
        </w:tc>
        <w:tc>
          <w:tcPr>
            <w:tcW w:w="1418" w:type="dxa"/>
            <w:vAlign w:val="center"/>
          </w:tcPr>
          <w:p w14:paraId="03CF3C22" w14:textId="77777777" w:rsidR="00A62FC3" w:rsidRPr="00DB3D01" w:rsidRDefault="00A62FC3" w:rsidP="002E4142">
            <w:pPr>
              <w:pStyle w:val="Tab"/>
              <w:jc w:val="left"/>
              <w:rPr>
                <w:rFonts w:ascii="Times" w:hAnsi="Times"/>
                <w:lang w:val="en-US"/>
              </w:rPr>
            </w:pPr>
          </w:p>
        </w:tc>
        <w:tc>
          <w:tcPr>
            <w:tcW w:w="1843" w:type="dxa"/>
            <w:vAlign w:val="center"/>
          </w:tcPr>
          <w:p w14:paraId="40429774" w14:textId="77777777" w:rsidR="00A62FC3" w:rsidRPr="00DB3D01" w:rsidRDefault="00A62FC3" w:rsidP="002E4142">
            <w:pPr>
              <w:pStyle w:val="Tab"/>
              <w:jc w:val="left"/>
              <w:rPr>
                <w:rFonts w:ascii="Times" w:hAnsi="Times"/>
                <w:lang w:val="en-US"/>
              </w:rPr>
            </w:pPr>
          </w:p>
        </w:tc>
        <w:tc>
          <w:tcPr>
            <w:tcW w:w="1417" w:type="dxa"/>
            <w:vAlign w:val="center"/>
          </w:tcPr>
          <w:p w14:paraId="55B91255" w14:textId="77777777" w:rsidR="00A62FC3" w:rsidRPr="00DB3D01" w:rsidRDefault="00A62FC3" w:rsidP="002E4142">
            <w:pPr>
              <w:pStyle w:val="Tab"/>
              <w:jc w:val="left"/>
              <w:rPr>
                <w:rFonts w:ascii="Times" w:hAnsi="Times"/>
                <w:lang w:val="en-US"/>
              </w:rPr>
            </w:pPr>
          </w:p>
        </w:tc>
      </w:tr>
      <w:tr w:rsidR="00A62FC3" w:rsidRPr="00DB3D01" w14:paraId="4D42D19C" w14:textId="77777777" w:rsidTr="002E4142">
        <w:trPr>
          <w:cantSplit/>
        </w:trPr>
        <w:tc>
          <w:tcPr>
            <w:tcW w:w="3591" w:type="dxa"/>
            <w:vAlign w:val="center"/>
          </w:tcPr>
          <w:p w14:paraId="215641BB" w14:textId="77777777" w:rsidR="00A62FC3" w:rsidRPr="00DB3D01" w:rsidRDefault="00A62FC3" w:rsidP="002E4142">
            <w:pPr>
              <w:pStyle w:val="Tab"/>
              <w:jc w:val="left"/>
              <w:rPr>
                <w:rFonts w:ascii="Times" w:hAnsi="Times"/>
                <w:lang w:val="en-US"/>
              </w:rPr>
            </w:pPr>
            <w:r w:rsidRPr="00DB3D01">
              <w:rPr>
                <w:rFonts w:ascii="Times" w:hAnsi="Times"/>
                <w:lang w:val="en-US"/>
              </w:rPr>
              <w:t>8.4 Built Heritage</w:t>
            </w:r>
          </w:p>
        </w:tc>
        <w:tc>
          <w:tcPr>
            <w:tcW w:w="425" w:type="dxa"/>
            <w:vAlign w:val="center"/>
          </w:tcPr>
          <w:p w14:paraId="052459EF" w14:textId="77777777" w:rsidR="00A62FC3" w:rsidRPr="00DB3D01" w:rsidRDefault="00A62FC3" w:rsidP="002E4142">
            <w:pPr>
              <w:pStyle w:val="Tab"/>
              <w:jc w:val="left"/>
              <w:rPr>
                <w:rFonts w:ascii="Times" w:hAnsi="Times"/>
                <w:lang w:val="en-US"/>
              </w:rPr>
            </w:pPr>
          </w:p>
        </w:tc>
        <w:tc>
          <w:tcPr>
            <w:tcW w:w="1134" w:type="dxa"/>
            <w:vAlign w:val="center"/>
          </w:tcPr>
          <w:p w14:paraId="5E9AE5BD" w14:textId="77777777" w:rsidR="00A62FC3" w:rsidRPr="00DB3D01" w:rsidRDefault="00A62FC3" w:rsidP="002E4142">
            <w:pPr>
              <w:pStyle w:val="Tab"/>
              <w:jc w:val="left"/>
              <w:rPr>
                <w:rFonts w:ascii="Times" w:hAnsi="Times"/>
                <w:lang w:val="en-US"/>
              </w:rPr>
            </w:pPr>
          </w:p>
        </w:tc>
        <w:tc>
          <w:tcPr>
            <w:tcW w:w="426" w:type="dxa"/>
            <w:vAlign w:val="center"/>
          </w:tcPr>
          <w:p w14:paraId="776C5B2C" w14:textId="77777777" w:rsidR="00A62FC3" w:rsidRPr="00DB3D01" w:rsidRDefault="00A62FC3" w:rsidP="002E4142">
            <w:pPr>
              <w:pStyle w:val="Tab"/>
              <w:jc w:val="left"/>
              <w:rPr>
                <w:rFonts w:ascii="Times" w:hAnsi="Times"/>
                <w:lang w:val="en-US"/>
              </w:rPr>
            </w:pPr>
          </w:p>
        </w:tc>
        <w:tc>
          <w:tcPr>
            <w:tcW w:w="1842" w:type="dxa"/>
            <w:vAlign w:val="center"/>
          </w:tcPr>
          <w:p w14:paraId="12F2AD2F" w14:textId="77777777" w:rsidR="00A62FC3" w:rsidRPr="00DB3D01" w:rsidRDefault="00A62FC3" w:rsidP="002E4142">
            <w:pPr>
              <w:pStyle w:val="Tab"/>
              <w:jc w:val="left"/>
              <w:rPr>
                <w:rFonts w:ascii="Times" w:hAnsi="Times"/>
                <w:lang w:val="en-US"/>
              </w:rPr>
            </w:pPr>
          </w:p>
        </w:tc>
        <w:tc>
          <w:tcPr>
            <w:tcW w:w="1418" w:type="dxa"/>
            <w:vAlign w:val="center"/>
          </w:tcPr>
          <w:p w14:paraId="02EAA3D8" w14:textId="77777777" w:rsidR="00A62FC3" w:rsidRPr="00DB3D01" w:rsidRDefault="00A62FC3" w:rsidP="002E4142">
            <w:pPr>
              <w:pStyle w:val="Tab"/>
              <w:jc w:val="left"/>
              <w:rPr>
                <w:rFonts w:ascii="Times" w:hAnsi="Times"/>
                <w:lang w:val="en-US"/>
              </w:rPr>
            </w:pPr>
          </w:p>
        </w:tc>
        <w:tc>
          <w:tcPr>
            <w:tcW w:w="1843" w:type="dxa"/>
            <w:vAlign w:val="center"/>
          </w:tcPr>
          <w:p w14:paraId="7E9C38AE" w14:textId="77777777" w:rsidR="00A62FC3" w:rsidRPr="00DB3D01" w:rsidRDefault="00A62FC3" w:rsidP="002E4142">
            <w:pPr>
              <w:pStyle w:val="Tab"/>
              <w:jc w:val="left"/>
              <w:rPr>
                <w:rFonts w:ascii="Times" w:hAnsi="Times"/>
                <w:lang w:val="en-US"/>
              </w:rPr>
            </w:pPr>
          </w:p>
        </w:tc>
        <w:tc>
          <w:tcPr>
            <w:tcW w:w="1417" w:type="dxa"/>
            <w:vAlign w:val="center"/>
          </w:tcPr>
          <w:p w14:paraId="4A3779A7" w14:textId="77777777" w:rsidR="00A62FC3" w:rsidRPr="00DB3D01" w:rsidRDefault="00A62FC3" w:rsidP="002E4142">
            <w:pPr>
              <w:pStyle w:val="Tab"/>
              <w:jc w:val="left"/>
              <w:rPr>
                <w:rFonts w:ascii="Times" w:hAnsi="Times"/>
                <w:lang w:val="en-US"/>
              </w:rPr>
            </w:pPr>
          </w:p>
        </w:tc>
      </w:tr>
      <w:tr w:rsidR="00A62FC3" w:rsidRPr="00DB3D01" w14:paraId="149713CE" w14:textId="77777777" w:rsidTr="002E4142">
        <w:trPr>
          <w:cantSplit/>
        </w:trPr>
        <w:tc>
          <w:tcPr>
            <w:tcW w:w="3591" w:type="dxa"/>
            <w:vAlign w:val="center"/>
          </w:tcPr>
          <w:p w14:paraId="177034A0" w14:textId="77777777" w:rsidR="00A62FC3" w:rsidRPr="00DB3D01" w:rsidRDefault="00A62FC3" w:rsidP="002E4142">
            <w:pPr>
              <w:pStyle w:val="Tab"/>
              <w:jc w:val="left"/>
              <w:rPr>
                <w:rFonts w:ascii="Times" w:hAnsi="Times"/>
                <w:lang w:val="en-US"/>
              </w:rPr>
            </w:pPr>
            <w:r w:rsidRPr="00DB3D01">
              <w:rPr>
                <w:rFonts w:ascii="Times" w:hAnsi="Times"/>
                <w:lang w:val="en-US"/>
              </w:rPr>
              <w:t>8.5 Natural Features with Cultural Significance</w:t>
            </w:r>
          </w:p>
        </w:tc>
        <w:tc>
          <w:tcPr>
            <w:tcW w:w="425" w:type="dxa"/>
            <w:vAlign w:val="center"/>
          </w:tcPr>
          <w:p w14:paraId="469FA7A1" w14:textId="77777777" w:rsidR="00A62FC3" w:rsidRPr="00DB3D01" w:rsidRDefault="00A62FC3" w:rsidP="002E4142">
            <w:pPr>
              <w:pStyle w:val="Tab"/>
              <w:jc w:val="left"/>
              <w:rPr>
                <w:rFonts w:ascii="Times" w:hAnsi="Times"/>
                <w:lang w:val="en-US"/>
              </w:rPr>
            </w:pPr>
          </w:p>
        </w:tc>
        <w:tc>
          <w:tcPr>
            <w:tcW w:w="1134" w:type="dxa"/>
            <w:vAlign w:val="center"/>
          </w:tcPr>
          <w:p w14:paraId="75EEAC98" w14:textId="77777777" w:rsidR="00A62FC3" w:rsidRPr="00DB3D01" w:rsidRDefault="00A62FC3" w:rsidP="002E4142">
            <w:pPr>
              <w:pStyle w:val="Tab"/>
              <w:jc w:val="left"/>
              <w:rPr>
                <w:rFonts w:ascii="Times" w:hAnsi="Times"/>
                <w:lang w:val="en-US"/>
              </w:rPr>
            </w:pPr>
          </w:p>
        </w:tc>
        <w:tc>
          <w:tcPr>
            <w:tcW w:w="426" w:type="dxa"/>
            <w:vAlign w:val="center"/>
          </w:tcPr>
          <w:p w14:paraId="60602CA4" w14:textId="77777777" w:rsidR="00A62FC3" w:rsidRPr="00DB3D01" w:rsidRDefault="00A62FC3" w:rsidP="002E4142">
            <w:pPr>
              <w:pStyle w:val="Tab"/>
              <w:jc w:val="left"/>
              <w:rPr>
                <w:rFonts w:ascii="Times" w:hAnsi="Times"/>
                <w:lang w:val="en-US"/>
              </w:rPr>
            </w:pPr>
          </w:p>
        </w:tc>
        <w:tc>
          <w:tcPr>
            <w:tcW w:w="1842" w:type="dxa"/>
            <w:vAlign w:val="center"/>
          </w:tcPr>
          <w:p w14:paraId="649D7F4B" w14:textId="77777777" w:rsidR="00A62FC3" w:rsidRPr="00DB3D01" w:rsidRDefault="00A62FC3" w:rsidP="002E4142">
            <w:pPr>
              <w:pStyle w:val="Tab"/>
              <w:jc w:val="left"/>
              <w:rPr>
                <w:rFonts w:ascii="Times" w:hAnsi="Times"/>
                <w:lang w:val="en-US"/>
              </w:rPr>
            </w:pPr>
          </w:p>
        </w:tc>
        <w:tc>
          <w:tcPr>
            <w:tcW w:w="1418" w:type="dxa"/>
            <w:vAlign w:val="center"/>
          </w:tcPr>
          <w:p w14:paraId="092959C9" w14:textId="77777777" w:rsidR="00A62FC3" w:rsidRPr="00DB3D01" w:rsidRDefault="00A62FC3" w:rsidP="002E4142">
            <w:pPr>
              <w:pStyle w:val="Tab"/>
              <w:jc w:val="left"/>
              <w:rPr>
                <w:rFonts w:ascii="Times" w:hAnsi="Times"/>
                <w:lang w:val="en-US"/>
              </w:rPr>
            </w:pPr>
          </w:p>
        </w:tc>
        <w:tc>
          <w:tcPr>
            <w:tcW w:w="1843" w:type="dxa"/>
            <w:vAlign w:val="center"/>
          </w:tcPr>
          <w:p w14:paraId="126618F6" w14:textId="77777777" w:rsidR="00A62FC3" w:rsidRPr="00DB3D01" w:rsidRDefault="00A62FC3" w:rsidP="002E4142">
            <w:pPr>
              <w:pStyle w:val="Tab"/>
              <w:jc w:val="left"/>
              <w:rPr>
                <w:rFonts w:ascii="Times" w:hAnsi="Times"/>
                <w:lang w:val="en-US"/>
              </w:rPr>
            </w:pPr>
          </w:p>
        </w:tc>
        <w:tc>
          <w:tcPr>
            <w:tcW w:w="1417" w:type="dxa"/>
            <w:vAlign w:val="center"/>
          </w:tcPr>
          <w:p w14:paraId="71D85DE5" w14:textId="77777777" w:rsidR="00A62FC3" w:rsidRPr="00DB3D01" w:rsidRDefault="00A62FC3" w:rsidP="002E4142">
            <w:pPr>
              <w:pStyle w:val="Tab"/>
              <w:jc w:val="left"/>
              <w:rPr>
                <w:rFonts w:ascii="Times" w:hAnsi="Times"/>
                <w:lang w:val="en-US"/>
              </w:rPr>
            </w:pPr>
          </w:p>
        </w:tc>
      </w:tr>
      <w:tr w:rsidR="00A62FC3" w:rsidRPr="00DB3D01" w14:paraId="761A083A" w14:textId="77777777" w:rsidTr="002E4142">
        <w:trPr>
          <w:cantSplit/>
        </w:trPr>
        <w:tc>
          <w:tcPr>
            <w:tcW w:w="3591" w:type="dxa"/>
            <w:vAlign w:val="center"/>
          </w:tcPr>
          <w:p w14:paraId="02DF71D3" w14:textId="77777777" w:rsidR="00A62FC3" w:rsidRPr="00DB3D01" w:rsidRDefault="00A62FC3" w:rsidP="002E4142">
            <w:pPr>
              <w:pStyle w:val="Tab"/>
              <w:jc w:val="left"/>
              <w:rPr>
                <w:rFonts w:ascii="Times" w:hAnsi="Times"/>
                <w:lang w:val="en-US"/>
              </w:rPr>
            </w:pPr>
            <w:r w:rsidRPr="00DB3D01">
              <w:rPr>
                <w:rFonts w:ascii="Times" w:hAnsi="Times"/>
                <w:lang w:val="en-US"/>
              </w:rPr>
              <w:t>8.6 Movable Cultural Heritage</w:t>
            </w:r>
          </w:p>
        </w:tc>
        <w:tc>
          <w:tcPr>
            <w:tcW w:w="425" w:type="dxa"/>
            <w:vAlign w:val="center"/>
          </w:tcPr>
          <w:p w14:paraId="511E50AB" w14:textId="77777777" w:rsidR="00A62FC3" w:rsidRPr="00DB3D01" w:rsidRDefault="00A62FC3" w:rsidP="002E4142">
            <w:pPr>
              <w:pStyle w:val="Tab"/>
              <w:jc w:val="left"/>
              <w:rPr>
                <w:rFonts w:ascii="Times" w:hAnsi="Times"/>
                <w:lang w:val="en-US"/>
              </w:rPr>
            </w:pPr>
          </w:p>
        </w:tc>
        <w:tc>
          <w:tcPr>
            <w:tcW w:w="1134" w:type="dxa"/>
            <w:vAlign w:val="center"/>
          </w:tcPr>
          <w:p w14:paraId="13097FA0" w14:textId="77777777" w:rsidR="00A62FC3" w:rsidRPr="00DB3D01" w:rsidRDefault="00A62FC3" w:rsidP="002E4142">
            <w:pPr>
              <w:pStyle w:val="Tab"/>
              <w:jc w:val="left"/>
              <w:rPr>
                <w:rFonts w:ascii="Times" w:hAnsi="Times"/>
                <w:lang w:val="en-US"/>
              </w:rPr>
            </w:pPr>
          </w:p>
        </w:tc>
        <w:tc>
          <w:tcPr>
            <w:tcW w:w="426" w:type="dxa"/>
            <w:vAlign w:val="center"/>
          </w:tcPr>
          <w:p w14:paraId="6E71DCE3" w14:textId="77777777" w:rsidR="00A62FC3" w:rsidRPr="00DB3D01" w:rsidRDefault="00A62FC3" w:rsidP="002E4142">
            <w:pPr>
              <w:pStyle w:val="Tab"/>
              <w:jc w:val="left"/>
              <w:rPr>
                <w:rFonts w:ascii="Times" w:hAnsi="Times"/>
                <w:lang w:val="en-US"/>
              </w:rPr>
            </w:pPr>
          </w:p>
        </w:tc>
        <w:tc>
          <w:tcPr>
            <w:tcW w:w="1842" w:type="dxa"/>
            <w:vAlign w:val="center"/>
          </w:tcPr>
          <w:p w14:paraId="2133E069" w14:textId="77777777" w:rsidR="00A62FC3" w:rsidRPr="00DB3D01" w:rsidRDefault="00A62FC3" w:rsidP="002E4142">
            <w:pPr>
              <w:pStyle w:val="Tab"/>
              <w:jc w:val="left"/>
              <w:rPr>
                <w:rFonts w:ascii="Times" w:hAnsi="Times"/>
                <w:lang w:val="en-US"/>
              </w:rPr>
            </w:pPr>
          </w:p>
        </w:tc>
        <w:tc>
          <w:tcPr>
            <w:tcW w:w="1418" w:type="dxa"/>
            <w:vAlign w:val="center"/>
          </w:tcPr>
          <w:p w14:paraId="5E34DDDB" w14:textId="77777777" w:rsidR="00A62FC3" w:rsidRPr="00DB3D01" w:rsidRDefault="00A62FC3" w:rsidP="002E4142">
            <w:pPr>
              <w:pStyle w:val="Tab"/>
              <w:jc w:val="left"/>
              <w:rPr>
                <w:rFonts w:ascii="Times" w:hAnsi="Times"/>
                <w:lang w:val="en-US"/>
              </w:rPr>
            </w:pPr>
          </w:p>
        </w:tc>
        <w:tc>
          <w:tcPr>
            <w:tcW w:w="1843" w:type="dxa"/>
            <w:vAlign w:val="center"/>
          </w:tcPr>
          <w:p w14:paraId="2D2FFFDD" w14:textId="77777777" w:rsidR="00A62FC3" w:rsidRPr="00DB3D01" w:rsidRDefault="00A62FC3" w:rsidP="002E4142">
            <w:pPr>
              <w:pStyle w:val="Tab"/>
              <w:jc w:val="left"/>
              <w:rPr>
                <w:rFonts w:ascii="Times" w:hAnsi="Times"/>
                <w:lang w:val="en-US"/>
              </w:rPr>
            </w:pPr>
          </w:p>
        </w:tc>
        <w:tc>
          <w:tcPr>
            <w:tcW w:w="1417" w:type="dxa"/>
            <w:vAlign w:val="center"/>
          </w:tcPr>
          <w:p w14:paraId="25778AF1" w14:textId="77777777" w:rsidR="00A62FC3" w:rsidRPr="00DB3D01" w:rsidRDefault="00A62FC3" w:rsidP="002E4142">
            <w:pPr>
              <w:pStyle w:val="Tab"/>
              <w:jc w:val="left"/>
              <w:rPr>
                <w:rFonts w:ascii="Times" w:hAnsi="Times"/>
                <w:lang w:val="en-US"/>
              </w:rPr>
            </w:pPr>
          </w:p>
        </w:tc>
      </w:tr>
      <w:tr w:rsidR="00A62FC3" w:rsidRPr="00DB3D01" w14:paraId="75ADDEA1" w14:textId="77777777" w:rsidTr="002E4142">
        <w:trPr>
          <w:cantSplit/>
        </w:trPr>
        <w:tc>
          <w:tcPr>
            <w:tcW w:w="3591" w:type="dxa"/>
            <w:vAlign w:val="center"/>
          </w:tcPr>
          <w:p w14:paraId="5FBAA09D" w14:textId="77777777" w:rsidR="00A62FC3" w:rsidRPr="00DB3D01" w:rsidRDefault="00A62FC3" w:rsidP="002E4142">
            <w:pPr>
              <w:pStyle w:val="Tab"/>
              <w:jc w:val="left"/>
              <w:rPr>
                <w:rFonts w:ascii="Times" w:hAnsi="Times"/>
                <w:lang w:val="en-US"/>
              </w:rPr>
            </w:pPr>
            <w:r w:rsidRPr="00DB3D01">
              <w:rPr>
                <w:rFonts w:ascii="Times" w:hAnsi="Times"/>
                <w:lang w:val="en-US"/>
              </w:rPr>
              <w:t>8.7 Commercialisation of Cultural Heritage</w:t>
            </w:r>
          </w:p>
        </w:tc>
        <w:tc>
          <w:tcPr>
            <w:tcW w:w="425" w:type="dxa"/>
            <w:vAlign w:val="center"/>
          </w:tcPr>
          <w:p w14:paraId="15B09781" w14:textId="77777777" w:rsidR="00A62FC3" w:rsidRPr="00DB3D01" w:rsidRDefault="00A62FC3" w:rsidP="002E4142">
            <w:pPr>
              <w:pStyle w:val="Tab"/>
              <w:jc w:val="left"/>
              <w:rPr>
                <w:rFonts w:ascii="Times" w:hAnsi="Times"/>
                <w:lang w:val="en-US"/>
              </w:rPr>
            </w:pPr>
          </w:p>
        </w:tc>
        <w:tc>
          <w:tcPr>
            <w:tcW w:w="1134" w:type="dxa"/>
            <w:vAlign w:val="center"/>
          </w:tcPr>
          <w:p w14:paraId="32B0FBFE" w14:textId="77777777" w:rsidR="00A62FC3" w:rsidRPr="00DB3D01" w:rsidRDefault="00A62FC3" w:rsidP="002E4142">
            <w:pPr>
              <w:pStyle w:val="Tab"/>
              <w:jc w:val="left"/>
              <w:rPr>
                <w:rFonts w:ascii="Times" w:hAnsi="Times"/>
                <w:lang w:val="en-US"/>
              </w:rPr>
            </w:pPr>
          </w:p>
        </w:tc>
        <w:tc>
          <w:tcPr>
            <w:tcW w:w="426" w:type="dxa"/>
            <w:vAlign w:val="center"/>
          </w:tcPr>
          <w:p w14:paraId="4AC007BB" w14:textId="77777777" w:rsidR="00A62FC3" w:rsidRPr="00DB3D01" w:rsidRDefault="00A62FC3" w:rsidP="002E4142">
            <w:pPr>
              <w:pStyle w:val="Tab"/>
              <w:jc w:val="left"/>
              <w:rPr>
                <w:rFonts w:ascii="Times" w:hAnsi="Times"/>
                <w:lang w:val="en-US"/>
              </w:rPr>
            </w:pPr>
          </w:p>
        </w:tc>
        <w:tc>
          <w:tcPr>
            <w:tcW w:w="1842" w:type="dxa"/>
            <w:vAlign w:val="center"/>
          </w:tcPr>
          <w:p w14:paraId="43F55D36" w14:textId="77777777" w:rsidR="00A62FC3" w:rsidRPr="00DB3D01" w:rsidRDefault="00A62FC3" w:rsidP="002E4142">
            <w:pPr>
              <w:pStyle w:val="Tab"/>
              <w:jc w:val="left"/>
              <w:rPr>
                <w:rFonts w:ascii="Times" w:hAnsi="Times"/>
                <w:lang w:val="en-US"/>
              </w:rPr>
            </w:pPr>
          </w:p>
        </w:tc>
        <w:tc>
          <w:tcPr>
            <w:tcW w:w="1418" w:type="dxa"/>
            <w:vAlign w:val="center"/>
          </w:tcPr>
          <w:p w14:paraId="3705B703" w14:textId="77777777" w:rsidR="00A62FC3" w:rsidRPr="00DB3D01" w:rsidRDefault="00A62FC3" w:rsidP="002E4142">
            <w:pPr>
              <w:pStyle w:val="Tab"/>
              <w:jc w:val="left"/>
              <w:rPr>
                <w:rFonts w:ascii="Times" w:hAnsi="Times"/>
                <w:lang w:val="en-US"/>
              </w:rPr>
            </w:pPr>
          </w:p>
        </w:tc>
        <w:tc>
          <w:tcPr>
            <w:tcW w:w="1843" w:type="dxa"/>
            <w:vAlign w:val="center"/>
          </w:tcPr>
          <w:p w14:paraId="714AB21F" w14:textId="77777777" w:rsidR="00A62FC3" w:rsidRPr="00DB3D01" w:rsidRDefault="00A62FC3" w:rsidP="002E4142">
            <w:pPr>
              <w:pStyle w:val="Tab"/>
              <w:jc w:val="left"/>
              <w:rPr>
                <w:rFonts w:ascii="Times" w:hAnsi="Times"/>
                <w:lang w:val="en-US"/>
              </w:rPr>
            </w:pPr>
          </w:p>
        </w:tc>
        <w:tc>
          <w:tcPr>
            <w:tcW w:w="1417" w:type="dxa"/>
            <w:vAlign w:val="center"/>
          </w:tcPr>
          <w:p w14:paraId="59A04CC4" w14:textId="77777777" w:rsidR="00A62FC3" w:rsidRPr="00DB3D01" w:rsidRDefault="00A62FC3" w:rsidP="002E4142">
            <w:pPr>
              <w:pStyle w:val="Tab"/>
              <w:jc w:val="left"/>
              <w:rPr>
                <w:rFonts w:ascii="Times" w:hAnsi="Times"/>
                <w:lang w:val="en-US"/>
              </w:rPr>
            </w:pPr>
          </w:p>
        </w:tc>
      </w:tr>
      <w:tr w:rsidR="00A62FC3" w:rsidRPr="00DB3D01" w14:paraId="5F03E384" w14:textId="77777777" w:rsidTr="002E4142">
        <w:trPr>
          <w:cantSplit/>
        </w:trPr>
        <w:tc>
          <w:tcPr>
            <w:tcW w:w="12096" w:type="dxa"/>
            <w:gridSpan w:val="8"/>
            <w:shd w:val="clear" w:color="auto" w:fill="EDEDED" w:themeFill="accent3" w:themeFillTint="33"/>
            <w:vAlign w:val="center"/>
          </w:tcPr>
          <w:p w14:paraId="2A42C81E" w14:textId="77777777" w:rsidR="00A62FC3" w:rsidRPr="00DB3D01" w:rsidRDefault="00A62FC3" w:rsidP="002E4142">
            <w:pPr>
              <w:pStyle w:val="Tab"/>
              <w:jc w:val="left"/>
              <w:rPr>
                <w:rFonts w:ascii="Times" w:hAnsi="Times"/>
                <w:b/>
                <w:lang w:val="en-US"/>
              </w:rPr>
            </w:pPr>
            <w:r w:rsidRPr="00DB3D01">
              <w:rPr>
                <w:rFonts w:ascii="Times" w:hAnsi="Times"/>
                <w:b/>
                <w:lang w:val="en-US"/>
              </w:rPr>
              <w:t>9. Financial Intermediaries (FI)</w:t>
            </w:r>
          </w:p>
        </w:tc>
      </w:tr>
      <w:tr w:rsidR="00A62FC3" w:rsidRPr="00DB3D01" w14:paraId="6BCED170" w14:textId="77777777" w:rsidTr="002E4142">
        <w:trPr>
          <w:cantSplit/>
        </w:trPr>
        <w:tc>
          <w:tcPr>
            <w:tcW w:w="3591" w:type="dxa"/>
            <w:vAlign w:val="center"/>
          </w:tcPr>
          <w:p w14:paraId="333C16C5" w14:textId="77777777" w:rsidR="00A62FC3" w:rsidRPr="00DB3D01" w:rsidRDefault="00A62FC3" w:rsidP="002E4142">
            <w:pPr>
              <w:pStyle w:val="Tab"/>
              <w:jc w:val="left"/>
              <w:rPr>
                <w:rFonts w:ascii="Times" w:hAnsi="Times"/>
                <w:lang w:val="en-US"/>
              </w:rPr>
            </w:pPr>
            <w:r w:rsidRPr="00DB3D01">
              <w:rPr>
                <w:rFonts w:ascii="Times" w:hAnsi="Times"/>
                <w:lang w:val="en-US"/>
              </w:rPr>
              <w:t>9.1 FI Environmental and Social Procedures</w:t>
            </w:r>
          </w:p>
        </w:tc>
        <w:tc>
          <w:tcPr>
            <w:tcW w:w="425" w:type="dxa"/>
            <w:vAlign w:val="center"/>
          </w:tcPr>
          <w:p w14:paraId="234258E9" w14:textId="77777777" w:rsidR="00A62FC3" w:rsidRPr="00DB3D01" w:rsidRDefault="00A62FC3" w:rsidP="002E4142">
            <w:pPr>
              <w:pStyle w:val="Tab"/>
              <w:jc w:val="left"/>
              <w:rPr>
                <w:rFonts w:ascii="Times" w:hAnsi="Times"/>
                <w:lang w:val="en-US"/>
              </w:rPr>
            </w:pPr>
          </w:p>
        </w:tc>
        <w:tc>
          <w:tcPr>
            <w:tcW w:w="1134" w:type="dxa"/>
            <w:vAlign w:val="center"/>
          </w:tcPr>
          <w:p w14:paraId="4359B836" w14:textId="77777777" w:rsidR="00A62FC3" w:rsidRPr="00DB3D01" w:rsidRDefault="00A62FC3" w:rsidP="002E4142">
            <w:pPr>
              <w:pStyle w:val="Tab"/>
              <w:jc w:val="left"/>
              <w:rPr>
                <w:rFonts w:ascii="Times" w:hAnsi="Times"/>
                <w:lang w:val="en-US"/>
              </w:rPr>
            </w:pPr>
          </w:p>
        </w:tc>
        <w:tc>
          <w:tcPr>
            <w:tcW w:w="426" w:type="dxa"/>
            <w:vAlign w:val="center"/>
          </w:tcPr>
          <w:p w14:paraId="63FCDA17" w14:textId="77777777" w:rsidR="00A62FC3" w:rsidRPr="00DB3D01" w:rsidRDefault="00A62FC3" w:rsidP="002E4142">
            <w:pPr>
              <w:pStyle w:val="Tab"/>
              <w:jc w:val="left"/>
              <w:rPr>
                <w:rFonts w:ascii="Times" w:hAnsi="Times"/>
                <w:lang w:val="en-US"/>
              </w:rPr>
            </w:pPr>
          </w:p>
        </w:tc>
        <w:tc>
          <w:tcPr>
            <w:tcW w:w="1842" w:type="dxa"/>
            <w:vAlign w:val="center"/>
          </w:tcPr>
          <w:p w14:paraId="76478276" w14:textId="77777777" w:rsidR="00A62FC3" w:rsidRPr="00DB3D01" w:rsidRDefault="00A62FC3" w:rsidP="002E4142">
            <w:pPr>
              <w:pStyle w:val="Tab"/>
              <w:jc w:val="left"/>
              <w:rPr>
                <w:rFonts w:ascii="Times" w:hAnsi="Times"/>
                <w:lang w:val="en-US"/>
              </w:rPr>
            </w:pPr>
          </w:p>
        </w:tc>
        <w:tc>
          <w:tcPr>
            <w:tcW w:w="1418" w:type="dxa"/>
            <w:vAlign w:val="center"/>
          </w:tcPr>
          <w:p w14:paraId="3064EE77" w14:textId="77777777" w:rsidR="00A62FC3" w:rsidRPr="00DB3D01" w:rsidRDefault="00A62FC3" w:rsidP="002E4142">
            <w:pPr>
              <w:pStyle w:val="Tab"/>
              <w:jc w:val="left"/>
              <w:rPr>
                <w:rFonts w:ascii="Times" w:hAnsi="Times"/>
                <w:lang w:val="en-US"/>
              </w:rPr>
            </w:pPr>
          </w:p>
        </w:tc>
        <w:tc>
          <w:tcPr>
            <w:tcW w:w="1843" w:type="dxa"/>
            <w:vAlign w:val="center"/>
          </w:tcPr>
          <w:p w14:paraId="2B1D1FFA" w14:textId="77777777" w:rsidR="00A62FC3" w:rsidRPr="00DB3D01" w:rsidRDefault="00A62FC3" w:rsidP="002E4142">
            <w:pPr>
              <w:pStyle w:val="Tab"/>
              <w:jc w:val="left"/>
              <w:rPr>
                <w:rFonts w:ascii="Times" w:hAnsi="Times"/>
                <w:lang w:val="en-US"/>
              </w:rPr>
            </w:pPr>
          </w:p>
        </w:tc>
        <w:tc>
          <w:tcPr>
            <w:tcW w:w="1417" w:type="dxa"/>
            <w:vAlign w:val="center"/>
          </w:tcPr>
          <w:p w14:paraId="17607E02" w14:textId="77777777" w:rsidR="00A62FC3" w:rsidRPr="00DB3D01" w:rsidRDefault="00A62FC3" w:rsidP="002E4142">
            <w:pPr>
              <w:pStyle w:val="Tab"/>
              <w:jc w:val="left"/>
              <w:rPr>
                <w:rFonts w:ascii="Times" w:hAnsi="Times"/>
                <w:lang w:val="en-US"/>
              </w:rPr>
            </w:pPr>
          </w:p>
        </w:tc>
      </w:tr>
      <w:tr w:rsidR="00A62FC3" w:rsidRPr="00DB3D01" w14:paraId="582ADBCF" w14:textId="77777777" w:rsidTr="002E4142">
        <w:trPr>
          <w:cantSplit/>
        </w:trPr>
        <w:tc>
          <w:tcPr>
            <w:tcW w:w="3591" w:type="dxa"/>
            <w:vAlign w:val="center"/>
          </w:tcPr>
          <w:p w14:paraId="7845B729" w14:textId="77777777" w:rsidR="00A62FC3" w:rsidRPr="00DB3D01" w:rsidRDefault="00A62FC3" w:rsidP="002E4142">
            <w:pPr>
              <w:pStyle w:val="Tab"/>
              <w:jc w:val="left"/>
              <w:rPr>
                <w:rFonts w:ascii="Times" w:hAnsi="Times"/>
                <w:lang w:val="en-US"/>
              </w:rPr>
            </w:pPr>
            <w:r w:rsidRPr="00DB3D01">
              <w:rPr>
                <w:rFonts w:ascii="Times" w:hAnsi="Times"/>
                <w:lang w:val="en-US"/>
              </w:rPr>
              <w:t>9.2 FI Environmental and Social Procedures</w:t>
            </w:r>
          </w:p>
        </w:tc>
        <w:tc>
          <w:tcPr>
            <w:tcW w:w="425" w:type="dxa"/>
            <w:vAlign w:val="center"/>
          </w:tcPr>
          <w:p w14:paraId="25909B4E" w14:textId="77777777" w:rsidR="00A62FC3" w:rsidRPr="00DB3D01" w:rsidRDefault="00A62FC3" w:rsidP="002E4142">
            <w:pPr>
              <w:pStyle w:val="Tab"/>
              <w:jc w:val="left"/>
              <w:rPr>
                <w:rFonts w:ascii="Times" w:hAnsi="Times"/>
                <w:lang w:val="en-US"/>
              </w:rPr>
            </w:pPr>
          </w:p>
        </w:tc>
        <w:tc>
          <w:tcPr>
            <w:tcW w:w="1134" w:type="dxa"/>
            <w:vAlign w:val="center"/>
          </w:tcPr>
          <w:p w14:paraId="37A2B91B" w14:textId="77777777" w:rsidR="00A62FC3" w:rsidRPr="00DB3D01" w:rsidRDefault="00A62FC3" w:rsidP="002E4142">
            <w:pPr>
              <w:pStyle w:val="Tab"/>
              <w:jc w:val="left"/>
              <w:rPr>
                <w:rFonts w:ascii="Times" w:hAnsi="Times"/>
                <w:lang w:val="en-US"/>
              </w:rPr>
            </w:pPr>
          </w:p>
        </w:tc>
        <w:tc>
          <w:tcPr>
            <w:tcW w:w="426" w:type="dxa"/>
            <w:vAlign w:val="center"/>
          </w:tcPr>
          <w:p w14:paraId="78A41C5E" w14:textId="77777777" w:rsidR="00A62FC3" w:rsidRPr="00DB3D01" w:rsidRDefault="00A62FC3" w:rsidP="002E4142">
            <w:pPr>
              <w:pStyle w:val="Tab"/>
              <w:jc w:val="left"/>
              <w:rPr>
                <w:rFonts w:ascii="Times" w:hAnsi="Times"/>
                <w:lang w:val="en-US"/>
              </w:rPr>
            </w:pPr>
          </w:p>
        </w:tc>
        <w:tc>
          <w:tcPr>
            <w:tcW w:w="1842" w:type="dxa"/>
            <w:vAlign w:val="center"/>
          </w:tcPr>
          <w:p w14:paraId="4AE14100" w14:textId="77777777" w:rsidR="00A62FC3" w:rsidRPr="00DB3D01" w:rsidRDefault="00A62FC3" w:rsidP="002E4142">
            <w:pPr>
              <w:pStyle w:val="Tab"/>
              <w:jc w:val="left"/>
              <w:rPr>
                <w:rFonts w:ascii="Times" w:hAnsi="Times"/>
                <w:lang w:val="en-US"/>
              </w:rPr>
            </w:pPr>
          </w:p>
        </w:tc>
        <w:tc>
          <w:tcPr>
            <w:tcW w:w="1418" w:type="dxa"/>
            <w:vAlign w:val="center"/>
          </w:tcPr>
          <w:p w14:paraId="3E878AC5" w14:textId="77777777" w:rsidR="00A62FC3" w:rsidRPr="00DB3D01" w:rsidRDefault="00A62FC3" w:rsidP="002E4142">
            <w:pPr>
              <w:pStyle w:val="Tab"/>
              <w:jc w:val="left"/>
              <w:rPr>
                <w:rFonts w:ascii="Times" w:hAnsi="Times"/>
                <w:lang w:val="en-US"/>
              </w:rPr>
            </w:pPr>
          </w:p>
        </w:tc>
        <w:tc>
          <w:tcPr>
            <w:tcW w:w="1843" w:type="dxa"/>
            <w:vAlign w:val="center"/>
          </w:tcPr>
          <w:p w14:paraId="70E38560" w14:textId="77777777" w:rsidR="00A62FC3" w:rsidRPr="00DB3D01" w:rsidRDefault="00A62FC3" w:rsidP="002E4142">
            <w:pPr>
              <w:pStyle w:val="Tab"/>
              <w:jc w:val="left"/>
              <w:rPr>
                <w:rFonts w:ascii="Times" w:hAnsi="Times"/>
                <w:lang w:val="en-US"/>
              </w:rPr>
            </w:pPr>
          </w:p>
        </w:tc>
        <w:tc>
          <w:tcPr>
            <w:tcW w:w="1417" w:type="dxa"/>
            <w:vAlign w:val="center"/>
          </w:tcPr>
          <w:p w14:paraId="63809D99" w14:textId="77777777" w:rsidR="00A62FC3" w:rsidRPr="00DB3D01" w:rsidRDefault="00A62FC3" w:rsidP="002E4142">
            <w:pPr>
              <w:pStyle w:val="Tab"/>
              <w:jc w:val="left"/>
              <w:rPr>
                <w:rFonts w:ascii="Times" w:hAnsi="Times"/>
                <w:lang w:val="en-US"/>
              </w:rPr>
            </w:pPr>
          </w:p>
        </w:tc>
      </w:tr>
      <w:tr w:rsidR="00A62FC3" w:rsidRPr="00DB3D01" w14:paraId="3E006D4B" w14:textId="77777777" w:rsidTr="002E4142">
        <w:trPr>
          <w:cantSplit/>
        </w:trPr>
        <w:tc>
          <w:tcPr>
            <w:tcW w:w="3591" w:type="dxa"/>
            <w:vAlign w:val="center"/>
          </w:tcPr>
          <w:p w14:paraId="7F3F7D3F" w14:textId="77777777" w:rsidR="00A62FC3" w:rsidRPr="00DB3D01" w:rsidRDefault="00A62FC3" w:rsidP="002E4142">
            <w:pPr>
              <w:pStyle w:val="Tab"/>
              <w:jc w:val="left"/>
              <w:rPr>
                <w:rFonts w:ascii="Times" w:hAnsi="Times"/>
                <w:lang w:val="en-US"/>
              </w:rPr>
            </w:pPr>
            <w:r w:rsidRPr="00DB3D01">
              <w:rPr>
                <w:rFonts w:ascii="Times" w:hAnsi="Times"/>
                <w:lang w:val="en-US"/>
              </w:rPr>
              <w:t>9.3 Stakeholder Engagement</w:t>
            </w:r>
          </w:p>
        </w:tc>
        <w:tc>
          <w:tcPr>
            <w:tcW w:w="425" w:type="dxa"/>
            <w:vAlign w:val="center"/>
          </w:tcPr>
          <w:p w14:paraId="41B4CD0D" w14:textId="77777777" w:rsidR="00A62FC3" w:rsidRPr="00DB3D01" w:rsidRDefault="00A62FC3" w:rsidP="002E4142">
            <w:pPr>
              <w:pStyle w:val="Tab"/>
              <w:jc w:val="left"/>
              <w:rPr>
                <w:rFonts w:ascii="Times" w:hAnsi="Times"/>
                <w:lang w:val="en-US"/>
              </w:rPr>
            </w:pPr>
          </w:p>
        </w:tc>
        <w:tc>
          <w:tcPr>
            <w:tcW w:w="1134" w:type="dxa"/>
            <w:vAlign w:val="center"/>
          </w:tcPr>
          <w:p w14:paraId="502B4C9B" w14:textId="77777777" w:rsidR="00A62FC3" w:rsidRPr="00DB3D01" w:rsidRDefault="00A62FC3" w:rsidP="002E4142">
            <w:pPr>
              <w:pStyle w:val="Tab"/>
              <w:jc w:val="left"/>
              <w:rPr>
                <w:rFonts w:ascii="Times" w:hAnsi="Times"/>
                <w:lang w:val="en-US"/>
              </w:rPr>
            </w:pPr>
          </w:p>
        </w:tc>
        <w:tc>
          <w:tcPr>
            <w:tcW w:w="426" w:type="dxa"/>
            <w:vAlign w:val="center"/>
          </w:tcPr>
          <w:p w14:paraId="2826AAD4" w14:textId="77777777" w:rsidR="00A62FC3" w:rsidRPr="00DB3D01" w:rsidRDefault="00A62FC3" w:rsidP="002E4142">
            <w:pPr>
              <w:pStyle w:val="Tab"/>
              <w:jc w:val="left"/>
              <w:rPr>
                <w:rFonts w:ascii="Times" w:hAnsi="Times"/>
                <w:lang w:val="en-US"/>
              </w:rPr>
            </w:pPr>
          </w:p>
        </w:tc>
        <w:tc>
          <w:tcPr>
            <w:tcW w:w="1842" w:type="dxa"/>
            <w:vAlign w:val="center"/>
          </w:tcPr>
          <w:p w14:paraId="6E745CA8" w14:textId="77777777" w:rsidR="00A62FC3" w:rsidRPr="00DB3D01" w:rsidRDefault="00A62FC3" w:rsidP="002E4142">
            <w:pPr>
              <w:pStyle w:val="Tab"/>
              <w:jc w:val="left"/>
              <w:rPr>
                <w:rFonts w:ascii="Times" w:hAnsi="Times"/>
                <w:lang w:val="en-US"/>
              </w:rPr>
            </w:pPr>
          </w:p>
        </w:tc>
        <w:tc>
          <w:tcPr>
            <w:tcW w:w="1418" w:type="dxa"/>
            <w:vAlign w:val="center"/>
          </w:tcPr>
          <w:p w14:paraId="01138A7A" w14:textId="77777777" w:rsidR="00A62FC3" w:rsidRPr="00DB3D01" w:rsidRDefault="00A62FC3" w:rsidP="002E4142">
            <w:pPr>
              <w:pStyle w:val="Tab"/>
              <w:jc w:val="left"/>
              <w:rPr>
                <w:rFonts w:ascii="Times" w:hAnsi="Times"/>
                <w:lang w:val="en-US"/>
              </w:rPr>
            </w:pPr>
          </w:p>
        </w:tc>
        <w:tc>
          <w:tcPr>
            <w:tcW w:w="1843" w:type="dxa"/>
            <w:vAlign w:val="center"/>
          </w:tcPr>
          <w:p w14:paraId="65B41DF2" w14:textId="77777777" w:rsidR="00A62FC3" w:rsidRPr="00DB3D01" w:rsidRDefault="00A62FC3" w:rsidP="002E4142">
            <w:pPr>
              <w:pStyle w:val="Tab"/>
              <w:jc w:val="left"/>
              <w:rPr>
                <w:rFonts w:ascii="Times" w:hAnsi="Times"/>
                <w:lang w:val="en-US"/>
              </w:rPr>
            </w:pPr>
          </w:p>
        </w:tc>
        <w:tc>
          <w:tcPr>
            <w:tcW w:w="1417" w:type="dxa"/>
            <w:vAlign w:val="center"/>
          </w:tcPr>
          <w:p w14:paraId="49EDAC86" w14:textId="77777777" w:rsidR="00A62FC3" w:rsidRPr="00DB3D01" w:rsidRDefault="00A62FC3" w:rsidP="002E4142">
            <w:pPr>
              <w:pStyle w:val="Tab"/>
              <w:jc w:val="left"/>
              <w:rPr>
                <w:rFonts w:ascii="Times" w:hAnsi="Times"/>
                <w:lang w:val="en-US"/>
              </w:rPr>
            </w:pPr>
          </w:p>
        </w:tc>
      </w:tr>
      <w:tr w:rsidR="00A62FC3" w:rsidRPr="00DB3D01" w14:paraId="76CCDD34" w14:textId="77777777" w:rsidTr="002E4142">
        <w:trPr>
          <w:cantSplit/>
        </w:trPr>
        <w:tc>
          <w:tcPr>
            <w:tcW w:w="3591" w:type="dxa"/>
            <w:vAlign w:val="center"/>
          </w:tcPr>
          <w:p w14:paraId="316D9D34" w14:textId="77777777" w:rsidR="00A62FC3" w:rsidRPr="00DB3D01" w:rsidRDefault="00A62FC3" w:rsidP="002E4142">
            <w:pPr>
              <w:pStyle w:val="Tab"/>
              <w:jc w:val="left"/>
              <w:rPr>
                <w:rFonts w:ascii="Times" w:hAnsi="Times"/>
                <w:lang w:val="en-US"/>
              </w:rPr>
            </w:pPr>
            <w:r w:rsidRPr="00DB3D01">
              <w:rPr>
                <w:rFonts w:ascii="Times" w:hAnsi="Times"/>
                <w:lang w:val="en-US"/>
              </w:rPr>
              <w:t>9.4 Reporting to AFD</w:t>
            </w:r>
          </w:p>
        </w:tc>
        <w:tc>
          <w:tcPr>
            <w:tcW w:w="425" w:type="dxa"/>
            <w:vAlign w:val="center"/>
          </w:tcPr>
          <w:p w14:paraId="5534AE41" w14:textId="77777777" w:rsidR="00A62FC3" w:rsidRPr="00DB3D01" w:rsidRDefault="00A62FC3" w:rsidP="002E4142">
            <w:pPr>
              <w:pStyle w:val="Tab"/>
              <w:jc w:val="left"/>
              <w:rPr>
                <w:rFonts w:ascii="Times" w:hAnsi="Times"/>
                <w:lang w:val="en-US"/>
              </w:rPr>
            </w:pPr>
          </w:p>
        </w:tc>
        <w:tc>
          <w:tcPr>
            <w:tcW w:w="1134" w:type="dxa"/>
            <w:vAlign w:val="center"/>
          </w:tcPr>
          <w:p w14:paraId="610DCFB3" w14:textId="77777777" w:rsidR="00A62FC3" w:rsidRPr="00DB3D01" w:rsidRDefault="00A62FC3" w:rsidP="002E4142">
            <w:pPr>
              <w:pStyle w:val="Tab"/>
              <w:jc w:val="left"/>
              <w:rPr>
                <w:rFonts w:ascii="Times" w:hAnsi="Times"/>
                <w:lang w:val="en-US"/>
              </w:rPr>
            </w:pPr>
          </w:p>
        </w:tc>
        <w:tc>
          <w:tcPr>
            <w:tcW w:w="426" w:type="dxa"/>
            <w:vAlign w:val="center"/>
          </w:tcPr>
          <w:p w14:paraId="69E5E8EE" w14:textId="77777777" w:rsidR="00A62FC3" w:rsidRPr="00DB3D01" w:rsidRDefault="00A62FC3" w:rsidP="002E4142">
            <w:pPr>
              <w:pStyle w:val="Tab"/>
              <w:jc w:val="left"/>
              <w:rPr>
                <w:rFonts w:ascii="Times" w:hAnsi="Times"/>
                <w:lang w:val="en-US"/>
              </w:rPr>
            </w:pPr>
          </w:p>
        </w:tc>
        <w:tc>
          <w:tcPr>
            <w:tcW w:w="1842" w:type="dxa"/>
            <w:vAlign w:val="center"/>
          </w:tcPr>
          <w:p w14:paraId="3425E9AC" w14:textId="77777777" w:rsidR="00A62FC3" w:rsidRPr="00DB3D01" w:rsidRDefault="00A62FC3" w:rsidP="002E4142">
            <w:pPr>
              <w:pStyle w:val="Tab"/>
              <w:jc w:val="left"/>
              <w:rPr>
                <w:rFonts w:ascii="Times" w:hAnsi="Times"/>
                <w:lang w:val="en-US"/>
              </w:rPr>
            </w:pPr>
          </w:p>
        </w:tc>
        <w:tc>
          <w:tcPr>
            <w:tcW w:w="1418" w:type="dxa"/>
            <w:vAlign w:val="center"/>
          </w:tcPr>
          <w:p w14:paraId="2D8244F3" w14:textId="77777777" w:rsidR="00A62FC3" w:rsidRPr="00DB3D01" w:rsidRDefault="00A62FC3" w:rsidP="002E4142">
            <w:pPr>
              <w:pStyle w:val="Tab"/>
              <w:jc w:val="left"/>
              <w:rPr>
                <w:rFonts w:ascii="Times" w:hAnsi="Times"/>
                <w:lang w:val="en-US"/>
              </w:rPr>
            </w:pPr>
          </w:p>
        </w:tc>
        <w:tc>
          <w:tcPr>
            <w:tcW w:w="1843" w:type="dxa"/>
            <w:vAlign w:val="center"/>
          </w:tcPr>
          <w:p w14:paraId="799BF378" w14:textId="77777777" w:rsidR="00A62FC3" w:rsidRPr="00DB3D01" w:rsidRDefault="00A62FC3" w:rsidP="002E4142">
            <w:pPr>
              <w:pStyle w:val="Tab"/>
              <w:jc w:val="left"/>
              <w:rPr>
                <w:rFonts w:ascii="Times" w:hAnsi="Times"/>
                <w:lang w:val="en-US"/>
              </w:rPr>
            </w:pPr>
          </w:p>
        </w:tc>
        <w:tc>
          <w:tcPr>
            <w:tcW w:w="1417" w:type="dxa"/>
            <w:vAlign w:val="center"/>
          </w:tcPr>
          <w:p w14:paraId="6ED83096" w14:textId="77777777" w:rsidR="00A62FC3" w:rsidRPr="00DB3D01" w:rsidRDefault="00A62FC3" w:rsidP="002E4142">
            <w:pPr>
              <w:pStyle w:val="Tab"/>
              <w:jc w:val="left"/>
              <w:rPr>
                <w:rFonts w:ascii="Times" w:hAnsi="Times"/>
                <w:lang w:val="en-US"/>
              </w:rPr>
            </w:pPr>
          </w:p>
        </w:tc>
      </w:tr>
      <w:tr w:rsidR="00A62FC3" w:rsidRPr="00DB3D01" w14:paraId="714CA841" w14:textId="77777777" w:rsidTr="002E4142">
        <w:trPr>
          <w:cantSplit/>
        </w:trPr>
        <w:tc>
          <w:tcPr>
            <w:tcW w:w="12096" w:type="dxa"/>
            <w:gridSpan w:val="8"/>
            <w:shd w:val="clear" w:color="auto" w:fill="EDEDED" w:themeFill="accent3" w:themeFillTint="33"/>
            <w:vAlign w:val="center"/>
          </w:tcPr>
          <w:p w14:paraId="2C4F17B1" w14:textId="77777777" w:rsidR="00A62FC3" w:rsidRPr="00DB3D01" w:rsidRDefault="00A62FC3" w:rsidP="002E4142">
            <w:pPr>
              <w:pStyle w:val="Tab"/>
              <w:jc w:val="left"/>
              <w:rPr>
                <w:rFonts w:ascii="Times" w:hAnsi="Times"/>
                <w:b/>
                <w:lang w:val="en-US"/>
              </w:rPr>
            </w:pPr>
            <w:r w:rsidRPr="00DB3D01">
              <w:rPr>
                <w:rFonts w:ascii="Times" w:hAnsi="Times"/>
                <w:b/>
                <w:lang w:val="en-US"/>
              </w:rPr>
              <w:t>10. Stakeholder Engagement and Information Disclosure</w:t>
            </w:r>
          </w:p>
        </w:tc>
      </w:tr>
      <w:tr w:rsidR="00A62FC3" w:rsidRPr="00DB3D01" w14:paraId="2CE1CD74" w14:textId="77777777" w:rsidTr="002E4142">
        <w:trPr>
          <w:cantSplit/>
        </w:trPr>
        <w:tc>
          <w:tcPr>
            <w:tcW w:w="3591" w:type="dxa"/>
            <w:vAlign w:val="center"/>
          </w:tcPr>
          <w:p w14:paraId="24DFC658" w14:textId="77777777" w:rsidR="00A62FC3" w:rsidRPr="00DB3D01" w:rsidRDefault="00A62FC3" w:rsidP="002E4142">
            <w:pPr>
              <w:pStyle w:val="Tab"/>
              <w:jc w:val="left"/>
              <w:rPr>
                <w:rFonts w:ascii="Times" w:hAnsi="Times"/>
                <w:lang w:val="en-US"/>
              </w:rPr>
            </w:pPr>
            <w:r w:rsidRPr="00DB3D01">
              <w:rPr>
                <w:rFonts w:ascii="Times" w:hAnsi="Times"/>
                <w:lang w:val="en-US"/>
              </w:rPr>
              <w:lastRenderedPageBreak/>
              <w:t>10.1 Stakeholder Identification and Analysis</w:t>
            </w:r>
          </w:p>
        </w:tc>
        <w:tc>
          <w:tcPr>
            <w:tcW w:w="425" w:type="dxa"/>
            <w:vAlign w:val="center"/>
          </w:tcPr>
          <w:p w14:paraId="37C8D3B1" w14:textId="77777777" w:rsidR="00A62FC3" w:rsidRPr="00DB3D01" w:rsidRDefault="00A62FC3" w:rsidP="002E4142">
            <w:pPr>
              <w:pStyle w:val="Tab"/>
              <w:jc w:val="left"/>
              <w:rPr>
                <w:rFonts w:ascii="Times" w:hAnsi="Times"/>
                <w:lang w:val="en-US"/>
              </w:rPr>
            </w:pPr>
          </w:p>
        </w:tc>
        <w:tc>
          <w:tcPr>
            <w:tcW w:w="1134" w:type="dxa"/>
            <w:vAlign w:val="center"/>
          </w:tcPr>
          <w:p w14:paraId="2E6E1035" w14:textId="77777777" w:rsidR="00A62FC3" w:rsidRPr="00DB3D01" w:rsidRDefault="00A62FC3" w:rsidP="002E4142">
            <w:pPr>
              <w:pStyle w:val="Tab"/>
              <w:jc w:val="left"/>
              <w:rPr>
                <w:rFonts w:ascii="Times" w:hAnsi="Times"/>
                <w:lang w:val="en-US"/>
              </w:rPr>
            </w:pPr>
          </w:p>
        </w:tc>
        <w:tc>
          <w:tcPr>
            <w:tcW w:w="426" w:type="dxa"/>
            <w:vAlign w:val="center"/>
          </w:tcPr>
          <w:p w14:paraId="4F70921A" w14:textId="77777777" w:rsidR="00A62FC3" w:rsidRPr="00DB3D01" w:rsidRDefault="00A62FC3" w:rsidP="002E4142">
            <w:pPr>
              <w:pStyle w:val="Tab"/>
              <w:jc w:val="left"/>
              <w:rPr>
                <w:rFonts w:ascii="Times" w:hAnsi="Times"/>
                <w:lang w:val="en-US"/>
              </w:rPr>
            </w:pPr>
          </w:p>
        </w:tc>
        <w:tc>
          <w:tcPr>
            <w:tcW w:w="1842" w:type="dxa"/>
            <w:vAlign w:val="center"/>
          </w:tcPr>
          <w:p w14:paraId="2CA1C8E9" w14:textId="77777777" w:rsidR="00A62FC3" w:rsidRPr="00DB3D01" w:rsidRDefault="00A62FC3" w:rsidP="002E4142">
            <w:pPr>
              <w:pStyle w:val="Tab"/>
              <w:jc w:val="left"/>
              <w:rPr>
                <w:rFonts w:ascii="Times" w:hAnsi="Times"/>
                <w:lang w:val="en-US"/>
              </w:rPr>
            </w:pPr>
          </w:p>
        </w:tc>
        <w:tc>
          <w:tcPr>
            <w:tcW w:w="1418" w:type="dxa"/>
            <w:vAlign w:val="center"/>
          </w:tcPr>
          <w:p w14:paraId="55A567D6" w14:textId="77777777" w:rsidR="00A62FC3" w:rsidRPr="00DB3D01" w:rsidRDefault="00A62FC3" w:rsidP="002E4142">
            <w:pPr>
              <w:pStyle w:val="Tab"/>
              <w:jc w:val="left"/>
              <w:rPr>
                <w:rFonts w:ascii="Times" w:hAnsi="Times"/>
                <w:lang w:val="en-US"/>
              </w:rPr>
            </w:pPr>
          </w:p>
        </w:tc>
        <w:tc>
          <w:tcPr>
            <w:tcW w:w="1843" w:type="dxa"/>
            <w:vAlign w:val="center"/>
          </w:tcPr>
          <w:p w14:paraId="458D6ABD" w14:textId="77777777" w:rsidR="00A62FC3" w:rsidRPr="00DB3D01" w:rsidRDefault="00A62FC3" w:rsidP="002E4142">
            <w:pPr>
              <w:pStyle w:val="Tab"/>
              <w:jc w:val="left"/>
              <w:rPr>
                <w:rFonts w:ascii="Times" w:hAnsi="Times"/>
                <w:lang w:val="en-US"/>
              </w:rPr>
            </w:pPr>
          </w:p>
        </w:tc>
        <w:tc>
          <w:tcPr>
            <w:tcW w:w="1417" w:type="dxa"/>
            <w:vAlign w:val="center"/>
          </w:tcPr>
          <w:p w14:paraId="5D44A103" w14:textId="77777777" w:rsidR="00A62FC3" w:rsidRPr="00DB3D01" w:rsidRDefault="00A62FC3" w:rsidP="002E4142">
            <w:pPr>
              <w:pStyle w:val="Tab"/>
              <w:jc w:val="left"/>
              <w:rPr>
                <w:rFonts w:ascii="Times" w:hAnsi="Times"/>
                <w:lang w:val="en-US"/>
              </w:rPr>
            </w:pPr>
          </w:p>
        </w:tc>
      </w:tr>
      <w:tr w:rsidR="00A62FC3" w:rsidRPr="00DB3D01" w14:paraId="5B57C83B" w14:textId="77777777" w:rsidTr="002E4142">
        <w:trPr>
          <w:cantSplit/>
        </w:trPr>
        <w:tc>
          <w:tcPr>
            <w:tcW w:w="3591" w:type="dxa"/>
            <w:vAlign w:val="center"/>
          </w:tcPr>
          <w:p w14:paraId="6D939B0D" w14:textId="77777777" w:rsidR="00A62FC3" w:rsidRPr="00DB3D01" w:rsidRDefault="00A62FC3" w:rsidP="002E4142">
            <w:pPr>
              <w:pStyle w:val="Tab"/>
              <w:jc w:val="left"/>
              <w:rPr>
                <w:rFonts w:ascii="Times" w:hAnsi="Times"/>
                <w:lang w:val="en-US"/>
              </w:rPr>
            </w:pPr>
            <w:r w:rsidRPr="00DB3D01">
              <w:rPr>
                <w:rFonts w:ascii="Times" w:hAnsi="Times"/>
                <w:lang w:val="en-US"/>
              </w:rPr>
              <w:t>10.2 Stakeholders engagement plan</w:t>
            </w:r>
          </w:p>
        </w:tc>
        <w:tc>
          <w:tcPr>
            <w:tcW w:w="425" w:type="dxa"/>
            <w:vAlign w:val="center"/>
          </w:tcPr>
          <w:p w14:paraId="52B03F9A" w14:textId="77777777" w:rsidR="00A62FC3" w:rsidRPr="00DB3D01" w:rsidRDefault="00A62FC3" w:rsidP="002E4142">
            <w:pPr>
              <w:pStyle w:val="Tab"/>
              <w:jc w:val="left"/>
              <w:rPr>
                <w:rFonts w:ascii="Times" w:hAnsi="Times"/>
                <w:lang w:val="en-US"/>
              </w:rPr>
            </w:pPr>
          </w:p>
        </w:tc>
        <w:tc>
          <w:tcPr>
            <w:tcW w:w="1134" w:type="dxa"/>
            <w:vAlign w:val="center"/>
          </w:tcPr>
          <w:p w14:paraId="4E84D6C7" w14:textId="77777777" w:rsidR="00A62FC3" w:rsidRPr="00DB3D01" w:rsidRDefault="00A62FC3" w:rsidP="002E4142">
            <w:pPr>
              <w:pStyle w:val="Tab"/>
              <w:jc w:val="left"/>
              <w:rPr>
                <w:rFonts w:ascii="Times" w:hAnsi="Times"/>
                <w:lang w:val="en-US"/>
              </w:rPr>
            </w:pPr>
          </w:p>
        </w:tc>
        <w:tc>
          <w:tcPr>
            <w:tcW w:w="426" w:type="dxa"/>
            <w:vAlign w:val="center"/>
          </w:tcPr>
          <w:p w14:paraId="59307658" w14:textId="77777777" w:rsidR="00A62FC3" w:rsidRPr="00DB3D01" w:rsidRDefault="00A62FC3" w:rsidP="002E4142">
            <w:pPr>
              <w:pStyle w:val="Tab"/>
              <w:jc w:val="left"/>
              <w:rPr>
                <w:rFonts w:ascii="Times" w:hAnsi="Times"/>
                <w:lang w:val="en-US"/>
              </w:rPr>
            </w:pPr>
          </w:p>
        </w:tc>
        <w:tc>
          <w:tcPr>
            <w:tcW w:w="1842" w:type="dxa"/>
            <w:vAlign w:val="center"/>
          </w:tcPr>
          <w:p w14:paraId="3338F6F2" w14:textId="77777777" w:rsidR="00A62FC3" w:rsidRPr="00DB3D01" w:rsidRDefault="00A62FC3" w:rsidP="002E4142">
            <w:pPr>
              <w:pStyle w:val="Tab"/>
              <w:jc w:val="left"/>
              <w:rPr>
                <w:rFonts w:ascii="Times" w:hAnsi="Times"/>
                <w:lang w:val="en-US"/>
              </w:rPr>
            </w:pPr>
          </w:p>
        </w:tc>
        <w:tc>
          <w:tcPr>
            <w:tcW w:w="1418" w:type="dxa"/>
            <w:vAlign w:val="center"/>
          </w:tcPr>
          <w:p w14:paraId="2B6667C0" w14:textId="77777777" w:rsidR="00A62FC3" w:rsidRPr="00DB3D01" w:rsidRDefault="00A62FC3" w:rsidP="002E4142">
            <w:pPr>
              <w:pStyle w:val="Tab"/>
              <w:jc w:val="left"/>
              <w:rPr>
                <w:rFonts w:ascii="Times" w:hAnsi="Times"/>
                <w:lang w:val="en-US"/>
              </w:rPr>
            </w:pPr>
          </w:p>
        </w:tc>
        <w:tc>
          <w:tcPr>
            <w:tcW w:w="1843" w:type="dxa"/>
            <w:vAlign w:val="center"/>
          </w:tcPr>
          <w:p w14:paraId="12A6EF51" w14:textId="77777777" w:rsidR="00A62FC3" w:rsidRPr="00DB3D01" w:rsidRDefault="00A62FC3" w:rsidP="002E4142">
            <w:pPr>
              <w:pStyle w:val="Tab"/>
              <w:jc w:val="left"/>
              <w:rPr>
                <w:rFonts w:ascii="Times" w:hAnsi="Times"/>
                <w:lang w:val="en-US"/>
              </w:rPr>
            </w:pPr>
          </w:p>
        </w:tc>
        <w:tc>
          <w:tcPr>
            <w:tcW w:w="1417" w:type="dxa"/>
            <w:vAlign w:val="center"/>
          </w:tcPr>
          <w:p w14:paraId="2937C39B" w14:textId="77777777" w:rsidR="00A62FC3" w:rsidRPr="00DB3D01" w:rsidRDefault="00A62FC3" w:rsidP="002E4142">
            <w:pPr>
              <w:pStyle w:val="Tab"/>
              <w:jc w:val="left"/>
              <w:rPr>
                <w:rFonts w:ascii="Times" w:hAnsi="Times"/>
                <w:lang w:val="en-US"/>
              </w:rPr>
            </w:pPr>
          </w:p>
        </w:tc>
      </w:tr>
      <w:tr w:rsidR="00A62FC3" w:rsidRPr="00DB3D01" w14:paraId="22B280B1" w14:textId="77777777" w:rsidTr="002E4142">
        <w:trPr>
          <w:cantSplit/>
        </w:trPr>
        <w:tc>
          <w:tcPr>
            <w:tcW w:w="3591" w:type="dxa"/>
            <w:vAlign w:val="center"/>
          </w:tcPr>
          <w:p w14:paraId="51A95EBE" w14:textId="77777777" w:rsidR="00A62FC3" w:rsidRPr="00DB3D01" w:rsidRDefault="00A62FC3" w:rsidP="002E4142">
            <w:pPr>
              <w:pStyle w:val="Tab"/>
              <w:jc w:val="left"/>
              <w:rPr>
                <w:rFonts w:ascii="Times" w:hAnsi="Times"/>
                <w:lang w:val="en-US"/>
              </w:rPr>
            </w:pPr>
            <w:r w:rsidRPr="00DB3D01">
              <w:rPr>
                <w:rFonts w:ascii="Times" w:hAnsi="Times"/>
                <w:lang w:val="en-US"/>
              </w:rPr>
              <w:t>10.3 Information disclosure</w:t>
            </w:r>
          </w:p>
        </w:tc>
        <w:tc>
          <w:tcPr>
            <w:tcW w:w="425" w:type="dxa"/>
            <w:vAlign w:val="center"/>
          </w:tcPr>
          <w:p w14:paraId="69A47AA9" w14:textId="77777777" w:rsidR="00A62FC3" w:rsidRPr="00DB3D01" w:rsidRDefault="00A62FC3" w:rsidP="002E4142">
            <w:pPr>
              <w:pStyle w:val="Tab"/>
              <w:jc w:val="left"/>
              <w:rPr>
                <w:rFonts w:ascii="Times" w:hAnsi="Times"/>
                <w:lang w:val="en-US"/>
              </w:rPr>
            </w:pPr>
          </w:p>
        </w:tc>
        <w:tc>
          <w:tcPr>
            <w:tcW w:w="1134" w:type="dxa"/>
            <w:vAlign w:val="center"/>
          </w:tcPr>
          <w:p w14:paraId="660284DA" w14:textId="77777777" w:rsidR="00A62FC3" w:rsidRPr="00DB3D01" w:rsidRDefault="00A62FC3" w:rsidP="002E4142">
            <w:pPr>
              <w:pStyle w:val="Tab"/>
              <w:jc w:val="left"/>
              <w:rPr>
                <w:rFonts w:ascii="Times" w:hAnsi="Times"/>
                <w:lang w:val="en-US"/>
              </w:rPr>
            </w:pPr>
          </w:p>
        </w:tc>
        <w:tc>
          <w:tcPr>
            <w:tcW w:w="426" w:type="dxa"/>
            <w:vAlign w:val="center"/>
          </w:tcPr>
          <w:p w14:paraId="09AF88C6" w14:textId="77777777" w:rsidR="00A62FC3" w:rsidRPr="00DB3D01" w:rsidRDefault="00A62FC3" w:rsidP="002E4142">
            <w:pPr>
              <w:pStyle w:val="Tab"/>
              <w:jc w:val="left"/>
              <w:rPr>
                <w:rFonts w:ascii="Times" w:hAnsi="Times"/>
                <w:lang w:val="en-US"/>
              </w:rPr>
            </w:pPr>
          </w:p>
        </w:tc>
        <w:tc>
          <w:tcPr>
            <w:tcW w:w="1842" w:type="dxa"/>
            <w:vAlign w:val="center"/>
          </w:tcPr>
          <w:p w14:paraId="2E1EC4C9" w14:textId="77777777" w:rsidR="00A62FC3" w:rsidRPr="00DB3D01" w:rsidRDefault="00A62FC3" w:rsidP="002E4142">
            <w:pPr>
              <w:pStyle w:val="Tab"/>
              <w:jc w:val="left"/>
              <w:rPr>
                <w:rFonts w:ascii="Times" w:hAnsi="Times"/>
                <w:lang w:val="en-US"/>
              </w:rPr>
            </w:pPr>
          </w:p>
        </w:tc>
        <w:tc>
          <w:tcPr>
            <w:tcW w:w="1418" w:type="dxa"/>
            <w:vAlign w:val="center"/>
          </w:tcPr>
          <w:p w14:paraId="6D7016FA" w14:textId="77777777" w:rsidR="00A62FC3" w:rsidRPr="00DB3D01" w:rsidRDefault="00A62FC3" w:rsidP="002E4142">
            <w:pPr>
              <w:pStyle w:val="Tab"/>
              <w:jc w:val="left"/>
              <w:rPr>
                <w:rFonts w:ascii="Times" w:hAnsi="Times"/>
                <w:lang w:val="en-US"/>
              </w:rPr>
            </w:pPr>
          </w:p>
        </w:tc>
        <w:tc>
          <w:tcPr>
            <w:tcW w:w="1843" w:type="dxa"/>
            <w:vAlign w:val="center"/>
          </w:tcPr>
          <w:p w14:paraId="002E6B5C" w14:textId="77777777" w:rsidR="00A62FC3" w:rsidRPr="00DB3D01" w:rsidRDefault="00A62FC3" w:rsidP="002E4142">
            <w:pPr>
              <w:pStyle w:val="Tab"/>
              <w:jc w:val="left"/>
              <w:rPr>
                <w:rFonts w:ascii="Times" w:hAnsi="Times"/>
                <w:lang w:val="en-US"/>
              </w:rPr>
            </w:pPr>
          </w:p>
        </w:tc>
        <w:tc>
          <w:tcPr>
            <w:tcW w:w="1417" w:type="dxa"/>
            <w:vAlign w:val="center"/>
          </w:tcPr>
          <w:p w14:paraId="0FD9698A" w14:textId="77777777" w:rsidR="00A62FC3" w:rsidRPr="00DB3D01" w:rsidRDefault="00A62FC3" w:rsidP="002E4142">
            <w:pPr>
              <w:pStyle w:val="Tab"/>
              <w:jc w:val="left"/>
              <w:rPr>
                <w:rFonts w:ascii="Times" w:hAnsi="Times"/>
                <w:lang w:val="en-US"/>
              </w:rPr>
            </w:pPr>
          </w:p>
        </w:tc>
      </w:tr>
      <w:tr w:rsidR="00A62FC3" w:rsidRPr="00DB3D01" w14:paraId="7A6FA054" w14:textId="77777777" w:rsidTr="002E4142">
        <w:trPr>
          <w:cantSplit/>
        </w:trPr>
        <w:tc>
          <w:tcPr>
            <w:tcW w:w="3591" w:type="dxa"/>
            <w:vAlign w:val="center"/>
          </w:tcPr>
          <w:p w14:paraId="34FFD8EE" w14:textId="77777777" w:rsidR="00A62FC3" w:rsidRPr="00DB3D01" w:rsidRDefault="00A62FC3" w:rsidP="002E4142">
            <w:pPr>
              <w:pStyle w:val="Tab"/>
              <w:jc w:val="left"/>
              <w:rPr>
                <w:rFonts w:ascii="Times" w:hAnsi="Times"/>
                <w:lang w:val="en-US"/>
              </w:rPr>
            </w:pPr>
            <w:r w:rsidRPr="00DB3D01">
              <w:rPr>
                <w:rFonts w:ascii="Times" w:hAnsi="Times"/>
                <w:lang w:val="en-US"/>
              </w:rPr>
              <w:t>10.4 Meaningful consultation</w:t>
            </w:r>
          </w:p>
        </w:tc>
        <w:tc>
          <w:tcPr>
            <w:tcW w:w="425" w:type="dxa"/>
            <w:vAlign w:val="center"/>
          </w:tcPr>
          <w:p w14:paraId="5631EB37" w14:textId="77777777" w:rsidR="00A62FC3" w:rsidRPr="00DB3D01" w:rsidRDefault="00A62FC3" w:rsidP="002E4142">
            <w:pPr>
              <w:pStyle w:val="Tab"/>
              <w:jc w:val="left"/>
              <w:rPr>
                <w:rFonts w:ascii="Times" w:hAnsi="Times"/>
                <w:lang w:val="en-US"/>
              </w:rPr>
            </w:pPr>
          </w:p>
        </w:tc>
        <w:tc>
          <w:tcPr>
            <w:tcW w:w="1134" w:type="dxa"/>
            <w:vAlign w:val="center"/>
          </w:tcPr>
          <w:p w14:paraId="54198521" w14:textId="77777777" w:rsidR="00A62FC3" w:rsidRPr="00DB3D01" w:rsidRDefault="00A62FC3" w:rsidP="002E4142">
            <w:pPr>
              <w:pStyle w:val="Tab"/>
              <w:jc w:val="left"/>
              <w:rPr>
                <w:rFonts w:ascii="Times" w:hAnsi="Times"/>
                <w:lang w:val="en-US"/>
              </w:rPr>
            </w:pPr>
          </w:p>
        </w:tc>
        <w:tc>
          <w:tcPr>
            <w:tcW w:w="426" w:type="dxa"/>
            <w:vAlign w:val="center"/>
          </w:tcPr>
          <w:p w14:paraId="72152F42" w14:textId="77777777" w:rsidR="00A62FC3" w:rsidRPr="00DB3D01" w:rsidRDefault="00A62FC3" w:rsidP="002E4142">
            <w:pPr>
              <w:pStyle w:val="Tab"/>
              <w:jc w:val="left"/>
              <w:rPr>
                <w:rFonts w:ascii="Times" w:hAnsi="Times"/>
                <w:lang w:val="en-US"/>
              </w:rPr>
            </w:pPr>
          </w:p>
        </w:tc>
        <w:tc>
          <w:tcPr>
            <w:tcW w:w="1842" w:type="dxa"/>
            <w:vAlign w:val="center"/>
          </w:tcPr>
          <w:p w14:paraId="31C2E2E0" w14:textId="77777777" w:rsidR="00A62FC3" w:rsidRPr="00DB3D01" w:rsidRDefault="00A62FC3" w:rsidP="002E4142">
            <w:pPr>
              <w:pStyle w:val="Tab"/>
              <w:jc w:val="left"/>
              <w:rPr>
                <w:rFonts w:ascii="Times" w:hAnsi="Times"/>
                <w:lang w:val="en-US"/>
              </w:rPr>
            </w:pPr>
          </w:p>
        </w:tc>
        <w:tc>
          <w:tcPr>
            <w:tcW w:w="1418" w:type="dxa"/>
            <w:vAlign w:val="center"/>
          </w:tcPr>
          <w:p w14:paraId="1C86746F" w14:textId="77777777" w:rsidR="00A62FC3" w:rsidRPr="00DB3D01" w:rsidRDefault="00A62FC3" w:rsidP="002E4142">
            <w:pPr>
              <w:pStyle w:val="Tab"/>
              <w:jc w:val="left"/>
              <w:rPr>
                <w:rFonts w:ascii="Times" w:hAnsi="Times"/>
                <w:lang w:val="en-US"/>
              </w:rPr>
            </w:pPr>
          </w:p>
        </w:tc>
        <w:tc>
          <w:tcPr>
            <w:tcW w:w="1843" w:type="dxa"/>
            <w:vAlign w:val="center"/>
          </w:tcPr>
          <w:p w14:paraId="6D2D7D9E" w14:textId="77777777" w:rsidR="00A62FC3" w:rsidRPr="00DB3D01" w:rsidRDefault="00A62FC3" w:rsidP="002E4142">
            <w:pPr>
              <w:pStyle w:val="Tab"/>
              <w:jc w:val="left"/>
              <w:rPr>
                <w:rFonts w:ascii="Times" w:hAnsi="Times"/>
                <w:lang w:val="en-US"/>
              </w:rPr>
            </w:pPr>
          </w:p>
        </w:tc>
        <w:tc>
          <w:tcPr>
            <w:tcW w:w="1417" w:type="dxa"/>
            <w:vAlign w:val="center"/>
          </w:tcPr>
          <w:p w14:paraId="0539188E" w14:textId="77777777" w:rsidR="00A62FC3" w:rsidRPr="00DB3D01" w:rsidRDefault="00A62FC3" w:rsidP="002E4142">
            <w:pPr>
              <w:pStyle w:val="Tab"/>
              <w:jc w:val="left"/>
              <w:rPr>
                <w:rFonts w:ascii="Times" w:hAnsi="Times"/>
                <w:lang w:val="en-US"/>
              </w:rPr>
            </w:pPr>
          </w:p>
        </w:tc>
      </w:tr>
      <w:tr w:rsidR="00A62FC3" w:rsidRPr="00DB3D01" w14:paraId="520494A3" w14:textId="77777777" w:rsidTr="002E4142">
        <w:trPr>
          <w:cantSplit/>
        </w:trPr>
        <w:tc>
          <w:tcPr>
            <w:tcW w:w="3591" w:type="dxa"/>
            <w:vAlign w:val="center"/>
          </w:tcPr>
          <w:p w14:paraId="27669ED1" w14:textId="77777777" w:rsidR="00A62FC3" w:rsidRPr="00DB3D01" w:rsidRDefault="00A62FC3" w:rsidP="002E4142">
            <w:pPr>
              <w:pStyle w:val="Tab"/>
              <w:jc w:val="left"/>
              <w:rPr>
                <w:rFonts w:ascii="Times" w:hAnsi="Times"/>
                <w:lang w:val="en-US"/>
              </w:rPr>
            </w:pPr>
            <w:r w:rsidRPr="00DB3D01">
              <w:rPr>
                <w:rFonts w:ascii="Times" w:hAnsi="Times"/>
                <w:lang w:val="en-US"/>
              </w:rPr>
              <w:t>10.5 Engagement during Project Implementation and External Reporting</w:t>
            </w:r>
          </w:p>
        </w:tc>
        <w:tc>
          <w:tcPr>
            <w:tcW w:w="425" w:type="dxa"/>
            <w:vAlign w:val="center"/>
          </w:tcPr>
          <w:p w14:paraId="26E78BC6" w14:textId="77777777" w:rsidR="00A62FC3" w:rsidRPr="00DB3D01" w:rsidRDefault="00A62FC3" w:rsidP="002E4142">
            <w:pPr>
              <w:pStyle w:val="Tab"/>
              <w:jc w:val="left"/>
              <w:rPr>
                <w:rFonts w:ascii="Times" w:hAnsi="Times"/>
                <w:lang w:val="en-US"/>
              </w:rPr>
            </w:pPr>
          </w:p>
        </w:tc>
        <w:tc>
          <w:tcPr>
            <w:tcW w:w="1134" w:type="dxa"/>
            <w:vAlign w:val="center"/>
          </w:tcPr>
          <w:p w14:paraId="1BE9E839" w14:textId="77777777" w:rsidR="00A62FC3" w:rsidRPr="00DB3D01" w:rsidRDefault="00A62FC3" w:rsidP="002E4142">
            <w:pPr>
              <w:pStyle w:val="Tab"/>
              <w:jc w:val="left"/>
              <w:rPr>
                <w:rFonts w:ascii="Times" w:hAnsi="Times"/>
                <w:lang w:val="en-US"/>
              </w:rPr>
            </w:pPr>
          </w:p>
        </w:tc>
        <w:tc>
          <w:tcPr>
            <w:tcW w:w="426" w:type="dxa"/>
            <w:vAlign w:val="center"/>
          </w:tcPr>
          <w:p w14:paraId="777E9C82" w14:textId="77777777" w:rsidR="00A62FC3" w:rsidRPr="00DB3D01" w:rsidRDefault="00A62FC3" w:rsidP="002E4142">
            <w:pPr>
              <w:pStyle w:val="Tab"/>
              <w:jc w:val="left"/>
              <w:rPr>
                <w:rFonts w:ascii="Times" w:hAnsi="Times"/>
                <w:lang w:val="en-US"/>
              </w:rPr>
            </w:pPr>
          </w:p>
        </w:tc>
        <w:tc>
          <w:tcPr>
            <w:tcW w:w="1842" w:type="dxa"/>
            <w:vAlign w:val="center"/>
          </w:tcPr>
          <w:p w14:paraId="4F472435" w14:textId="77777777" w:rsidR="00A62FC3" w:rsidRPr="00DB3D01" w:rsidRDefault="00A62FC3" w:rsidP="002E4142">
            <w:pPr>
              <w:pStyle w:val="Tab"/>
              <w:jc w:val="left"/>
              <w:rPr>
                <w:rFonts w:ascii="Times" w:hAnsi="Times"/>
                <w:lang w:val="en-US"/>
              </w:rPr>
            </w:pPr>
          </w:p>
        </w:tc>
        <w:tc>
          <w:tcPr>
            <w:tcW w:w="1418" w:type="dxa"/>
            <w:vAlign w:val="center"/>
          </w:tcPr>
          <w:p w14:paraId="7744DE31" w14:textId="77777777" w:rsidR="00A62FC3" w:rsidRPr="00DB3D01" w:rsidRDefault="00A62FC3" w:rsidP="002E4142">
            <w:pPr>
              <w:pStyle w:val="Tab"/>
              <w:jc w:val="left"/>
              <w:rPr>
                <w:rFonts w:ascii="Times" w:hAnsi="Times"/>
                <w:lang w:val="en-US"/>
              </w:rPr>
            </w:pPr>
          </w:p>
        </w:tc>
        <w:tc>
          <w:tcPr>
            <w:tcW w:w="1843" w:type="dxa"/>
            <w:vAlign w:val="center"/>
          </w:tcPr>
          <w:p w14:paraId="280CEEF2" w14:textId="77777777" w:rsidR="00A62FC3" w:rsidRPr="00DB3D01" w:rsidRDefault="00A62FC3" w:rsidP="002E4142">
            <w:pPr>
              <w:pStyle w:val="Tab"/>
              <w:jc w:val="left"/>
              <w:rPr>
                <w:rFonts w:ascii="Times" w:hAnsi="Times"/>
                <w:lang w:val="en-US"/>
              </w:rPr>
            </w:pPr>
          </w:p>
        </w:tc>
        <w:tc>
          <w:tcPr>
            <w:tcW w:w="1417" w:type="dxa"/>
            <w:vAlign w:val="center"/>
          </w:tcPr>
          <w:p w14:paraId="13377808" w14:textId="77777777" w:rsidR="00A62FC3" w:rsidRPr="00DB3D01" w:rsidRDefault="00A62FC3" w:rsidP="002E4142">
            <w:pPr>
              <w:pStyle w:val="Tab"/>
              <w:jc w:val="left"/>
              <w:rPr>
                <w:rFonts w:ascii="Times" w:hAnsi="Times"/>
                <w:lang w:val="en-US"/>
              </w:rPr>
            </w:pPr>
          </w:p>
        </w:tc>
      </w:tr>
      <w:tr w:rsidR="00A62FC3" w:rsidRPr="00DB3D01" w14:paraId="091073BA" w14:textId="77777777" w:rsidTr="002E4142">
        <w:trPr>
          <w:cantSplit/>
        </w:trPr>
        <w:tc>
          <w:tcPr>
            <w:tcW w:w="3591" w:type="dxa"/>
            <w:vAlign w:val="center"/>
          </w:tcPr>
          <w:p w14:paraId="14C700DE" w14:textId="77777777" w:rsidR="00A62FC3" w:rsidRPr="00DB3D01" w:rsidRDefault="00A62FC3" w:rsidP="002E4142">
            <w:pPr>
              <w:pStyle w:val="Tab"/>
              <w:jc w:val="left"/>
              <w:rPr>
                <w:rFonts w:ascii="Times" w:hAnsi="Times"/>
                <w:lang w:val="en-US"/>
              </w:rPr>
            </w:pPr>
            <w:r w:rsidRPr="00DB3D01">
              <w:rPr>
                <w:rFonts w:ascii="Times" w:hAnsi="Times"/>
                <w:lang w:val="en-US"/>
              </w:rPr>
              <w:t>10.6 Grievance Mechanism</w:t>
            </w:r>
          </w:p>
        </w:tc>
        <w:tc>
          <w:tcPr>
            <w:tcW w:w="425" w:type="dxa"/>
            <w:vAlign w:val="center"/>
          </w:tcPr>
          <w:p w14:paraId="3178FB59" w14:textId="77777777" w:rsidR="00A62FC3" w:rsidRPr="00DB3D01" w:rsidRDefault="00A62FC3" w:rsidP="002E4142">
            <w:pPr>
              <w:pStyle w:val="Tab"/>
              <w:jc w:val="left"/>
              <w:rPr>
                <w:rFonts w:ascii="Times" w:hAnsi="Times"/>
                <w:lang w:val="en-US"/>
              </w:rPr>
            </w:pPr>
          </w:p>
        </w:tc>
        <w:tc>
          <w:tcPr>
            <w:tcW w:w="1134" w:type="dxa"/>
            <w:vAlign w:val="center"/>
          </w:tcPr>
          <w:p w14:paraId="094F4FBD" w14:textId="77777777" w:rsidR="00A62FC3" w:rsidRPr="00DB3D01" w:rsidRDefault="00A62FC3" w:rsidP="002E4142">
            <w:pPr>
              <w:pStyle w:val="Tab"/>
              <w:jc w:val="left"/>
              <w:rPr>
                <w:rFonts w:ascii="Times" w:hAnsi="Times"/>
                <w:lang w:val="en-US"/>
              </w:rPr>
            </w:pPr>
          </w:p>
        </w:tc>
        <w:tc>
          <w:tcPr>
            <w:tcW w:w="426" w:type="dxa"/>
            <w:vAlign w:val="center"/>
          </w:tcPr>
          <w:p w14:paraId="42B2C74C" w14:textId="77777777" w:rsidR="00A62FC3" w:rsidRPr="00DB3D01" w:rsidRDefault="00A62FC3" w:rsidP="002E4142">
            <w:pPr>
              <w:pStyle w:val="Tab"/>
              <w:jc w:val="left"/>
              <w:rPr>
                <w:rFonts w:ascii="Times" w:hAnsi="Times"/>
                <w:lang w:val="en-US"/>
              </w:rPr>
            </w:pPr>
          </w:p>
        </w:tc>
        <w:tc>
          <w:tcPr>
            <w:tcW w:w="1842" w:type="dxa"/>
            <w:vAlign w:val="center"/>
          </w:tcPr>
          <w:p w14:paraId="5F948CF1" w14:textId="77777777" w:rsidR="00A62FC3" w:rsidRPr="00DB3D01" w:rsidRDefault="00A62FC3" w:rsidP="002E4142">
            <w:pPr>
              <w:pStyle w:val="Tab"/>
              <w:jc w:val="left"/>
              <w:rPr>
                <w:rFonts w:ascii="Times" w:hAnsi="Times"/>
                <w:lang w:val="en-US"/>
              </w:rPr>
            </w:pPr>
          </w:p>
        </w:tc>
        <w:tc>
          <w:tcPr>
            <w:tcW w:w="1418" w:type="dxa"/>
            <w:vAlign w:val="center"/>
          </w:tcPr>
          <w:p w14:paraId="60EFEDB0" w14:textId="77777777" w:rsidR="00A62FC3" w:rsidRPr="00DB3D01" w:rsidRDefault="00A62FC3" w:rsidP="002E4142">
            <w:pPr>
              <w:pStyle w:val="Tab"/>
              <w:jc w:val="left"/>
              <w:rPr>
                <w:rFonts w:ascii="Times" w:hAnsi="Times"/>
                <w:lang w:val="en-US"/>
              </w:rPr>
            </w:pPr>
          </w:p>
        </w:tc>
        <w:tc>
          <w:tcPr>
            <w:tcW w:w="1843" w:type="dxa"/>
            <w:vAlign w:val="center"/>
          </w:tcPr>
          <w:p w14:paraId="6F7E679B" w14:textId="77777777" w:rsidR="00A62FC3" w:rsidRPr="00DB3D01" w:rsidRDefault="00A62FC3" w:rsidP="002E4142">
            <w:pPr>
              <w:pStyle w:val="Tab"/>
              <w:jc w:val="left"/>
              <w:rPr>
                <w:rFonts w:ascii="Times" w:hAnsi="Times"/>
                <w:lang w:val="en-US"/>
              </w:rPr>
            </w:pPr>
          </w:p>
        </w:tc>
        <w:tc>
          <w:tcPr>
            <w:tcW w:w="1417" w:type="dxa"/>
            <w:vAlign w:val="center"/>
          </w:tcPr>
          <w:p w14:paraId="5F598A03" w14:textId="77777777" w:rsidR="00A62FC3" w:rsidRPr="00DB3D01" w:rsidRDefault="00A62FC3" w:rsidP="002E4142">
            <w:pPr>
              <w:pStyle w:val="Tab"/>
              <w:jc w:val="left"/>
              <w:rPr>
                <w:rFonts w:ascii="Times" w:hAnsi="Times"/>
                <w:lang w:val="en-US"/>
              </w:rPr>
            </w:pPr>
          </w:p>
        </w:tc>
      </w:tr>
      <w:tr w:rsidR="00A62FC3" w:rsidRPr="00DB3D01" w14:paraId="48AEED50" w14:textId="77777777" w:rsidTr="002E4142">
        <w:trPr>
          <w:cantSplit/>
        </w:trPr>
        <w:tc>
          <w:tcPr>
            <w:tcW w:w="3591" w:type="dxa"/>
            <w:vAlign w:val="center"/>
          </w:tcPr>
          <w:p w14:paraId="573469DB" w14:textId="77777777" w:rsidR="00A62FC3" w:rsidRPr="00DB3D01" w:rsidRDefault="00A62FC3" w:rsidP="002E4142">
            <w:pPr>
              <w:pStyle w:val="Tab"/>
              <w:jc w:val="left"/>
              <w:rPr>
                <w:rFonts w:ascii="Times" w:hAnsi="Times"/>
                <w:lang w:val="en-US"/>
              </w:rPr>
            </w:pPr>
            <w:r w:rsidRPr="00DB3D01">
              <w:rPr>
                <w:rFonts w:ascii="Times" w:hAnsi="Times"/>
                <w:lang w:val="en-US"/>
              </w:rPr>
              <w:t>10.7 Organizational Capacity and Commitment</w:t>
            </w:r>
          </w:p>
        </w:tc>
        <w:tc>
          <w:tcPr>
            <w:tcW w:w="425" w:type="dxa"/>
            <w:vAlign w:val="center"/>
          </w:tcPr>
          <w:p w14:paraId="10CDD4BF" w14:textId="77777777" w:rsidR="00A62FC3" w:rsidRPr="00DB3D01" w:rsidRDefault="00A62FC3" w:rsidP="002E4142">
            <w:pPr>
              <w:pStyle w:val="Tab"/>
              <w:jc w:val="left"/>
              <w:rPr>
                <w:rFonts w:ascii="Times" w:hAnsi="Times"/>
                <w:lang w:val="en-US"/>
              </w:rPr>
            </w:pPr>
          </w:p>
        </w:tc>
        <w:tc>
          <w:tcPr>
            <w:tcW w:w="1134" w:type="dxa"/>
            <w:vAlign w:val="center"/>
          </w:tcPr>
          <w:p w14:paraId="4367633A" w14:textId="77777777" w:rsidR="00A62FC3" w:rsidRPr="00DB3D01" w:rsidRDefault="00A62FC3" w:rsidP="002E4142">
            <w:pPr>
              <w:pStyle w:val="Tab"/>
              <w:jc w:val="left"/>
              <w:rPr>
                <w:rFonts w:ascii="Times" w:hAnsi="Times"/>
                <w:lang w:val="en-US"/>
              </w:rPr>
            </w:pPr>
          </w:p>
        </w:tc>
        <w:tc>
          <w:tcPr>
            <w:tcW w:w="426" w:type="dxa"/>
            <w:vAlign w:val="center"/>
          </w:tcPr>
          <w:p w14:paraId="7056789E" w14:textId="77777777" w:rsidR="00A62FC3" w:rsidRPr="00DB3D01" w:rsidRDefault="00A62FC3" w:rsidP="002E4142">
            <w:pPr>
              <w:pStyle w:val="Tab"/>
              <w:jc w:val="left"/>
              <w:rPr>
                <w:rFonts w:ascii="Times" w:hAnsi="Times"/>
                <w:lang w:val="en-US"/>
              </w:rPr>
            </w:pPr>
          </w:p>
        </w:tc>
        <w:tc>
          <w:tcPr>
            <w:tcW w:w="1842" w:type="dxa"/>
            <w:vAlign w:val="center"/>
          </w:tcPr>
          <w:p w14:paraId="405E295A" w14:textId="77777777" w:rsidR="00A62FC3" w:rsidRPr="00DB3D01" w:rsidRDefault="00A62FC3" w:rsidP="002E4142">
            <w:pPr>
              <w:pStyle w:val="Tab"/>
              <w:jc w:val="left"/>
              <w:rPr>
                <w:rFonts w:ascii="Times" w:hAnsi="Times"/>
                <w:lang w:val="en-US"/>
              </w:rPr>
            </w:pPr>
          </w:p>
        </w:tc>
        <w:tc>
          <w:tcPr>
            <w:tcW w:w="1418" w:type="dxa"/>
            <w:vAlign w:val="center"/>
          </w:tcPr>
          <w:p w14:paraId="7765475F" w14:textId="77777777" w:rsidR="00A62FC3" w:rsidRPr="00DB3D01" w:rsidRDefault="00A62FC3" w:rsidP="002E4142">
            <w:pPr>
              <w:pStyle w:val="Tab"/>
              <w:jc w:val="left"/>
              <w:rPr>
                <w:rFonts w:ascii="Times" w:hAnsi="Times"/>
                <w:lang w:val="en-US"/>
              </w:rPr>
            </w:pPr>
          </w:p>
        </w:tc>
        <w:tc>
          <w:tcPr>
            <w:tcW w:w="1843" w:type="dxa"/>
            <w:vAlign w:val="center"/>
          </w:tcPr>
          <w:p w14:paraId="036FF403" w14:textId="77777777" w:rsidR="00A62FC3" w:rsidRPr="00DB3D01" w:rsidRDefault="00A62FC3" w:rsidP="002E4142">
            <w:pPr>
              <w:pStyle w:val="Tab"/>
              <w:jc w:val="left"/>
              <w:rPr>
                <w:rFonts w:ascii="Times" w:hAnsi="Times"/>
                <w:lang w:val="en-US"/>
              </w:rPr>
            </w:pPr>
          </w:p>
        </w:tc>
        <w:tc>
          <w:tcPr>
            <w:tcW w:w="1417" w:type="dxa"/>
            <w:vAlign w:val="center"/>
          </w:tcPr>
          <w:p w14:paraId="78F0CB29" w14:textId="77777777" w:rsidR="00A62FC3" w:rsidRPr="00DB3D01" w:rsidRDefault="00A62FC3" w:rsidP="002E4142">
            <w:pPr>
              <w:pStyle w:val="Tab"/>
              <w:jc w:val="left"/>
              <w:rPr>
                <w:rFonts w:ascii="Times" w:hAnsi="Times"/>
                <w:lang w:val="en-US"/>
              </w:rPr>
            </w:pPr>
          </w:p>
        </w:tc>
      </w:tr>
      <w:tr w:rsidR="003D0971" w:rsidRPr="00DB3D01" w14:paraId="3390CE43" w14:textId="77777777" w:rsidTr="002E4142">
        <w:trPr>
          <w:cantSplit/>
        </w:trPr>
        <w:tc>
          <w:tcPr>
            <w:tcW w:w="3591" w:type="dxa"/>
            <w:vAlign w:val="center"/>
          </w:tcPr>
          <w:p w14:paraId="4B4CF90D" w14:textId="07D3097E" w:rsidR="003D0971" w:rsidRPr="004E7330" w:rsidRDefault="003D0971" w:rsidP="003D0971">
            <w:pPr>
              <w:pStyle w:val="Tab"/>
              <w:jc w:val="left"/>
              <w:rPr>
                <w:rFonts w:ascii="Times" w:hAnsi="Times"/>
                <w:lang w:val="en-US"/>
              </w:rPr>
            </w:pPr>
            <w:r w:rsidRPr="004E7330">
              <w:rPr>
                <w:rFonts w:ascii="Times" w:hAnsi="Times"/>
                <w:lang w:val="en-US"/>
              </w:rPr>
              <w:t>11.</w:t>
            </w:r>
            <w:r w:rsidR="004E7330" w:rsidRPr="00395A17">
              <w:rPr>
                <w:rFonts w:ascii="Times" w:hAnsi="Times"/>
                <w:lang w:val="en-US"/>
              </w:rPr>
              <w:t xml:space="preserve"> SEAH </w:t>
            </w:r>
            <w:r w:rsidR="00B67AAD">
              <w:rPr>
                <w:rFonts w:ascii="Times" w:hAnsi="Times"/>
                <w:lang w:val="en-US"/>
              </w:rPr>
              <w:t>risk and mitigation measures</w:t>
            </w:r>
          </w:p>
        </w:tc>
        <w:tc>
          <w:tcPr>
            <w:tcW w:w="425" w:type="dxa"/>
            <w:vAlign w:val="center"/>
          </w:tcPr>
          <w:p w14:paraId="62FB399E" w14:textId="77777777" w:rsidR="003D0971" w:rsidRPr="00DB3D01" w:rsidRDefault="003D0971" w:rsidP="002E4142">
            <w:pPr>
              <w:pStyle w:val="Tab"/>
              <w:jc w:val="left"/>
              <w:rPr>
                <w:rFonts w:ascii="Times" w:hAnsi="Times"/>
                <w:lang w:val="en-US"/>
              </w:rPr>
            </w:pPr>
          </w:p>
        </w:tc>
        <w:tc>
          <w:tcPr>
            <w:tcW w:w="1134" w:type="dxa"/>
            <w:vAlign w:val="center"/>
          </w:tcPr>
          <w:p w14:paraId="5ADE50B1" w14:textId="77777777" w:rsidR="003D0971" w:rsidRPr="00DB3D01" w:rsidRDefault="003D0971" w:rsidP="002E4142">
            <w:pPr>
              <w:pStyle w:val="Tab"/>
              <w:jc w:val="left"/>
              <w:rPr>
                <w:rFonts w:ascii="Times" w:hAnsi="Times"/>
                <w:lang w:val="en-US"/>
              </w:rPr>
            </w:pPr>
          </w:p>
        </w:tc>
        <w:tc>
          <w:tcPr>
            <w:tcW w:w="426" w:type="dxa"/>
            <w:vAlign w:val="center"/>
          </w:tcPr>
          <w:p w14:paraId="1DCA7E87" w14:textId="77777777" w:rsidR="003D0971" w:rsidRPr="00DB3D01" w:rsidRDefault="003D0971" w:rsidP="002E4142">
            <w:pPr>
              <w:pStyle w:val="Tab"/>
              <w:jc w:val="left"/>
              <w:rPr>
                <w:rFonts w:ascii="Times" w:hAnsi="Times"/>
                <w:lang w:val="en-US"/>
              </w:rPr>
            </w:pPr>
          </w:p>
        </w:tc>
        <w:tc>
          <w:tcPr>
            <w:tcW w:w="1842" w:type="dxa"/>
            <w:vAlign w:val="center"/>
          </w:tcPr>
          <w:p w14:paraId="7C64CDEB" w14:textId="77777777" w:rsidR="003D0971" w:rsidRPr="00DB3D01" w:rsidRDefault="003D0971" w:rsidP="002E4142">
            <w:pPr>
              <w:pStyle w:val="Tab"/>
              <w:jc w:val="left"/>
              <w:rPr>
                <w:rFonts w:ascii="Times" w:hAnsi="Times"/>
                <w:lang w:val="en-US"/>
              </w:rPr>
            </w:pPr>
          </w:p>
        </w:tc>
        <w:tc>
          <w:tcPr>
            <w:tcW w:w="1418" w:type="dxa"/>
            <w:vAlign w:val="center"/>
          </w:tcPr>
          <w:p w14:paraId="423C9826" w14:textId="77777777" w:rsidR="003D0971" w:rsidRPr="00DB3D01" w:rsidRDefault="003D0971" w:rsidP="002E4142">
            <w:pPr>
              <w:pStyle w:val="Tab"/>
              <w:jc w:val="left"/>
              <w:rPr>
                <w:rFonts w:ascii="Times" w:hAnsi="Times"/>
                <w:lang w:val="en-US"/>
              </w:rPr>
            </w:pPr>
          </w:p>
        </w:tc>
        <w:tc>
          <w:tcPr>
            <w:tcW w:w="1843" w:type="dxa"/>
            <w:vAlign w:val="center"/>
          </w:tcPr>
          <w:p w14:paraId="29A5B350" w14:textId="77777777" w:rsidR="003D0971" w:rsidRPr="00DB3D01" w:rsidRDefault="003D0971" w:rsidP="002E4142">
            <w:pPr>
              <w:pStyle w:val="Tab"/>
              <w:jc w:val="left"/>
              <w:rPr>
                <w:rFonts w:ascii="Times" w:hAnsi="Times"/>
                <w:lang w:val="en-US"/>
              </w:rPr>
            </w:pPr>
          </w:p>
        </w:tc>
        <w:tc>
          <w:tcPr>
            <w:tcW w:w="1417" w:type="dxa"/>
            <w:vAlign w:val="center"/>
          </w:tcPr>
          <w:p w14:paraId="54DCBECE" w14:textId="77777777" w:rsidR="003D0971" w:rsidRPr="00DB3D01" w:rsidRDefault="003D0971" w:rsidP="002E4142">
            <w:pPr>
              <w:pStyle w:val="Tab"/>
              <w:jc w:val="left"/>
              <w:rPr>
                <w:rFonts w:ascii="Times" w:hAnsi="Times"/>
                <w:lang w:val="en-US"/>
              </w:rPr>
            </w:pPr>
          </w:p>
        </w:tc>
      </w:tr>
      <w:tr w:rsidR="004E7330" w:rsidRPr="00DB3D01" w14:paraId="34593DA9" w14:textId="77777777" w:rsidTr="002E4142">
        <w:trPr>
          <w:cantSplit/>
        </w:trPr>
        <w:tc>
          <w:tcPr>
            <w:tcW w:w="3591" w:type="dxa"/>
            <w:vAlign w:val="center"/>
          </w:tcPr>
          <w:p w14:paraId="39333C7F" w14:textId="2B5BA673" w:rsidR="004E7330" w:rsidRPr="004E7330" w:rsidRDefault="004E7330" w:rsidP="003D0971">
            <w:pPr>
              <w:pStyle w:val="Tab"/>
              <w:jc w:val="left"/>
              <w:rPr>
                <w:rFonts w:ascii="Times" w:hAnsi="Times"/>
                <w:lang w:val="en-US"/>
              </w:rPr>
            </w:pPr>
            <w:r>
              <w:rPr>
                <w:rFonts w:ascii="Times" w:hAnsi="Times"/>
                <w:lang w:val="en-US"/>
              </w:rPr>
              <w:t>11.1 Anticipated SEAH risk</w:t>
            </w:r>
          </w:p>
        </w:tc>
        <w:tc>
          <w:tcPr>
            <w:tcW w:w="425" w:type="dxa"/>
            <w:vAlign w:val="center"/>
          </w:tcPr>
          <w:p w14:paraId="7DA497B8" w14:textId="77777777" w:rsidR="004E7330" w:rsidRPr="00DB3D01" w:rsidRDefault="004E7330" w:rsidP="002E4142">
            <w:pPr>
              <w:pStyle w:val="Tab"/>
              <w:jc w:val="left"/>
              <w:rPr>
                <w:rFonts w:ascii="Times" w:hAnsi="Times"/>
                <w:lang w:val="en-US"/>
              </w:rPr>
            </w:pPr>
          </w:p>
        </w:tc>
        <w:tc>
          <w:tcPr>
            <w:tcW w:w="1134" w:type="dxa"/>
            <w:vAlign w:val="center"/>
          </w:tcPr>
          <w:p w14:paraId="2E5D67E7" w14:textId="77777777" w:rsidR="004E7330" w:rsidRPr="00DB3D01" w:rsidRDefault="004E7330" w:rsidP="002E4142">
            <w:pPr>
              <w:pStyle w:val="Tab"/>
              <w:jc w:val="left"/>
              <w:rPr>
                <w:rFonts w:ascii="Times" w:hAnsi="Times"/>
                <w:lang w:val="en-US"/>
              </w:rPr>
            </w:pPr>
          </w:p>
        </w:tc>
        <w:tc>
          <w:tcPr>
            <w:tcW w:w="426" w:type="dxa"/>
            <w:vAlign w:val="center"/>
          </w:tcPr>
          <w:p w14:paraId="5067DEB6" w14:textId="77777777" w:rsidR="004E7330" w:rsidRPr="00DB3D01" w:rsidRDefault="004E7330" w:rsidP="002E4142">
            <w:pPr>
              <w:pStyle w:val="Tab"/>
              <w:jc w:val="left"/>
              <w:rPr>
                <w:rFonts w:ascii="Times" w:hAnsi="Times"/>
                <w:lang w:val="en-US"/>
              </w:rPr>
            </w:pPr>
          </w:p>
        </w:tc>
        <w:tc>
          <w:tcPr>
            <w:tcW w:w="1842" w:type="dxa"/>
            <w:vAlign w:val="center"/>
          </w:tcPr>
          <w:p w14:paraId="3BD7C522" w14:textId="77777777" w:rsidR="004E7330" w:rsidRPr="00DB3D01" w:rsidRDefault="004E7330" w:rsidP="002E4142">
            <w:pPr>
              <w:pStyle w:val="Tab"/>
              <w:jc w:val="left"/>
              <w:rPr>
                <w:rFonts w:ascii="Times" w:hAnsi="Times"/>
                <w:lang w:val="en-US"/>
              </w:rPr>
            </w:pPr>
          </w:p>
        </w:tc>
        <w:tc>
          <w:tcPr>
            <w:tcW w:w="1418" w:type="dxa"/>
            <w:vAlign w:val="center"/>
          </w:tcPr>
          <w:p w14:paraId="5FB27B19" w14:textId="77777777" w:rsidR="004E7330" w:rsidRPr="00DB3D01" w:rsidRDefault="004E7330" w:rsidP="002E4142">
            <w:pPr>
              <w:pStyle w:val="Tab"/>
              <w:jc w:val="left"/>
              <w:rPr>
                <w:rFonts w:ascii="Times" w:hAnsi="Times"/>
                <w:lang w:val="en-US"/>
              </w:rPr>
            </w:pPr>
          </w:p>
        </w:tc>
        <w:tc>
          <w:tcPr>
            <w:tcW w:w="1843" w:type="dxa"/>
            <w:vAlign w:val="center"/>
          </w:tcPr>
          <w:p w14:paraId="5D294E70" w14:textId="77777777" w:rsidR="004E7330" w:rsidRPr="00DB3D01" w:rsidRDefault="004E7330" w:rsidP="002E4142">
            <w:pPr>
              <w:pStyle w:val="Tab"/>
              <w:jc w:val="left"/>
              <w:rPr>
                <w:rFonts w:ascii="Times" w:hAnsi="Times"/>
                <w:lang w:val="en-US"/>
              </w:rPr>
            </w:pPr>
          </w:p>
        </w:tc>
        <w:tc>
          <w:tcPr>
            <w:tcW w:w="1417" w:type="dxa"/>
            <w:vAlign w:val="center"/>
          </w:tcPr>
          <w:p w14:paraId="14B30F28" w14:textId="77777777" w:rsidR="004E7330" w:rsidRPr="00DB3D01" w:rsidRDefault="004E7330" w:rsidP="002E4142">
            <w:pPr>
              <w:pStyle w:val="Tab"/>
              <w:jc w:val="left"/>
              <w:rPr>
                <w:rFonts w:ascii="Times" w:hAnsi="Times"/>
                <w:lang w:val="en-US"/>
              </w:rPr>
            </w:pPr>
          </w:p>
        </w:tc>
      </w:tr>
      <w:tr w:rsidR="004E7330" w:rsidRPr="00DB3D01" w14:paraId="1984FCF1" w14:textId="77777777" w:rsidTr="002E4142">
        <w:trPr>
          <w:cantSplit/>
        </w:trPr>
        <w:tc>
          <w:tcPr>
            <w:tcW w:w="3591" w:type="dxa"/>
            <w:vAlign w:val="center"/>
          </w:tcPr>
          <w:p w14:paraId="7E9787D3" w14:textId="51B2337D" w:rsidR="004E7330" w:rsidRPr="004E7330" w:rsidRDefault="004E7330" w:rsidP="003D0971">
            <w:pPr>
              <w:pStyle w:val="Tab"/>
              <w:jc w:val="left"/>
              <w:rPr>
                <w:rFonts w:ascii="Times" w:hAnsi="Times"/>
                <w:lang w:val="en-US"/>
              </w:rPr>
            </w:pPr>
            <w:r>
              <w:rPr>
                <w:rFonts w:ascii="Times" w:hAnsi="Times"/>
                <w:lang w:val="en-US"/>
              </w:rPr>
              <w:t xml:space="preserve">11.2 Mitigation measures </w:t>
            </w:r>
          </w:p>
        </w:tc>
        <w:tc>
          <w:tcPr>
            <w:tcW w:w="425" w:type="dxa"/>
            <w:vAlign w:val="center"/>
          </w:tcPr>
          <w:p w14:paraId="1642B8C5" w14:textId="77777777" w:rsidR="004E7330" w:rsidRPr="00DB3D01" w:rsidRDefault="004E7330" w:rsidP="002E4142">
            <w:pPr>
              <w:pStyle w:val="Tab"/>
              <w:jc w:val="left"/>
              <w:rPr>
                <w:rFonts w:ascii="Times" w:hAnsi="Times"/>
                <w:lang w:val="en-US"/>
              </w:rPr>
            </w:pPr>
          </w:p>
        </w:tc>
        <w:tc>
          <w:tcPr>
            <w:tcW w:w="1134" w:type="dxa"/>
            <w:vAlign w:val="center"/>
          </w:tcPr>
          <w:p w14:paraId="18B70E7F" w14:textId="77777777" w:rsidR="004E7330" w:rsidRPr="00DB3D01" w:rsidRDefault="004E7330" w:rsidP="002E4142">
            <w:pPr>
              <w:pStyle w:val="Tab"/>
              <w:jc w:val="left"/>
              <w:rPr>
                <w:rFonts w:ascii="Times" w:hAnsi="Times"/>
                <w:lang w:val="en-US"/>
              </w:rPr>
            </w:pPr>
          </w:p>
        </w:tc>
        <w:tc>
          <w:tcPr>
            <w:tcW w:w="426" w:type="dxa"/>
            <w:vAlign w:val="center"/>
          </w:tcPr>
          <w:p w14:paraId="41B3E911" w14:textId="77777777" w:rsidR="004E7330" w:rsidRPr="00DB3D01" w:rsidRDefault="004E7330" w:rsidP="002E4142">
            <w:pPr>
              <w:pStyle w:val="Tab"/>
              <w:jc w:val="left"/>
              <w:rPr>
                <w:rFonts w:ascii="Times" w:hAnsi="Times"/>
                <w:lang w:val="en-US"/>
              </w:rPr>
            </w:pPr>
          </w:p>
        </w:tc>
        <w:tc>
          <w:tcPr>
            <w:tcW w:w="1842" w:type="dxa"/>
            <w:vAlign w:val="center"/>
          </w:tcPr>
          <w:p w14:paraId="2E00FD3B" w14:textId="77777777" w:rsidR="004E7330" w:rsidRPr="00DB3D01" w:rsidRDefault="004E7330" w:rsidP="002E4142">
            <w:pPr>
              <w:pStyle w:val="Tab"/>
              <w:jc w:val="left"/>
              <w:rPr>
                <w:rFonts w:ascii="Times" w:hAnsi="Times"/>
                <w:lang w:val="en-US"/>
              </w:rPr>
            </w:pPr>
          </w:p>
        </w:tc>
        <w:tc>
          <w:tcPr>
            <w:tcW w:w="1418" w:type="dxa"/>
            <w:vAlign w:val="center"/>
          </w:tcPr>
          <w:p w14:paraId="76FF81EB" w14:textId="77777777" w:rsidR="004E7330" w:rsidRPr="00DB3D01" w:rsidRDefault="004E7330" w:rsidP="002E4142">
            <w:pPr>
              <w:pStyle w:val="Tab"/>
              <w:jc w:val="left"/>
              <w:rPr>
                <w:rFonts w:ascii="Times" w:hAnsi="Times"/>
                <w:lang w:val="en-US"/>
              </w:rPr>
            </w:pPr>
          </w:p>
        </w:tc>
        <w:tc>
          <w:tcPr>
            <w:tcW w:w="1843" w:type="dxa"/>
            <w:vAlign w:val="center"/>
          </w:tcPr>
          <w:p w14:paraId="43280B22" w14:textId="77777777" w:rsidR="004E7330" w:rsidRPr="00DB3D01" w:rsidRDefault="004E7330" w:rsidP="002E4142">
            <w:pPr>
              <w:pStyle w:val="Tab"/>
              <w:jc w:val="left"/>
              <w:rPr>
                <w:rFonts w:ascii="Times" w:hAnsi="Times"/>
                <w:lang w:val="en-US"/>
              </w:rPr>
            </w:pPr>
          </w:p>
        </w:tc>
        <w:tc>
          <w:tcPr>
            <w:tcW w:w="1417" w:type="dxa"/>
            <w:vAlign w:val="center"/>
          </w:tcPr>
          <w:p w14:paraId="723FED71" w14:textId="77777777" w:rsidR="004E7330" w:rsidRPr="00DB3D01" w:rsidRDefault="004E7330" w:rsidP="002E4142">
            <w:pPr>
              <w:pStyle w:val="Tab"/>
              <w:jc w:val="left"/>
              <w:rPr>
                <w:rFonts w:ascii="Times" w:hAnsi="Times"/>
                <w:lang w:val="en-US"/>
              </w:rPr>
            </w:pPr>
          </w:p>
        </w:tc>
      </w:tr>
      <w:tr w:rsidR="004E7330" w:rsidRPr="00DB3D01" w14:paraId="441E6106" w14:textId="77777777" w:rsidTr="002E4142">
        <w:trPr>
          <w:cantSplit/>
        </w:trPr>
        <w:tc>
          <w:tcPr>
            <w:tcW w:w="3591" w:type="dxa"/>
            <w:vAlign w:val="center"/>
          </w:tcPr>
          <w:p w14:paraId="3C98C94B" w14:textId="48867ED4" w:rsidR="004E7330" w:rsidRPr="004E7330" w:rsidRDefault="004E7330" w:rsidP="003D0971">
            <w:pPr>
              <w:pStyle w:val="Tab"/>
              <w:jc w:val="left"/>
              <w:rPr>
                <w:rFonts w:ascii="Times" w:hAnsi="Times"/>
                <w:lang w:val="en-US"/>
              </w:rPr>
            </w:pPr>
            <w:r>
              <w:rPr>
                <w:rFonts w:ascii="Times" w:hAnsi="Times"/>
                <w:lang w:val="en-US"/>
              </w:rPr>
              <w:t xml:space="preserve">11.3 </w:t>
            </w:r>
            <w:r w:rsidRPr="00DB3D01">
              <w:rPr>
                <w:rFonts w:ascii="Times" w:hAnsi="Times"/>
                <w:lang w:val="en-US"/>
              </w:rPr>
              <w:t>Grievance Mechanism</w:t>
            </w:r>
          </w:p>
        </w:tc>
        <w:tc>
          <w:tcPr>
            <w:tcW w:w="425" w:type="dxa"/>
            <w:vAlign w:val="center"/>
          </w:tcPr>
          <w:p w14:paraId="4C6F0C20" w14:textId="77777777" w:rsidR="004E7330" w:rsidRPr="00DB3D01" w:rsidRDefault="004E7330" w:rsidP="002E4142">
            <w:pPr>
              <w:pStyle w:val="Tab"/>
              <w:jc w:val="left"/>
              <w:rPr>
                <w:rFonts w:ascii="Times" w:hAnsi="Times"/>
                <w:lang w:val="en-US"/>
              </w:rPr>
            </w:pPr>
          </w:p>
        </w:tc>
        <w:tc>
          <w:tcPr>
            <w:tcW w:w="1134" w:type="dxa"/>
            <w:vAlign w:val="center"/>
          </w:tcPr>
          <w:p w14:paraId="5B310536" w14:textId="77777777" w:rsidR="004E7330" w:rsidRPr="00DB3D01" w:rsidRDefault="004E7330" w:rsidP="002E4142">
            <w:pPr>
              <w:pStyle w:val="Tab"/>
              <w:jc w:val="left"/>
              <w:rPr>
                <w:rFonts w:ascii="Times" w:hAnsi="Times"/>
                <w:lang w:val="en-US"/>
              </w:rPr>
            </w:pPr>
          </w:p>
        </w:tc>
        <w:tc>
          <w:tcPr>
            <w:tcW w:w="426" w:type="dxa"/>
            <w:vAlign w:val="center"/>
          </w:tcPr>
          <w:p w14:paraId="02A1BD71" w14:textId="77777777" w:rsidR="004E7330" w:rsidRPr="00DB3D01" w:rsidRDefault="004E7330" w:rsidP="002E4142">
            <w:pPr>
              <w:pStyle w:val="Tab"/>
              <w:jc w:val="left"/>
              <w:rPr>
                <w:rFonts w:ascii="Times" w:hAnsi="Times"/>
                <w:lang w:val="en-US"/>
              </w:rPr>
            </w:pPr>
          </w:p>
        </w:tc>
        <w:tc>
          <w:tcPr>
            <w:tcW w:w="1842" w:type="dxa"/>
            <w:vAlign w:val="center"/>
          </w:tcPr>
          <w:p w14:paraId="11ED3CD8" w14:textId="77777777" w:rsidR="004E7330" w:rsidRPr="00DB3D01" w:rsidRDefault="004E7330" w:rsidP="002E4142">
            <w:pPr>
              <w:pStyle w:val="Tab"/>
              <w:jc w:val="left"/>
              <w:rPr>
                <w:rFonts w:ascii="Times" w:hAnsi="Times"/>
                <w:lang w:val="en-US"/>
              </w:rPr>
            </w:pPr>
          </w:p>
        </w:tc>
        <w:tc>
          <w:tcPr>
            <w:tcW w:w="1418" w:type="dxa"/>
            <w:vAlign w:val="center"/>
          </w:tcPr>
          <w:p w14:paraId="5543E510" w14:textId="77777777" w:rsidR="004E7330" w:rsidRPr="00DB3D01" w:rsidRDefault="004E7330" w:rsidP="002E4142">
            <w:pPr>
              <w:pStyle w:val="Tab"/>
              <w:jc w:val="left"/>
              <w:rPr>
                <w:rFonts w:ascii="Times" w:hAnsi="Times"/>
                <w:lang w:val="en-US"/>
              </w:rPr>
            </w:pPr>
          </w:p>
        </w:tc>
        <w:tc>
          <w:tcPr>
            <w:tcW w:w="1843" w:type="dxa"/>
            <w:vAlign w:val="center"/>
          </w:tcPr>
          <w:p w14:paraId="28B7894E" w14:textId="77777777" w:rsidR="004E7330" w:rsidRPr="00DB3D01" w:rsidRDefault="004E7330" w:rsidP="002E4142">
            <w:pPr>
              <w:pStyle w:val="Tab"/>
              <w:jc w:val="left"/>
              <w:rPr>
                <w:rFonts w:ascii="Times" w:hAnsi="Times"/>
                <w:lang w:val="en-US"/>
              </w:rPr>
            </w:pPr>
          </w:p>
        </w:tc>
        <w:tc>
          <w:tcPr>
            <w:tcW w:w="1417" w:type="dxa"/>
            <w:vAlign w:val="center"/>
          </w:tcPr>
          <w:p w14:paraId="241B3DCB" w14:textId="77777777" w:rsidR="004E7330" w:rsidRPr="00DB3D01" w:rsidRDefault="004E7330" w:rsidP="002E4142">
            <w:pPr>
              <w:pStyle w:val="Tab"/>
              <w:jc w:val="left"/>
              <w:rPr>
                <w:rFonts w:ascii="Times" w:hAnsi="Times"/>
                <w:lang w:val="en-US"/>
              </w:rPr>
            </w:pPr>
          </w:p>
        </w:tc>
      </w:tr>
      <w:tr w:rsidR="004E7330" w:rsidRPr="00DB3D01" w14:paraId="427A3913" w14:textId="77777777" w:rsidTr="002E4142">
        <w:trPr>
          <w:cantSplit/>
        </w:trPr>
        <w:tc>
          <w:tcPr>
            <w:tcW w:w="3591" w:type="dxa"/>
            <w:vAlign w:val="center"/>
          </w:tcPr>
          <w:p w14:paraId="5C7CF992" w14:textId="6A3797EC" w:rsidR="004E7330" w:rsidRPr="004E7330" w:rsidRDefault="004E7330" w:rsidP="003D0971">
            <w:pPr>
              <w:pStyle w:val="Tab"/>
              <w:jc w:val="left"/>
              <w:rPr>
                <w:rFonts w:ascii="Times" w:hAnsi="Times"/>
                <w:lang w:val="en-US"/>
              </w:rPr>
            </w:pPr>
            <w:r>
              <w:rPr>
                <w:rFonts w:ascii="Times" w:hAnsi="Times"/>
                <w:lang w:val="en-US"/>
              </w:rPr>
              <w:t>11.4</w:t>
            </w:r>
            <w:r w:rsidRPr="00DB3D01">
              <w:rPr>
                <w:rFonts w:ascii="Times" w:hAnsi="Times"/>
                <w:lang w:val="en-US"/>
              </w:rPr>
              <w:t xml:space="preserve"> Organizational Capacity and Commitment</w:t>
            </w:r>
          </w:p>
        </w:tc>
        <w:tc>
          <w:tcPr>
            <w:tcW w:w="425" w:type="dxa"/>
            <w:vAlign w:val="center"/>
          </w:tcPr>
          <w:p w14:paraId="417F4070" w14:textId="77777777" w:rsidR="004E7330" w:rsidRPr="00DB3D01" w:rsidRDefault="004E7330" w:rsidP="002E4142">
            <w:pPr>
              <w:pStyle w:val="Tab"/>
              <w:jc w:val="left"/>
              <w:rPr>
                <w:rFonts w:ascii="Times" w:hAnsi="Times"/>
                <w:lang w:val="en-US"/>
              </w:rPr>
            </w:pPr>
          </w:p>
        </w:tc>
        <w:tc>
          <w:tcPr>
            <w:tcW w:w="1134" w:type="dxa"/>
            <w:vAlign w:val="center"/>
          </w:tcPr>
          <w:p w14:paraId="49D7DFD4" w14:textId="77777777" w:rsidR="004E7330" w:rsidRPr="00DB3D01" w:rsidRDefault="004E7330" w:rsidP="002E4142">
            <w:pPr>
              <w:pStyle w:val="Tab"/>
              <w:jc w:val="left"/>
              <w:rPr>
                <w:rFonts w:ascii="Times" w:hAnsi="Times"/>
                <w:lang w:val="en-US"/>
              </w:rPr>
            </w:pPr>
          </w:p>
        </w:tc>
        <w:tc>
          <w:tcPr>
            <w:tcW w:w="426" w:type="dxa"/>
            <w:vAlign w:val="center"/>
          </w:tcPr>
          <w:p w14:paraId="79B2AB5E" w14:textId="77777777" w:rsidR="004E7330" w:rsidRPr="00DB3D01" w:rsidRDefault="004E7330" w:rsidP="002E4142">
            <w:pPr>
              <w:pStyle w:val="Tab"/>
              <w:jc w:val="left"/>
              <w:rPr>
                <w:rFonts w:ascii="Times" w:hAnsi="Times"/>
                <w:lang w:val="en-US"/>
              </w:rPr>
            </w:pPr>
          </w:p>
        </w:tc>
        <w:tc>
          <w:tcPr>
            <w:tcW w:w="1842" w:type="dxa"/>
            <w:vAlign w:val="center"/>
          </w:tcPr>
          <w:p w14:paraId="56652FCE" w14:textId="77777777" w:rsidR="004E7330" w:rsidRPr="00DB3D01" w:rsidRDefault="004E7330" w:rsidP="002E4142">
            <w:pPr>
              <w:pStyle w:val="Tab"/>
              <w:jc w:val="left"/>
              <w:rPr>
                <w:rFonts w:ascii="Times" w:hAnsi="Times"/>
                <w:lang w:val="en-US"/>
              </w:rPr>
            </w:pPr>
          </w:p>
        </w:tc>
        <w:tc>
          <w:tcPr>
            <w:tcW w:w="1418" w:type="dxa"/>
            <w:vAlign w:val="center"/>
          </w:tcPr>
          <w:p w14:paraId="02E7D904" w14:textId="77777777" w:rsidR="004E7330" w:rsidRPr="00DB3D01" w:rsidRDefault="004E7330" w:rsidP="002E4142">
            <w:pPr>
              <w:pStyle w:val="Tab"/>
              <w:jc w:val="left"/>
              <w:rPr>
                <w:rFonts w:ascii="Times" w:hAnsi="Times"/>
                <w:lang w:val="en-US"/>
              </w:rPr>
            </w:pPr>
          </w:p>
        </w:tc>
        <w:tc>
          <w:tcPr>
            <w:tcW w:w="1843" w:type="dxa"/>
            <w:vAlign w:val="center"/>
          </w:tcPr>
          <w:p w14:paraId="137D2681" w14:textId="77777777" w:rsidR="004E7330" w:rsidRPr="00DB3D01" w:rsidRDefault="004E7330" w:rsidP="002E4142">
            <w:pPr>
              <w:pStyle w:val="Tab"/>
              <w:jc w:val="left"/>
              <w:rPr>
                <w:rFonts w:ascii="Times" w:hAnsi="Times"/>
                <w:lang w:val="en-US"/>
              </w:rPr>
            </w:pPr>
          </w:p>
        </w:tc>
        <w:tc>
          <w:tcPr>
            <w:tcW w:w="1417" w:type="dxa"/>
            <w:vAlign w:val="center"/>
          </w:tcPr>
          <w:p w14:paraId="433AD13F" w14:textId="77777777" w:rsidR="004E7330" w:rsidRPr="00DB3D01" w:rsidRDefault="004E7330" w:rsidP="002E4142">
            <w:pPr>
              <w:pStyle w:val="Tab"/>
              <w:jc w:val="left"/>
              <w:rPr>
                <w:rFonts w:ascii="Times" w:hAnsi="Times"/>
                <w:lang w:val="en-US"/>
              </w:rPr>
            </w:pPr>
          </w:p>
        </w:tc>
      </w:tr>
    </w:tbl>
    <w:p w14:paraId="1548DA7F" w14:textId="77777777" w:rsidR="005C7366" w:rsidRPr="00DB3D01" w:rsidRDefault="005C7366" w:rsidP="000D5599">
      <w:pPr>
        <w:rPr>
          <w:rFonts w:asciiTheme="majorBidi" w:hAnsiTheme="majorBidi" w:cstheme="majorBidi"/>
        </w:rPr>
        <w:sectPr w:rsidR="005C7366" w:rsidRPr="00DB3D01" w:rsidSect="00924253">
          <w:pgSz w:w="15840" w:h="12240" w:orient="landscape"/>
          <w:pgMar w:top="1440" w:right="1440" w:bottom="1440" w:left="1440" w:header="708" w:footer="708" w:gutter="0"/>
          <w:cols w:space="708"/>
          <w:titlePg/>
          <w:docGrid w:linePitch="360"/>
        </w:sectPr>
      </w:pPr>
    </w:p>
    <w:p w14:paraId="23970C90" w14:textId="77777777" w:rsidR="000D5599" w:rsidRPr="00DB3D01" w:rsidRDefault="000D5599" w:rsidP="000D5599"/>
    <w:p w14:paraId="6CEB81ED" w14:textId="4271A8DC" w:rsidR="00C55F8E" w:rsidRPr="00DB3D01" w:rsidRDefault="007B2F13" w:rsidP="00C55F8E">
      <w:pPr>
        <w:pStyle w:val="Titre2"/>
        <w:rPr>
          <w:rFonts w:ascii="Times New Roman" w:hAnsi="Times New Roman" w:cs="Times New Roman"/>
        </w:rPr>
      </w:pPr>
      <w:bookmarkStart w:id="176" w:name="_Toc168381728"/>
      <w:bookmarkStart w:id="177" w:name="_Toc168381784"/>
      <w:r w:rsidRPr="00DB3D01">
        <w:rPr>
          <w:rFonts w:ascii="Times New Roman" w:hAnsi="Times New Roman" w:cs="Times New Roman"/>
        </w:rPr>
        <w:t xml:space="preserve">Annex L </w:t>
      </w:r>
      <w:r w:rsidR="00C55F8E" w:rsidRPr="00DB3D01">
        <w:rPr>
          <w:rFonts w:ascii="Times New Roman" w:hAnsi="Times New Roman" w:cs="Times New Roman"/>
        </w:rPr>
        <w:t>Environmental and social complaints mechanism of AFD</w:t>
      </w:r>
      <w:bookmarkEnd w:id="176"/>
      <w:bookmarkEnd w:id="177"/>
    </w:p>
    <w:p w14:paraId="173AD261" w14:textId="1CBE8E92" w:rsidR="00C55F8E" w:rsidRPr="00DB3D01" w:rsidRDefault="00C55F8E" w:rsidP="00FD18E6">
      <w:pPr>
        <w:pStyle w:val="Titre2"/>
        <w:numPr>
          <w:ilvl w:val="0"/>
          <w:numId w:val="0"/>
        </w:numPr>
        <w:ind w:left="576"/>
        <w:jc w:val="both"/>
        <w:rPr>
          <w:rFonts w:asciiTheme="majorBidi" w:hAnsiTheme="majorBidi"/>
        </w:rPr>
      </w:pPr>
    </w:p>
    <w:p w14:paraId="55703275" w14:textId="77777777" w:rsidR="00C55F8E" w:rsidRPr="00DB3D01" w:rsidRDefault="00C55F8E" w:rsidP="00FD18E6"/>
    <w:p w14:paraId="4B382AE8" w14:textId="713969DA" w:rsidR="005C7366" w:rsidRPr="00DB3D01" w:rsidRDefault="005C7366" w:rsidP="00341B9C">
      <w:pPr>
        <w:jc w:val="both"/>
      </w:pPr>
      <w:r w:rsidRPr="00DB3D01">
        <w:t>The Environmental and Social (E&amp;S) Complaints-Management Mechanism1 (hereafter the “Mechanism”) is an out-of</w:t>
      </w:r>
      <w:r w:rsidR="00D33CDF" w:rsidRPr="00DB3D01">
        <w:t xml:space="preserve"> </w:t>
      </w:r>
      <w:r w:rsidRPr="00DB3D01">
        <w:t xml:space="preserve">court mechanism that allows any individual, group or legal entity affected by the environmental or social aspects of an AFD-funded project to file a complaint. It promotes a constructive approach to dispute resolution, based on finding amicable solutions. For complaints that meet the registration and admissibility criteria, it provides two ways of treating complaints, through conciliation and/or a compliance review: • The conciliation process involves proposing the intervention of a neutral, independent and impartial third-party to help find an agreement between the complainant or his/her/its representative and the beneficiary of the AFD financing on the dispute giving rise to the complaint. </w:t>
      </w:r>
    </w:p>
    <w:p w14:paraId="614D6ABE" w14:textId="77777777" w:rsidR="005C7366" w:rsidRPr="00DB3D01" w:rsidRDefault="005C7366" w:rsidP="00341B9C">
      <w:pPr>
        <w:jc w:val="both"/>
      </w:pPr>
    </w:p>
    <w:p w14:paraId="6A8025FE" w14:textId="5E07DCE3" w:rsidR="005C7366" w:rsidRPr="00DB3D01" w:rsidRDefault="005C7366" w:rsidP="00341B9C">
      <w:pPr>
        <w:jc w:val="both"/>
      </w:pPr>
      <w:r w:rsidRPr="00DB3D01">
        <w:t>The compliance review process aims to determine whether or not AFD has complied with its E&amp;S risk management procedures on an AFD-financed project for which a financing agreement has been signed. Three years after its creation, the Mechanism saw an increase in its activity in 2020 with fourteen new complaints received that year.2 It should be noted that in early 2019 Proparco, AFD Group’s private-sector financing arm, joined a similar complaints</w:t>
      </w:r>
      <w:r w:rsidR="003424FE" w:rsidRPr="00DB3D01">
        <w:t xml:space="preserve"> </w:t>
      </w:r>
      <w:r w:rsidRPr="00DB3D01">
        <w:t xml:space="preserve">management mechanism developed by Germany’s DEG and the Netherlands’ FMO, with which Proparco regularly cofinances projects. A first complaint was received in December 2020. The AFD and Proparco Mechanisms keep each other informed on their respective activity and, if need be, work in close cooperation. </w:t>
      </w:r>
    </w:p>
    <w:p w14:paraId="045C16E3" w14:textId="77777777" w:rsidR="005C7366" w:rsidRPr="00DB3D01" w:rsidRDefault="005C7366" w:rsidP="00341B9C">
      <w:pPr>
        <w:jc w:val="both"/>
      </w:pPr>
    </w:p>
    <w:p w14:paraId="0B62FFDD" w14:textId="25620D5F" w:rsidR="00CF546F" w:rsidRPr="00DB3D01" w:rsidRDefault="005C7366" w:rsidP="00341B9C">
      <w:pPr>
        <w:jc w:val="both"/>
      </w:pPr>
      <w:r w:rsidRPr="00DB3D01">
        <w:t xml:space="preserve">The Mechanism is managed by the Complaints Office (hereafter the “Complaints Office”) hosted within the AFD Strategy, Partnerships, and Communication Department (SPC). The Ethics Advisor, working under the Agency’s Chief Executive, oversees the Mechanism. In 2020, the team was renewed: </w:t>
      </w:r>
      <w:r w:rsidRPr="00DB3D01">
        <w:sym w:font="Symbol" w:char="F0B7"/>
      </w:r>
      <w:r w:rsidRPr="00DB3D01">
        <w:t xml:space="preserve"> At management level: a new Complaints Officer was appointed, as well as her new manager </w:t>
      </w:r>
      <w:r w:rsidRPr="00DB3D01">
        <w:sym w:font="Symbol" w:char="F0B7"/>
      </w:r>
      <w:r w:rsidRPr="00DB3D01">
        <w:t xml:space="preserve"> At the supervisory level: a new Ethics Advisor was appointed.</w:t>
      </w:r>
    </w:p>
    <w:p w14:paraId="3DA7CADB" w14:textId="6C2228F3" w:rsidR="005C7366" w:rsidRPr="00DB3D01" w:rsidRDefault="005C7366" w:rsidP="00341B9C">
      <w:pPr>
        <w:jc w:val="both"/>
      </w:pPr>
    </w:p>
    <w:p w14:paraId="7589F0C1" w14:textId="4ED490E5" w:rsidR="005C7366" w:rsidRPr="00DB3D01" w:rsidRDefault="005C7366" w:rsidP="00341B9C">
      <w:pPr>
        <w:jc w:val="both"/>
      </w:pPr>
      <w:r w:rsidRPr="00DB3D01">
        <w:t xml:space="preserve">The Mechanism’s Rules of Procedure, published on the AFD website3, allow any individual, group, or legal entity affected by an environmental or social harm caused by an AFD-financed project to file a complaint. The complaint must be received within two years after the complainant discovers the harm(s) and within a maximum of five years after AFD has made its final loan, subsidy, or grant disbursement. The complaint must be made as a last resort and only after the complainant has not found satisfaction through the outof-court avenues provided by the financing beneficiary, or after the complainant describes a situation where such steps could not be taken because doing so would risk worsening the dispute. To be registered, a complaint must specifically meet the following criteria. It must: </w:t>
      </w:r>
      <w:r w:rsidRPr="00DB3D01">
        <w:sym w:font="Symbol" w:char="F0B7"/>
      </w:r>
      <w:r w:rsidRPr="00DB3D01">
        <w:t xml:space="preserve"> involve an AFD-funded project in a country outside France, except NGO and FFEM projects4 , </w:t>
      </w:r>
      <w:r w:rsidRPr="00DB3D01">
        <w:sym w:font="Symbol" w:char="F0B7"/>
      </w:r>
      <w:r w:rsidRPr="00DB3D01">
        <w:t xml:space="preserve"> cover one or more environmental and/or social harms, </w:t>
      </w:r>
      <w:r w:rsidRPr="00DB3D01">
        <w:sym w:font="Symbol" w:char="F0B7"/>
      </w:r>
      <w:r w:rsidRPr="00DB3D01">
        <w:t xml:space="preserve"> describe previous efforts taken to resolve the dispute with the financing beneficiary</w:t>
      </w:r>
    </w:p>
    <w:p w14:paraId="4BC7927C" w14:textId="424B6B19" w:rsidR="00FF2532" w:rsidRPr="00DB3D01" w:rsidRDefault="00FF2532" w:rsidP="00341B9C">
      <w:pPr>
        <w:jc w:val="both"/>
      </w:pPr>
    </w:p>
    <w:p w14:paraId="625885EE" w14:textId="7916F238" w:rsidR="00FF2532" w:rsidRPr="00DB3D01" w:rsidRDefault="00FF2532" w:rsidP="00341B9C">
      <w:pPr>
        <w:jc w:val="both"/>
      </w:pPr>
    </w:p>
    <w:p w14:paraId="00574ABB" w14:textId="2FDA8921" w:rsidR="00FF2532" w:rsidRPr="00DB3D01" w:rsidRDefault="00FF2532" w:rsidP="00341B9C">
      <w:pPr>
        <w:jc w:val="both"/>
      </w:pPr>
    </w:p>
    <w:p w14:paraId="6DCB7C5F" w14:textId="326F3861" w:rsidR="00FF2532" w:rsidRPr="00DB3D01" w:rsidRDefault="00FF2532" w:rsidP="00341B9C">
      <w:pPr>
        <w:jc w:val="both"/>
      </w:pPr>
    </w:p>
    <w:p w14:paraId="6FD2C26B" w14:textId="03797344" w:rsidR="00FF2532" w:rsidRPr="00DB3D01" w:rsidRDefault="00FF2532" w:rsidP="00341B9C">
      <w:pPr>
        <w:jc w:val="both"/>
      </w:pPr>
    </w:p>
    <w:p w14:paraId="6547BCDC" w14:textId="07F4E484" w:rsidR="00FF2532" w:rsidRPr="00DB3D01" w:rsidRDefault="00FF2532" w:rsidP="00341B9C">
      <w:pPr>
        <w:jc w:val="both"/>
      </w:pPr>
    </w:p>
    <w:p w14:paraId="05A770F1" w14:textId="01EEFBF2" w:rsidR="00FF2532" w:rsidRPr="00DB3D01" w:rsidRDefault="00FF2532" w:rsidP="00FF2532">
      <w:pPr>
        <w:pStyle w:val="Titre2"/>
        <w:jc w:val="both"/>
        <w:rPr>
          <w:rFonts w:ascii="Times New Roman" w:hAnsi="Times New Roman" w:cs="Times New Roman"/>
        </w:rPr>
      </w:pPr>
      <w:bookmarkStart w:id="178" w:name="_Toc168381729"/>
      <w:bookmarkStart w:id="179" w:name="_Toc168381785"/>
      <w:r w:rsidRPr="00DB3D01">
        <w:rPr>
          <w:rFonts w:ascii="Times New Roman" w:hAnsi="Times New Roman" w:cs="Times New Roman"/>
        </w:rPr>
        <w:t xml:space="preserve">Annex </w:t>
      </w:r>
      <w:r w:rsidR="007B2F13">
        <w:rPr>
          <w:rFonts w:ascii="Times New Roman" w:hAnsi="Times New Roman" w:cs="Times New Roman"/>
        </w:rPr>
        <w:t>M</w:t>
      </w:r>
      <w:r w:rsidRPr="00DB3D01">
        <w:rPr>
          <w:rFonts w:ascii="Times New Roman" w:hAnsi="Times New Roman" w:cs="Times New Roman"/>
        </w:rPr>
        <w:t xml:space="preserve"> – </w:t>
      </w:r>
      <w:r w:rsidR="0035674A" w:rsidRPr="00DB3D01">
        <w:rPr>
          <w:rFonts w:ascii="Times New Roman" w:hAnsi="Times New Roman" w:cs="Times New Roman"/>
        </w:rPr>
        <w:t xml:space="preserve">World Bank </w:t>
      </w:r>
      <w:r w:rsidRPr="00DB3D01">
        <w:rPr>
          <w:rFonts w:ascii="Times New Roman" w:hAnsi="Times New Roman" w:cs="Times New Roman"/>
        </w:rPr>
        <w:t>SEAH policy</w:t>
      </w:r>
      <w:bookmarkEnd w:id="178"/>
      <w:bookmarkEnd w:id="179"/>
    </w:p>
    <w:p w14:paraId="528FE936" w14:textId="3F06C4AA" w:rsidR="0035674A" w:rsidRPr="00DB3D01" w:rsidRDefault="0035674A" w:rsidP="00FD18E6"/>
    <w:p w14:paraId="01B38128" w14:textId="48D68D2B" w:rsidR="0035674A" w:rsidRPr="00DB3D01" w:rsidRDefault="0035674A" w:rsidP="00FD18E6">
      <w:r w:rsidRPr="00DB3D01">
        <w:t xml:space="preserve">See in the following link: </w:t>
      </w:r>
      <w:hyperlink r:id="rId32" w:history="1">
        <w:r w:rsidRPr="00DB3D01">
          <w:rPr>
            <w:rStyle w:val="Lienhypertexte"/>
          </w:rPr>
          <w:t>https://thedocs.worldbank.org/en/doc/741681582580194727-0290022020/original/ESFGoodPracticeNoteonGBVinMajorCivilWorksv2.pdf</w:t>
        </w:r>
      </w:hyperlink>
      <w:r w:rsidRPr="00DB3D01">
        <w:t xml:space="preserve"> </w:t>
      </w:r>
    </w:p>
    <w:p w14:paraId="755247BF" w14:textId="77777777" w:rsidR="00FF2532" w:rsidRPr="00DB3D01" w:rsidRDefault="00FF2532" w:rsidP="00FD18E6"/>
    <w:p w14:paraId="0FC19C09" w14:textId="2B98378A" w:rsidR="00FF2532" w:rsidRPr="00DB3D01" w:rsidRDefault="00FF2532" w:rsidP="00FF2532">
      <w:pPr>
        <w:pStyle w:val="Titre2"/>
        <w:jc w:val="both"/>
        <w:rPr>
          <w:rFonts w:ascii="Times New Roman" w:hAnsi="Times New Roman" w:cs="Times New Roman"/>
        </w:rPr>
      </w:pPr>
      <w:bookmarkStart w:id="180" w:name="_Toc168381730"/>
      <w:bookmarkStart w:id="181" w:name="_Toc168381786"/>
      <w:r w:rsidRPr="00DB3D01">
        <w:rPr>
          <w:rFonts w:ascii="Times New Roman" w:hAnsi="Times New Roman" w:cs="Times New Roman"/>
        </w:rPr>
        <w:t xml:space="preserve">Annex </w:t>
      </w:r>
      <w:r w:rsidR="007B2F13">
        <w:rPr>
          <w:rFonts w:ascii="Times New Roman" w:hAnsi="Times New Roman" w:cs="Times New Roman"/>
        </w:rPr>
        <w:t>N</w:t>
      </w:r>
      <w:r w:rsidRPr="00DB3D01">
        <w:rPr>
          <w:rFonts w:ascii="Times New Roman" w:hAnsi="Times New Roman" w:cs="Times New Roman"/>
        </w:rPr>
        <w:t>- SEAH action plan</w:t>
      </w:r>
      <w:bookmarkEnd w:id="180"/>
      <w:bookmarkEnd w:id="181"/>
    </w:p>
    <w:p w14:paraId="6BFD036B" w14:textId="77777777" w:rsidR="00FF2532" w:rsidRDefault="00FF2532" w:rsidP="00FF2532">
      <w:pPr>
        <w:jc w:val="both"/>
      </w:pPr>
    </w:p>
    <w:p w14:paraId="39F338F9" w14:textId="044E09B6" w:rsidR="00B95F37" w:rsidRPr="00DB3D01" w:rsidRDefault="00B95F37" w:rsidP="00FF2532">
      <w:pPr>
        <w:jc w:val="both"/>
      </w:pPr>
      <w:r w:rsidRPr="00DB3D01">
        <w:t xml:space="preserve">The indicative outline of </w:t>
      </w:r>
      <w:r w:rsidR="00581941">
        <w:t>SEAH Action P</w:t>
      </w:r>
      <w:r>
        <w:t>lan</w:t>
      </w:r>
      <w:r w:rsidRPr="00DB3D01">
        <w:t xml:space="preserve"> is the following</w:t>
      </w:r>
      <w:r>
        <w:t>:</w:t>
      </w:r>
    </w:p>
    <w:p w14:paraId="64791834" w14:textId="77777777" w:rsidR="00FF2532" w:rsidRPr="00DB3D01" w:rsidRDefault="00FF2532" w:rsidP="00FF2532">
      <w:pPr>
        <w:jc w:val="both"/>
      </w:pPr>
    </w:p>
    <w:p w14:paraId="46F4835A" w14:textId="067C465F" w:rsidR="00FF2532" w:rsidRPr="00DB3D01" w:rsidRDefault="00FF2532" w:rsidP="00FF2532">
      <w:pPr>
        <w:jc w:val="both"/>
      </w:pPr>
      <w:r w:rsidRPr="00DB3D01">
        <w:t>1.          INTRODUCTION - Project background</w:t>
      </w:r>
    </w:p>
    <w:p w14:paraId="37EE1404" w14:textId="68A46793" w:rsidR="00FF2532" w:rsidRPr="00DB3D01" w:rsidRDefault="00FF2532" w:rsidP="00FF2532">
      <w:pPr>
        <w:jc w:val="both"/>
      </w:pPr>
      <w:r w:rsidRPr="00DB3D01">
        <w:t>2.          GENERALITIES AND DEFINITIONS</w:t>
      </w:r>
    </w:p>
    <w:p w14:paraId="4382A276" w14:textId="06267408" w:rsidR="00FF2532" w:rsidRPr="00DB3D01" w:rsidRDefault="00FF2532" w:rsidP="00FF2532">
      <w:pPr>
        <w:jc w:val="both"/>
      </w:pPr>
      <w:r w:rsidRPr="00DB3D01">
        <w:t>3.          FRAMEWORK FOR COMBATING SEAH</w:t>
      </w:r>
    </w:p>
    <w:p w14:paraId="059F6DE0" w14:textId="77777777" w:rsidR="00FF2532" w:rsidRPr="00DB3D01" w:rsidRDefault="00FF2532" w:rsidP="00FD18E6">
      <w:pPr>
        <w:ind w:firstLine="720"/>
        <w:jc w:val="both"/>
      </w:pPr>
      <w:r w:rsidRPr="00DB3D01">
        <w:t>3.1 Applicable legal framework</w:t>
      </w:r>
    </w:p>
    <w:p w14:paraId="5046D828" w14:textId="77777777" w:rsidR="00FF2532" w:rsidRPr="00DB3D01" w:rsidRDefault="00FF2532" w:rsidP="00FD18E6">
      <w:pPr>
        <w:ind w:left="720"/>
        <w:jc w:val="both"/>
      </w:pPr>
      <w:r w:rsidRPr="00DB3D01">
        <w:t>3.2 AFD requirements applicable to the project (see GCF framework seah-action-plan-gcf-financed-activities.pdf (greenclimate.fund))</w:t>
      </w:r>
    </w:p>
    <w:p w14:paraId="48DF4FB2" w14:textId="447FD37F" w:rsidR="00FF2532" w:rsidRPr="00DB3D01" w:rsidRDefault="00FF2532" w:rsidP="00FF2532">
      <w:pPr>
        <w:jc w:val="both"/>
      </w:pPr>
      <w:r w:rsidRPr="00DB3D01">
        <w:t>4.         SEAH RISK ANALYSIS FOR THE PROJECT</w:t>
      </w:r>
    </w:p>
    <w:p w14:paraId="3A013F59" w14:textId="77777777" w:rsidR="00FF2532" w:rsidRPr="00DB3D01" w:rsidRDefault="00FF2532" w:rsidP="00FD18E6">
      <w:pPr>
        <w:ind w:firstLine="720"/>
        <w:jc w:val="both"/>
      </w:pPr>
      <w:r w:rsidRPr="00DB3D01">
        <w:t>4.1.       Summary description of the project (identification of risk sources)</w:t>
      </w:r>
    </w:p>
    <w:p w14:paraId="5CE81172" w14:textId="77777777" w:rsidR="00FF2532" w:rsidRPr="00DB3D01" w:rsidRDefault="00FF2532" w:rsidP="00FD18E6">
      <w:pPr>
        <w:ind w:firstLine="720"/>
        <w:jc w:val="both"/>
      </w:pPr>
      <w:r w:rsidRPr="00DB3D01">
        <w:t>4.2.       Prevalence of SEAH in the country and project locations</w:t>
      </w:r>
    </w:p>
    <w:p w14:paraId="469CF2CB" w14:textId="6B0ED9DF" w:rsidR="004C0730" w:rsidRDefault="00FF2532" w:rsidP="004C0730">
      <w:pPr>
        <w:ind w:firstLine="720"/>
        <w:jc w:val="both"/>
      </w:pPr>
      <w:r w:rsidRPr="00DB3D01">
        <w:t>4.3.       Analysis of the risks of SEAH likely to be induced by the Project</w:t>
      </w:r>
    </w:p>
    <w:p w14:paraId="5FB392EF" w14:textId="31B6A321" w:rsidR="00FF2532" w:rsidRPr="00DB3D01" w:rsidRDefault="00FF2532" w:rsidP="00FD18E6">
      <w:pPr>
        <w:ind w:firstLine="720"/>
        <w:jc w:val="both"/>
      </w:pPr>
      <w:r w:rsidRPr="00DB3D01">
        <w:t>4.4 Capacity to deal with SEAH cases</w:t>
      </w:r>
    </w:p>
    <w:p w14:paraId="0718C6CD" w14:textId="33C92C0F" w:rsidR="00FF2532" w:rsidRPr="00DB3D01" w:rsidRDefault="00FF2532" w:rsidP="00FF2532">
      <w:pPr>
        <w:jc w:val="both"/>
      </w:pPr>
      <w:r w:rsidRPr="00DB3D01">
        <w:t xml:space="preserve">5.          </w:t>
      </w:r>
      <w:r w:rsidR="004C0730">
        <w:t>SEAH</w:t>
      </w:r>
      <w:r w:rsidRPr="00DB3D01">
        <w:t xml:space="preserve"> PREVENTION AND RESPONSE ACTION PLAN FOR THE PROJECT</w:t>
      </w:r>
    </w:p>
    <w:p w14:paraId="5C8F5022" w14:textId="77777777" w:rsidR="00FF2532" w:rsidRPr="00DB3D01" w:rsidRDefault="00FF2532" w:rsidP="00FD18E6">
      <w:pPr>
        <w:ind w:firstLine="720"/>
        <w:jc w:val="both"/>
      </w:pPr>
      <w:r w:rsidRPr="00DB3D01">
        <w:t>5.1.       Objectives</w:t>
      </w:r>
    </w:p>
    <w:p w14:paraId="010201E5" w14:textId="77777777" w:rsidR="00FF2532" w:rsidRPr="00DB3D01" w:rsidRDefault="00FF2532" w:rsidP="00FD18E6">
      <w:pPr>
        <w:ind w:firstLine="720"/>
        <w:jc w:val="both"/>
      </w:pPr>
      <w:r w:rsidRPr="00DB3D01">
        <w:t>5.2.       Action plan</w:t>
      </w:r>
    </w:p>
    <w:p w14:paraId="450F63FD" w14:textId="77777777" w:rsidR="00FF2532" w:rsidRPr="00DB3D01" w:rsidRDefault="00FF2532" w:rsidP="00FD18E6">
      <w:pPr>
        <w:ind w:left="720"/>
        <w:jc w:val="both"/>
      </w:pPr>
      <w:r w:rsidRPr="00DB3D01">
        <w:t>- Pre-project implementation awareness raising for host communities and project workforces</w:t>
      </w:r>
    </w:p>
    <w:p w14:paraId="7A7BCAC8" w14:textId="77777777" w:rsidR="00FF2532" w:rsidRPr="00DB3D01" w:rsidRDefault="00FF2532" w:rsidP="00FD18E6">
      <w:pPr>
        <w:ind w:firstLine="720"/>
        <w:jc w:val="both"/>
      </w:pPr>
      <w:r w:rsidRPr="00DB3D01">
        <w:t>- SEAH risk prevention and management actions (prevent, address and eliminate SEAH)</w:t>
      </w:r>
    </w:p>
    <w:p w14:paraId="7A1F5935" w14:textId="77777777" w:rsidR="00FF2532" w:rsidRPr="00DB3D01" w:rsidRDefault="00FF2532" w:rsidP="00FD18E6">
      <w:pPr>
        <w:ind w:left="720"/>
        <w:jc w:val="both"/>
      </w:pPr>
      <w:r w:rsidRPr="00DB3D01">
        <w:t>- Implement, monitor and continuously improve all measures to mitigate and manage the identified SEAH risks and impacts</w:t>
      </w:r>
    </w:p>
    <w:p w14:paraId="1FAE3E84" w14:textId="77777777" w:rsidR="00FF2532" w:rsidRPr="00DB3D01" w:rsidRDefault="00FF2532" w:rsidP="00FD18E6">
      <w:pPr>
        <w:ind w:firstLine="720"/>
        <w:jc w:val="both"/>
      </w:pPr>
      <w:r w:rsidRPr="00DB3D01">
        <w:t>- Reporting and performance evaluation (report progress and performance on SEAH)</w:t>
      </w:r>
    </w:p>
    <w:p w14:paraId="7AA115F5" w14:textId="14FD2E1F" w:rsidR="00FF2532" w:rsidRPr="00DB3D01" w:rsidRDefault="00FF2532" w:rsidP="00FD18E6">
      <w:pPr>
        <w:ind w:firstLine="720"/>
        <w:jc w:val="both"/>
      </w:pPr>
      <w:r w:rsidRPr="00DB3D01">
        <w:t>6.           MECHANISM FOR HANDLING SEAH CASES</w:t>
      </w:r>
      <w:r w:rsidR="00395B7A">
        <w:rPr>
          <w:rStyle w:val="Appelnotedebasdep"/>
        </w:rPr>
        <w:footnoteReference w:id="94"/>
      </w:r>
    </w:p>
    <w:p w14:paraId="10D44733" w14:textId="77777777" w:rsidR="00FF2532" w:rsidRPr="00DB3D01" w:rsidRDefault="00FF2532" w:rsidP="00FD18E6">
      <w:pPr>
        <w:ind w:left="720"/>
        <w:jc w:val="both"/>
      </w:pPr>
      <w:r w:rsidRPr="00DB3D01">
        <w:t>6.1.       Accessible and inclusive survivor-centred and gender responsive grievance redress mechanism</w:t>
      </w:r>
    </w:p>
    <w:p w14:paraId="3ABC3849" w14:textId="47AC1297" w:rsidR="00FF2532" w:rsidRPr="00DB3D01" w:rsidRDefault="00FF2532" w:rsidP="00FD18E6">
      <w:pPr>
        <w:ind w:firstLine="720"/>
        <w:jc w:val="both"/>
      </w:pPr>
      <w:r w:rsidRPr="00DB3D01">
        <w:t>6.2.       Specific provisions for handling SEAH cases / support for victims of SEAH:</w:t>
      </w:r>
    </w:p>
    <w:p w14:paraId="61C80A4E" w14:textId="77777777" w:rsidR="00FF2532" w:rsidRPr="00DB3D01" w:rsidRDefault="00FF2532" w:rsidP="00FD18E6">
      <w:pPr>
        <w:ind w:firstLine="720"/>
        <w:jc w:val="both"/>
      </w:pPr>
      <w:r w:rsidRPr="00DB3D01">
        <w:t>- Legal support</w:t>
      </w:r>
    </w:p>
    <w:p w14:paraId="52403E9B" w14:textId="77777777" w:rsidR="00FF2532" w:rsidRPr="00DB3D01" w:rsidRDefault="00FF2532" w:rsidP="00FD18E6">
      <w:pPr>
        <w:ind w:firstLine="720"/>
        <w:jc w:val="both"/>
      </w:pPr>
      <w:r w:rsidRPr="00DB3D01">
        <w:t>- Medical care</w:t>
      </w:r>
    </w:p>
    <w:p w14:paraId="05AEAC36" w14:textId="77777777" w:rsidR="00FF2532" w:rsidRPr="00DB3D01" w:rsidRDefault="00FF2532" w:rsidP="00FD18E6">
      <w:pPr>
        <w:ind w:firstLine="720"/>
        <w:jc w:val="both"/>
      </w:pPr>
      <w:r w:rsidRPr="00DB3D01">
        <w:t>- Psychosocial support</w:t>
      </w:r>
    </w:p>
    <w:p w14:paraId="19113650" w14:textId="77777777" w:rsidR="00FF2532" w:rsidRPr="00DB3D01" w:rsidRDefault="00FF2532" w:rsidP="00FD18E6">
      <w:pPr>
        <w:ind w:firstLine="720"/>
        <w:jc w:val="both"/>
      </w:pPr>
      <w:r w:rsidRPr="00DB3D01">
        <w:t>- Community driven protection measures</w:t>
      </w:r>
    </w:p>
    <w:p w14:paraId="445D525C" w14:textId="77777777" w:rsidR="00FF2532" w:rsidRPr="00DB3D01" w:rsidRDefault="00FF2532" w:rsidP="00FD18E6">
      <w:pPr>
        <w:ind w:firstLine="720"/>
        <w:jc w:val="both"/>
      </w:pPr>
      <w:r w:rsidRPr="00DB3D01">
        <w:t>- Reintegration</w:t>
      </w:r>
    </w:p>
    <w:p w14:paraId="4B2D6F35" w14:textId="77777777" w:rsidR="00FF2532" w:rsidRPr="00DB3D01" w:rsidRDefault="00FF2532" w:rsidP="00FF2532">
      <w:pPr>
        <w:jc w:val="both"/>
      </w:pPr>
      <w:r w:rsidRPr="00DB3D01">
        <w:t>7.           SEAH ACTION PLAN BUDGET</w:t>
      </w:r>
    </w:p>
    <w:p w14:paraId="291031A7" w14:textId="77777777" w:rsidR="00FF2532" w:rsidRPr="00DB3D01" w:rsidRDefault="00FF2532" w:rsidP="00FF2532">
      <w:pPr>
        <w:jc w:val="both"/>
      </w:pPr>
      <w:r w:rsidRPr="00DB3D01">
        <w:t>8.           CONCLUSION</w:t>
      </w:r>
    </w:p>
    <w:p w14:paraId="6D4D8EA2" w14:textId="77777777" w:rsidR="00FF2532" w:rsidRPr="00DB3D01" w:rsidRDefault="00FF2532" w:rsidP="00FF2532">
      <w:pPr>
        <w:jc w:val="both"/>
      </w:pPr>
    </w:p>
    <w:p w14:paraId="5365DB2E" w14:textId="77777777" w:rsidR="00FF2532" w:rsidRPr="00DB3D01" w:rsidRDefault="00FF2532" w:rsidP="00FF2532">
      <w:pPr>
        <w:jc w:val="both"/>
      </w:pPr>
    </w:p>
    <w:p w14:paraId="05965725" w14:textId="77777777" w:rsidR="00FF2532" w:rsidRPr="00DB3D01" w:rsidRDefault="00FF2532" w:rsidP="00FF2532">
      <w:pPr>
        <w:jc w:val="both"/>
      </w:pPr>
    </w:p>
    <w:p w14:paraId="58EF4430" w14:textId="124ACE90" w:rsidR="00FF2532" w:rsidRPr="00DB3D01" w:rsidRDefault="00FF2532" w:rsidP="00FF2532">
      <w:pPr>
        <w:jc w:val="both"/>
      </w:pPr>
    </w:p>
    <w:sectPr w:rsidR="00FF2532" w:rsidRPr="00DB3D01" w:rsidSect="0092425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B60D8" w14:textId="77777777" w:rsidR="00F547B9" w:rsidRDefault="00F547B9" w:rsidP="00103DB0">
      <w:r>
        <w:separator/>
      </w:r>
    </w:p>
  </w:endnote>
  <w:endnote w:type="continuationSeparator" w:id="0">
    <w:p w14:paraId="0948D4AA" w14:textId="77777777" w:rsidR="00F547B9" w:rsidRDefault="00F547B9" w:rsidP="0010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wis721 LtCn BT">
    <w:altName w:val="Arial Narrow"/>
    <w:charset w:val="00"/>
    <w:family w:val="swiss"/>
    <w:pitch w:val="variable"/>
    <w:sig w:usb0="00000003"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13623510"/>
      <w:docPartObj>
        <w:docPartGallery w:val="Page Numbers (Bottom of Page)"/>
        <w:docPartUnique/>
      </w:docPartObj>
    </w:sdtPr>
    <w:sdtEndPr>
      <w:rPr>
        <w:rStyle w:val="Numrodepage"/>
      </w:rPr>
    </w:sdtEndPr>
    <w:sdtContent>
      <w:p w14:paraId="64DB6427" w14:textId="63BDD4F1" w:rsidR="004E5F87" w:rsidRDefault="004E5F87" w:rsidP="00CF49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24</w:t>
        </w:r>
        <w:r>
          <w:rPr>
            <w:rStyle w:val="Numrodepage"/>
          </w:rPr>
          <w:fldChar w:fldCharType="end"/>
        </w:r>
      </w:p>
    </w:sdtContent>
  </w:sdt>
  <w:p w14:paraId="53CFC592" w14:textId="77777777" w:rsidR="004E5F87" w:rsidRDefault="004E5F87" w:rsidP="004A683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48446938"/>
      <w:docPartObj>
        <w:docPartGallery w:val="Page Numbers (Bottom of Page)"/>
        <w:docPartUnique/>
      </w:docPartObj>
    </w:sdtPr>
    <w:sdtEndPr>
      <w:rPr>
        <w:rStyle w:val="Numrodepage"/>
      </w:rPr>
    </w:sdtEndPr>
    <w:sdtContent>
      <w:p w14:paraId="769136B8" w14:textId="5B3FB63C" w:rsidR="004E5F87" w:rsidRDefault="004E5F87" w:rsidP="00CF49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72C8B">
          <w:rPr>
            <w:rStyle w:val="Numrodepage"/>
            <w:noProof/>
          </w:rPr>
          <w:t>84</w:t>
        </w:r>
        <w:r>
          <w:rPr>
            <w:rStyle w:val="Numrodepage"/>
          </w:rPr>
          <w:fldChar w:fldCharType="end"/>
        </w:r>
      </w:p>
    </w:sdtContent>
  </w:sdt>
  <w:p w14:paraId="33203B57" w14:textId="77777777" w:rsidR="004E5F87" w:rsidRDefault="004E5F87" w:rsidP="004A683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1F62" w14:textId="77777777" w:rsidR="00F547B9" w:rsidRDefault="00F547B9" w:rsidP="00103DB0">
      <w:r>
        <w:separator/>
      </w:r>
    </w:p>
  </w:footnote>
  <w:footnote w:type="continuationSeparator" w:id="0">
    <w:p w14:paraId="4CBB4775" w14:textId="77777777" w:rsidR="00F547B9" w:rsidRDefault="00F547B9" w:rsidP="00103DB0">
      <w:r>
        <w:continuationSeparator/>
      </w:r>
    </w:p>
  </w:footnote>
  <w:footnote w:id="1">
    <w:p w14:paraId="56865BEF" w14:textId="4A62534F" w:rsidR="004E5F87" w:rsidRPr="00FC47D2" w:rsidRDefault="004E5F87">
      <w:pPr>
        <w:pStyle w:val="Notedebasdepage"/>
        <w:rPr>
          <w:lang w:val="es-ES"/>
        </w:rPr>
      </w:pPr>
      <w:r>
        <w:rPr>
          <w:rStyle w:val="Appelnotedebasdep"/>
        </w:rPr>
        <w:footnoteRef/>
      </w:r>
      <w:r>
        <w:t xml:space="preserve"> </w:t>
      </w:r>
      <w:r w:rsidRPr="00FA20FF">
        <w:t>https://www.afd.fr/en/ressources/environmental-and-social-risk-management-policy-afd-funded-operations</w:t>
      </w:r>
    </w:p>
  </w:footnote>
  <w:footnote w:id="2">
    <w:p w14:paraId="618A1566" w14:textId="05F255B2" w:rsidR="004E5F87" w:rsidRPr="00FF01C1" w:rsidRDefault="004E5F87">
      <w:pPr>
        <w:pStyle w:val="Notedebasdepage"/>
        <w:rPr>
          <w:lang w:val="es-ES"/>
        </w:rPr>
      </w:pPr>
      <w:r>
        <w:rPr>
          <w:rStyle w:val="Appelnotedebasdep"/>
        </w:rPr>
        <w:footnoteRef/>
      </w:r>
      <w:r w:rsidRPr="00FF01C1">
        <w:rPr>
          <w:lang w:val="es-ES"/>
        </w:rPr>
        <w:t xml:space="preserve"> </w:t>
      </w:r>
      <w:r>
        <w:rPr>
          <w:lang w:val="es-ES"/>
        </w:rPr>
        <w:t xml:space="preserve"> </w:t>
      </w:r>
      <w:hyperlink r:id="rId1" w:history="1">
        <w:r w:rsidRPr="00173A40">
          <w:rPr>
            <w:rStyle w:val="Lienhypertexte"/>
            <w:lang w:val="es-ES"/>
          </w:rPr>
          <w:t>https://www.greenclimate.fund/decision/bbm-2021-18</w:t>
        </w:r>
      </w:hyperlink>
    </w:p>
  </w:footnote>
  <w:footnote w:id="3">
    <w:p w14:paraId="5CC1A15E" w14:textId="580C3241" w:rsidR="004E5F87" w:rsidRPr="007906B0" w:rsidRDefault="004E5F87">
      <w:pPr>
        <w:pStyle w:val="Notedebasdepage"/>
      </w:pPr>
      <w:r>
        <w:rPr>
          <w:rStyle w:val="Appelnotedebasdep"/>
        </w:rPr>
        <w:footnoteRef/>
      </w:r>
      <w:r>
        <w:t xml:space="preserve"> Annex J.</w:t>
      </w:r>
    </w:p>
  </w:footnote>
  <w:footnote w:id="4">
    <w:p w14:paraId="1CBA8764" w14:textId="77777777" w:rsidR="004E5F87" w:rsidRPr="003B05E4" w:rsidRDefault="004E5F87" w:rsidP="00B40CCF">
      <w:pPr>
        <w:pStyle w:val="Notedebasdepage"/>
      </w:pPr>
      <w:r>
        <w:rPr>
          <w:rStyle w:val="Appelnotedebasdep"/>
        </w:rPr>
        <w:footnoteRef/>
      </w:r>
      <w:r w:rsidRPr="003B05E4">
        <w:t xml:space="preserve"> Indicative 4 cities; the activity 1.1.1 is realized in all cities where investment projects take place</w:t>
      </w:r>
    </w:p>
  </w:footnote>
  <w:footnote w:id="5">
    <w:p w14:paraId="2C4900A5" w14:textId="04133C4C" w:rsidR="00813612" w:rsidRDefault="00813612">
      <w:pPr>
        <w:pStyle w:val="Notedebasdepage"/>
      </w:pPr>
      <w:r>
        <w:rPr>
          <w:rStyle w:val="Appelnotedebasdep"/>
        </w:rPr>
        <w:footnoteRef/>
      </w:r>
      <w:r>
        <w:t xml:space="preserve"> </w:t>
      </w:r>
      <w:r w:rsidR="00EE7ABF">
        <w:t xml:space="preserve">All the institutions must </w:t>
      </w:r>
      <w:r w:rsidRPr="00FD18E6">
        <w:t>appl</w:t>
      </w:r>
      <w:r w:rsidR="00EE7ABF">
        <w:t>y AFD standards</w:t>
      </w:r>
      <w:r w:rsidRPr="00FD18E6">
        <w:t>.</w:t>
      </w:r>
    </w:p>
  </w:footnote>
  <w:footnote w:id="6">
    <w:p w14:paraId="60046854" w14:textId="03F5AE4A" w:rsidR="004E5F87" w:rsidRPr="0004758C" w:rsidRDefault="004E5F87">
      <w:pPr>
        <w:pStyle w:val="Notedebasdepage"/>
      </w:pPr>
      <w:r>
        <w:rPr>
          <w:rStyle w:val="Appelnotedebasdep"/>
        </w:rPr>
        <w:footnoteRef/>
      </w:r>
      <w:r>
        <w:t xml:space="preserve"> </w:t>
      </w:r>
      <w:r w:rsidRPr="0004758C">
        <w:t>https://www.afd.fr/en/ressources/procurement-guidelines-afd-financed-contracts-foreign-countries</w:t>
      </w:r>
      <w:r>
        <w:t xml:space="preserve"> </w:t>
      </w:r>
    </w:p>
  </w:footnote>
  <w:footnote w:id="7">
    <w:p w14:paraId="5E016728" w14:textId="3C36AA6A" w:rsidR="004E5F87" w:rsidRPr="00BB60A4" w:rsidRDefault="004E5F87" w:rsidP="00CB5182">
      <w:pPr>
        <w:pStyle w:val="Notedebasdepage"/>
        <w:rPr>
          <w:rFonts w:asciiTheme="minorHAnsi" w:hAnsiTheme="minorHAnsi" w:cstheme="minorHAnsi"/>
          <w:sz w:val="18"/>
        </w:rPr>
      </w:pPr>
      <w:r w:rsidRPr="00BB60A4">
        <w:rPr>
          <w:rStyle w:val="Appelnotedebasdep"/>
          <w:rFonts w:asciiTheme="minorHAnsi" w:hAnsiTheme="minorHAnsi" w:cstheme="minorHAnsi"/>
          <w:sz w:val="18"/>
        </w:rPr>
        <w:footnoteRef/>
      </w:r>
      <w:r w:rsidRPr="00BB60A4">
        <w:rPr>
          <w:rFonts w:asciiTheme="minorHAnsi" w:hAnsiTheme="minorHAnsi" w:cstheme="minorHAnsi"/>
          <w:sz w:val="18"/>
        </w:rPr>
        <w:t xml:space="preserve"> To be adapted according</w:t>
      </w:r>
      <w:r w:rsidR="00232CCC">
        <w:rPr>
          <w:rFonts w:asciiTheme="minorHAnsi" w:hAnsiTheme="minorHAnsi" w:cstheme="minorHAnsi"/>
          <w:sz w:val="18"/>
        </w:rPr>
        <w:t xml:space="preserve"> to</w:t>
      </w:r>
      <w:r w:rsidRPr="00BB60A4">
        <w:rPr>
          <w:rFonts w:asciiTheme="minorHAnsi" w:hAnsiTheme="minorHAnsi" w:cstheme="minorHAnsi"/>
          <w:sz w:val="18"/>
        </w:rPr>
        <w:t xml:space="preserve"> the specific Project’s context</w:t>
      </w:r>
      <w:r w:rsidR="00D75BA9">
        <w:rPr>
          <w:rFonts w:asciiTheme="minorHAnsi" w:hAnsiTheme="minorHAnsi" w:cstheme="minorHAnsi"/>
          <w:sz w:val="18"/>
        </w:rPr>
        <w:t>.</w:t>
      </w:r>
    </w:p>
  </w:footnote>
  <w:footnote w:id="8">
    <w:p w14:paraId="6AF364E6" w14:textId="77777777" w:rsidR="004E5F87" w:rsidRPr="00FD18E6" w:rsidRDefault="004E5F87" w:rsidP="006320A5">
      <w:pPr>
        <w:pStyle w:val="Notedebasdepage"/>
        <w:rPr>
          <w:lang w:val="nl-NL"/>
        </w:rPr>
      </w:pPr>
      <w:r>
        <w:rPr>
          <w:rStyle w:val="Appelnotedebasdep"/>
        </w:rPr>
        <w:footnoteRef/>
      </w:r>
      <w:r w:rsidRPr="00FD18E6">
        <w:rPr>
          <w:lang w:val="nl-NL"/>
        </w:rPr>
        <w:t xml:space="preserve"> AFD. 2017.</w:t>
      </w:r>
    </w:p>
  </w:footnote>
  <w:footnote w:id="9">
    <w:p w14:paraId="5B467ADB" w14:textId="21EDE5FD" w:rsidR="004E5F87" w:rsidRPr="00FD18E6" w:rsidRDefault="004E5F87">
      <w:pPr>
        <w:pStyle w:val="Notedebasdepage"/>
        <w:rPr>
          <w:lang w:val="nl-NL"/>
        </w:rPr>
      </w:pPr>
      <w:r>
        <w:rPr>
          <w:rStyle w:val="Appelnotedebasdep"/>
        </w:rPr>
        <w:footnoteRef/>
      </w:r>
      <w:r w:rsidRPr="00FD18E6">
        <w:rPr>
          <w:lang w:val="nl-NL"/>
        </w:rPr>
        <w:t xml:space="preserve"> https://www.afd.fr/en/ressources/environmental-and-social-risk-management-policy-afd-funded-operations</w:t>
      </w:r>
    </w:p>
  </w:footnote>
  <w:footnote w:id="10">
    <w:p w14:paraId="64D6D5BB" w14:textId="2B3899E2" w:rsidR="004E5F87" w:rsidRPr="00FD18E6" w:rsidRDefault="004E5F87">
      <w:pPr>
        <w:pStyle w:val="Notedebasdepage"/>
        <w:rPr>
          <w:lang w:val="en-GB"/>
        </w:rPr>
      </w:pPr>
      <w:r>
        <w:rPr>
          <w:rStyle w:val="Appelnotedebasdep"/>
        </w:rPr>
        <w:footnoteRef/>
      </w:r>
      <w:r w:rsidRPr="00FD18E6">
        <w:rPr>
          <w:lang w:val="en-GB"/>
        </w:rPr>
        <w:t xml:space="preserve"> See Reports 4: Summary E-motion Argentina, Brazil, Colombia, Costa Rica, Dominican Republic, Mexico and Peru.</w:t>
      </w:r>
    </w:p>
  </w:footnote>
  <w:footnote w:id="11">
    <w:p w14:paraId="2CB4330E" w14:textId="77777777" w:rsidR="00C849A0" w:rsidRPr="00B5264D" w:rsidRDefault="00C849A0" w:rsidP="00C849A0">
      <w:pPr>
        <w:pStyle w:val="Notedebasdepage"/>
      </w:pPr>
      <w:r>
        <w:rPr>
          <w:rStyle w:val="Appelnotedebasdep"/>
        </w:rPr>
        <w:footnoteRef/>
      </w:r>
      <w:r>
        <w:t xml:space="preserve"> Climatewatch data; in 2020 COVID-19 resulted in large GHG reductions of the transport sector of more than 20% compared to pre-COVID whilst total GHG emissions dropped by only 4%.</w:t>
      </w:r>
    </w:p>
  </w:footnote>
  <w:footnote w:id="12">
    <w:p w14:paraId="575EA9B5" w14:textId="77777777" w:rsidR="004E5F87" w:rsidRPr="00046FED" w:rsidRDefault="004E5F87" w:rsidP="00D8770E">
      <w:pPr>
        <w:pStyle w:val="Notedebasdepage"/>
        <w:jc w:val="both"/>
      </w:pPr>
      <w:r>
        <w:rPr>
          <w:rStyle w:val="Appelnotedebasdep"/>
        </w:rPr>
        <w:footnoteRef/>
      </w:r>
      <w:r w:rsidRPr="00046FED">
        <w:t xml:space="preserve"> Tank-to-wheel approach; taking into account biofuels and assuming that biofuels have no upstream emissions the GHG emissions from the transport sector are 253 Mt CO</w:t>
      </w:r>
      <w:r w:rsidRPr="00046FED">
        <w:rPr>
          <w:vertAlign w:val="subscript"/>
        </w:rPr>
        <w:t>2e</w:t>
      </w:r>
      <w:r w:rsidRPr="00046FED">
        <w:t>; Using a well-to-wheel approach including Black Carbon emissions are 361 Mt CO</w:t>
      </w:r>
      <w:r w:rsidRPr="00046FED">
        <w:rPr>
          <w:vertAlign w:val="subscript"/>
        </w:rPr>
        <w:t>2e.</w:t>
      </w:r>
    </w:p>
  </w:footnote>
  <w:footnote w:id="13">
    <w:p w14:paraId="1D8D2375" w14:textId="77777777" w:rsidR="00C849A0" w:rsidRPr="00B5264D" w:rsidRDefault="00C849A0" w:rsidP="00C849A0">
      <w:pPr>
        <w:pStyle w:val="Notedebasdepage"/>
      </w:pPr>
      <w:r>
        <w:rPr>
          <w:rStyle w:val="Appelnotedebasdep"/>
        </w:rPr>
        <w:footnoteRef/>
      </w:r>
      <w:r>
        <w:t xml:space="preserve"> Climatewatch data; in 2020 COVID-19 resulted GHG reductions of the transport sector of 5% compared to pre-COVID whilst total GHG emissions dropped by only 1%.</w:t>
      </w:r>
    </w:p>
  </w:footnote>
  <w:footnote w:id="14">
    <w:p w14:paraId="15602627" w14:textId="77777777" w:rsidR="004E5F87" w:rsidRPr="00037B2B" w:rsidRDefault="004E5F87" w:rsidP="00532412">
      <w:pPr>
        <w:pStyle w:val="Notedebasdepage"/>
      </w:pPr>
      <w:r>
        <w:rPr>
          <w:rStyle w:val="Appelnotedebasdep"/>
        </w:rPr>
        <w:footnoteRef/>
      </w:r>
      <w:r w:rsidRPr="00037B2B">
        <w:t xml:space="preserve"> Tank-to-wheel approach; well-to-wheel approach including Black Carbon: </w:t>
      </w:r>
      <w:r w:rsidRPr="007B38D4">
        <w:t>43</w:t>
      </w:r>
      <w:r w:rsidRPr="00037B2B">
        <w:t xml:space="preserve"> MtCO</w:t>
      </w:r>
      <w:r w:rsidRPr="00037B2B">
        <w:rPr>
          <w:vertAlign w:val="subscript"/>
        </w:rPr>
        <w:t>2e</w:t>
      </w:r>
    </w:p>
  </w:footnote>
  <w:footnote w:id="15">
    <w:p w14:paraId="49634586" w14:textId="77777777" w:rsidR="00C849A0" w:rsidRPr="00B5264D" w:rsidRDefault="00C849A0" w:rsidP="00C849A0">
      <w:pPr>
        <w:pStyle w:val="Notedebasdepage"/>
      </w:pPr>
      <w:r>
        <w:rPr>
          <w:rStyle w:val="Appelnotedebasdep"/>
        </w:rPr>
        <w:footnoteRef/>
      </w:r>
      <w:r>
        <w:t xml:space="preserve"> Climatewatch data; in 2020 COVID-19 resulted GHG reductions of the transport sector of 14% compared to pre-COVID whilst total GHG emissions remained stable.</w:t>
      </w:r>
    </w:p>
  </w:footnote>
  <w:footnote w:id="16">
    <w:p w14:paraId="091112A9" w14:textId="77777777" w:rsidR="004E5F87" w:rsidRPr="00BC5317" w:rsidRDefault="004E5F87" w:rsidP="00B035D1">
      <w:pPr>
        <w:pStyle w:val="Notedebasdepage"/>
      </w:pPr>
      <w:r>
        <w:rPr>
          <w:rStyle w:val="Appelnotedebasdep"/>
        </w:rPr>
        <w:footnoteRef/>
      </w:r>
      <w:r w:rsidRPr="00BC5317">
        <w:t xml:space="preserve"> Tank-to-wheel approach; well-to-wheel approach including Black Carbon: 8.4 MtCO</w:t>
      </w:r>
      <w:r w:rsidRPr="00BC5317">
        <w:rPr>
          <w:vertAlign w:val="subscript"/>
        </w:rPr>
        <w:t>2e</w:t>
      </w:r>
    </w:p>
  </w:footnote>
  <w:footnote w:id="17">
    <w:p w14:paraId="6B5DDFCA" w14:textId="77777777" w:rsidR="004E5F87" w:rsidRPr="00BB5B7C" w:rsidRDefault="004E5F87" w:rsidP="00957263">
      <w:pPr>
        <w:pStyle w:val="Notedebasdepage"/>
      </w:pPr>
      <w:r>
        <w:rPr>
          <w:rStyle w:val="Appelnotedebasdep"/>
        </w:rPr>
        <w:footnoteRef/>
      </w:r>
      <w:r w:rsidRPr="00BB5B7C">
        <w:t xml:space="preserve"> Tank-to-wheel approach; well-to-wheel approach including Black Carbon: </w:t>
      </w:r>
      <w:r w:rsidRPr="007B38D4">
        <w:t>9</w:t>
      </w:r>
      <w:r w:rsidRPr="00BB5B7C">
        <w:t xml:space="preserve"> MtCO</w:t>
      </w:r>
      <w:r w:rsidRPr="00BB5B7C">
        <w:rPr>
          <w:vertAlign w:val="subscript"/>
        </w:rPr>
        <w:t>2e</w:t>
      </w:r>
    </w:p>
  </w:footnote>
  <w:footnote w:id="18">
    <w:p w14:paraId="200414BD" w14:textId="77777777" w:rsidR="00C849A0" w:rsidRPr="00B5264D" w:rsidRDefault="00C849A0" w:rsidP="00C849A0">
      <w:pPr>
        <w:pStyle w:val="Notedebasdepage"/>
      </w:pPr>
      <w:r>
        <w:rPr>
          <w:rStyle w:val="Appelnotedebasdep"/>
        </w:rPr>
        <w:footnoteRef/>
      </w:r>
      <w:r>
        <w:t xml:space="preserve"> Climatewatch data; in 2020 COVID-19 resulted GHG reductions of the transport sector of 9% compared to pre-COVID whilst total GHG emissions dropped by 7%.</w:t>
      </w:r>
    </w:p>
  </w:footnote>
  <w:footnote w:id="19">
    <w:p w14:paraId="37988C36" w14:textId="77777777" w:rsidR="004E5F87" w:rsidRPr="00712878" w:rsidRDefault="004E5F87" w:rsidP="00BF4720">
      <w:pPr>
        <w:pStyle w:val="Notedebasdepage"/>
      </w:pPr>
      <w:r>
        <w:rPr>
          <w:rStyle w:val="Appelnotedebasdep"/>
        </w:rPr>
        <w:footnoteRef/>
      </w:r>
      <w:r w:rsidRPr="00712878">
        <w:t xml:space="preserve"> Tank-to-wheel approach; well-to-wheel approach including Black Carbon: 172 MtCO</w:t>
      </w:r>
      <w:r w:rsidRPr="00712878">
        <w:rPr>
          <w:vertAlign w:val="subscript"/>
        </w:rPr>
        <w:t>2e</w:t>
      </w:r>
    </w:p>
  </w:footnote>
  <w:footnote w:id="20">
    <w:p w14:paraId="349B8FF6" w14:textId="77777777" w:rsidR="00C849A0" w:rsidRPr="00B5264D" w:rsidRDefault="00C849A0" w:rsidP="00C849A0">
      <w:pPr>
        <w:pStyle w:val="Notedebasdepage"/>
      </w:pPr>
      <w:r>
        <w:rPr>
          <w:rStyle w:val="Appelnotedebasdep"/>
        </w:rPr>
        <w:footnoteRef/>
      </w:r>
      <w:r>
        <w:t xml:space="preserve"> Climatewatch data; in 2020 COVID-19 resulted GHG reductions of the transport sector of nearly 30% compared to pre-COVID whilst total GHG emissions dropped by only 10%.</w:t>
      </w:r>
    </w:p>
  </w:footnote>
  <w:footnote w:id="21">
    <w:p w14:paraId="6E318769" w14:textId="61B3E135" w:rsidR="004E5F87" w:rsidRPr="00712878" w:rsidRDefault="004E5F87" w:rsidP="00712878">
      <w:pPr>
        <w:pStyle w:val="Notedebasdepage"/>
      </w:pPr>
      <w:r>
        <w:rPr>
          <w:rStyle w:val="Appelnotedebasdep"/>
        </w:rPr>
        <w:footnoteRef/>
      </w:r>
      <w:r w:rsidRPr="00712878">
        <w:t xml:space="preserve"> The final version of this strategy is not published, these goals were released as a preliminary. The document is currently under legal review and is expected to be published soon.</w:t>
      </w:r>
      <w:r w:rsidR="00C849A0" w:rsidRPr="00C849A0">
        <w:t xml:space="preserve"> </w:t>
      </w:r>
      <w:r w:rsidR="00C849A0">
        <w:t>(IFI Version 3.2., 2022)</w:t>
      </w:r>
    </w:p>
  </w:footnote>
  <w:footnote w:id="22">
    <w:p w14:paraId="43EDE9CB" w14:textId="77777777" w:rsidR="004E5F87" w:rsidRPr="00FF7D8A" w:rsidRDefault="004E5F87" w:rsidP="00BB4D71">
      <w:pPr>
        <w:pStyle w:val="Notedebasdepage"/>
      </w:pPr>
      <w:r>
        <w:rPr>
          <w:rStyle w:val="Appelnotedebasdep"/>
        </w:rPr>
        <w:footnoteRef/>
      </w:r>
      <w:r w:rsidRPr="00FF7D8A">
        <w:t xml:space="preserve"> Tank-to-wheel approach; well-to-wheel approach including Black Carbon: 38 MtCO</w:t>
      </w:r>
      <w:r w:rsidRPr="00FF7D8A">
        <w:rPr>
          <w:vertAlign w:val="subscript"/>
        </w:rPr>
        <w:t>2e</w:t>
      </w:r>
    </w:p>
  </w:footnote>
  <w:footnote w:id="23">
    <w:p w14:paraId="1DC3A41A" w14:textId="77777777" w:rsidR="00C849A0" w:rsidRPr="00B5264D" w:rsidRDefault="00C849A0" w:rsidP="00C849A0">
      <w:pPr>
        <w:pStyle w:val="Notedebasdepage"/>
      </w:pPr>
      <w:r>
        <w:rPr>
          <w:rStyle w:val="Appelnotedebasdep"/>
        </w:rPr>
        <w:footnoteRef/>
      </w:r>
      <w:r>
        <w:t xml:space="preserve"> Climatewatch data; in 2020 COVID-19 resulted GHG reductions of the transport sector of 22% compared to pre-COVID whilst total GHG emissions dropped by only 10%.</w:t>
      </w:r>
    </w:p>
  </w:footnote>
  <w:footnote w:id="24">
    <w:p w14:paraId="16CF65DD" w14:textId="77777777" w:rsidR="004E5F87" w:rsidRPr="005F2BB4" w:rsidRDefault="004E5F87" w:rsidP="004261E9">
      <w:pPr>
        <w:pStyle w:val="Notedebasdepage"/>
        <w:jc w:val="both"/>
      </w:pPr>
      <w:r>
        <w:rPr>
          <w:rStyle w:val="Appelnotedebasdep"/>
        </w:rPr>
        <w:footnoteRef/>
      </w:r>
      <w:r w:rsidRPr="005F2BB4">
        <w:t xml:space="preserve"> </w:t>
      </w:r>
      <w:r w:rsidRPr="00F5274D">
        <w:t>World</w:t>
      </w:r>
      <w:r w:rsidRPr="00F5274D">
        <w:rPr>
          <w:spacing w:val="1"/>
        </w:rPr>
        <w:t xml:space="preserve"> </w:t>
      </w:r>
      <w:r w:rsidRPr="00F5274D">
        <w:t>Bank</w:t>
      </w:r>
      <w:r w:rsidRPr="00F5274D">
        <w:rPr>
          <w:spacing w:val="1"/>
        </w:rPr>
        <w:t xml:space="preserve"> </w:t>
      </w:r>
      <w:r w:rsidRPr="00F5274D">
        <w:t>Group</w:t>
      </w:r>
      <w:r w:rsidRPr="00F5274D">
        <w:rPr>
          <w:spacing w:val="1"/>
        </w:rPr>
        <w:t xml:space="preserve"> </w:t>
      </w:r>
      <w:r w:rsidRPr="00F5274D">
        <w:t>Standards</w:t>
      </w:r>
      <w:r>
        <w:t xml:space="preserve">, </w:t>
      </w:r>
      <w:r w:rsidRPr="005F2BB4">
        <w:t>https://www.worldbank.org/en/projects-operations/environmental-and-social-framework</w:t>
      </w:r>
    </w:p>
  </w:footnote>
  <w:footnote w:id="25">
    <w:p w14:paraId="2D839E7C" w14:textId="63259EAD" w:rsidR="004E5F87" w:rsidRPr="00874DD2" w:rsidRDefault="004E5F87" w:rsidP="004261E9">
      <w:pPr>
        <w:pStyle w:val="Notedebasdepage"/>
        <w:jc w:val="both"/>
      </w:pPr>
      <w:r>
        <w:rPr>
          <w:rStyle w:val="Appelnotedebasdep"/>
        </w:rPr>
        <w:footnoteRef/>
      </w:r>
      <w:r w:rsidRPr="00874DD2">
        <w:t xml:space="preserve"> ESS5: Land Acquisition, restrictions on land use and involuntary resettlement</w:t>
      </w:r>
      <w:r>
        <w:t xml:space="preserve">; </w:t>
      </w:r>
      <w:r w:rsidRPr="00874DD2">
        <w:t>ESS6: Biodiversity conservation and sustainable management of living natural resources</w:t>
      </w:r>
      <w:r>
        <w:t xml:space="preserve">; </w:t>
      </w:r>
      <w:r w:rsidRPr="00874DD2">
        <w:t>ESS7: Indigenous Peoples/Sub</w:t>
      </w:r>
      <w:r>
        <w:t>-Sa</w:t>
      </w:r>
      <w:r w:rsidRPr="00874DD2">
        <w:t>haran African Historically</w:t>
      </w:r>
      <w:r>
        <w:t xml:space="preserve"> </w:t>
      </w:r>
      <w:r w:rsidRPr="00874DD2">
        <w:t>Underserved Traditional Local Communities</w:t>
      </w:r>
      <w:r>
        <w:t xml:space="preserve">, and </w:t>
      </w:r>
      <w:r w:rsidRPr="00874DD2">
        <w:t>ESS8: Cultural Heritage</w:t>
      </w:r>
      <w:r>
        <w:t>.</w:t>
      </w:r>
    </w:p>
  </w:footnote>
  <w:footnote w:id="26">
    <w:p w14:paraId="6C617966" w14:textId="103E3180" w:rsidR="004E5F87" w:rsidRPr="003B05E4" w:rsidRDefault="004E5F87">
      <w:pPr>
        <w:pStyle w:val="Notedebasdepage"/>
      </w:pPr>
      <w:r>
        <w:rPr>
          <w:rStyle w:val="Appelnotedebasdep"/>
        </w:rPr>
        <w:footnoteRef/>
      </w:r>
      <w:r w:rsidRPr="003B05E4">
        <w:t xml:space="preserve"> Annex 22a </w:t>
      </w:r>
      <w:r>
        <w:t>Funding Proposal.</w:t>
      </w:r>
    </w:p>
  </w:footnote>
  <w:footnote w:id="27">
    <w:p w14:paraId="570A11E2" w14:textId="17F5EC7D" w:rsidR="004E5F87" w:rsidRPr="00427312" w:rsidRDefault="004E5F87">
      <w:pPr>
        <w:pStyle w:val="Notedebasdepage"/>
      </w:pPr>
      <w:r>
        <w:rPr>
          <w:rStyle w:val="Appelnotedebasdep"/>
        </w:rPr>
        <w:footnoteRef/>
      </w:r>
      <w:r w:rsidRPr="00FD18E6">
        <w:rPr>
          <w:lang w:val="en-GB"/>
        </w:rPr>
        <w:t xml:space="preserve"> </w:t>
      </w:r>
      <w:r>
        <w:t>Annex 8 of Funding Proposal.</w:t>
      </w:r>
    </w:p>
  </w:footnote>
  <w:footnote w:id="28">
    <w:p w14:paraId="54FC7572" w14:textId="77777777" w:rsidR="004E5F87" w:rsidRPr="00B65605" w:rsidRDefault="004E5F87" w:rsidP="00825668">
      <w:pPr>
        <w:pStyle w:val="Notedebasdepage"/>
      </w:pPr>
      <w:r>
        <w:rPr>
          <w:rStyle w:val="Appelnotedebasdep"/>
        </w:rPr>
        <w:footnoteRef/>
      </w:r>
      <w:r w:rsidRPr="00B65605">
        <w:t xml:space="preserve"> Page</w:t>
      </w:r>
      <w:r>
        <w:t>s</w:t>
      </w:r>
      <w:r w:rsidRPr="00B65605">
        <w:t xml:space="preserve"> 16 </w:t>
      </w:r>
      <w:r>
        <w:t xml:space="preserve">and 36: </w:t>
      </w:r>
      <w:r w:rsidRPr="00B65605">
        <w:t xml:space="preserve">https://www.greenclimate.fund/sites/default/files/document/gcf-b07-11.pdf </w:t>
      </w:r>
    </w:p>
  </w:footnote>
  <w:footnote w:id="29">
    <w:p w14:paraId="6BDA94D3" w14:textId="3E65036B" w:rsidR="004E5F87" w:rsidRPr="005279C4" w:rsidRDefault="004E5F87" w:rsidP="009544B2">
      <w:pPr>
        <w:pStyle w:val="Notedebasdepage"/>
      </w:pPr>
      <w:r>
        <w:rPr>
          <w:rStyle w:val="Appelnotedebasdep"/>
        </w:rPr>
        <w:footnoteRef/>
      </w:r>
      <w:r w:rsidR="005A6512" w:rsidRPr="005A6512">
        <w:t>https://www.greenclimate.fund/document/revised-environmental-and-social-policy</w:t>
      </w:r>
    </w:p>
  </w:footnote>
  <w:footnote w:id="30">
    <w:p w14:paraId="3EE6B26D" w14:textId="0081AD00" w:rsidR="004E5F87" w:rsidRPr="00F73043" w:rsidRDefault="004E5F87">
      <w:pPr>
        <w:pStyle w:val="Notedebasdepage"/>
      </w:pPr>
      <w:r>
        <w:rPr>
          <w:rStyle w:val="Appelnotedebasdep"/>
        </w:rPr>
        <w:footnoteRef/>
      </w:r>
      <w:r>
        <w:t xml:space="preserve"> </w:t>
      </w:r>
      <w:r w:rsidRPr="00FD18E6">
        <w:t>Cat</w:t>
      </w:r>
      <w:r>
        <w:t xml:space="preserve">egory </w:t>
      </w:r>
      <w:r w:rsidRPr="00FD18E6">
        <w:t>A projects will be excluded at the screening stage.</w:t>
      </w:r>
    </w:p>
  </w:footnote>
  <w:footnote w:id="31">
    <w:p w14:paraId="680C6016" w14:textId="2518B83C" w:rsidR="00834D0B" w:rsidRPr="00747AB1" w:rsidRDefault="00834D0B" w:rsidP="00FD18E6">
      <w:r w:rsidRPr="00F76A99">
        <w:rPr>
          <w:rStyle w:val="Appelnotedebasdep"/>
          <w:sz w:val="20"/>
          <w:szCs w:val="20"/>
        </w:rPr>
        <w:footnoteRef/>
      </w:r>
      <w:r w:rsidRPr="00FD18E6">
        <w:rPr>
          <w:rStyle w:val="Appelnotedebasdep"/>
        </w:rPr>
        <w:t xml:space="preserve"> </w:t>
      </w:r>
      <w:r w:rsidR="00F76A99" w:rsidRPr="00F76A99">
        <w:rPr>
          <w:sz w:val="20"/>
          <w:szCs w:val="20"/>
        </w:rPr>
        <w:t>All IFC PS Standards apply except numbers 5, 6, 7, and 8. For further details see Annex J</w:t>
      </w:r>
    </w:p>
  </w:footnote>
  <w:footnote w:id="32">
    <w:p w14:paraId="74FD59E0" w14:textId="77777777" w:rsidR="004E5F87" w:rsidRPr="00C55F8E" w:rsidRDefault="004E5F87" w:rsidP="00EA7327">
      <w:pPr>
        <w:pStyle w:val="Notedebasdepage"/>
      </w:pPr>
      <w:r>
        <w:rPr>
          <w:rStyle w:val="Appelnotedebasdep"/>
        </w:rPr>
        <w:footnoteRef/>
      </w:r>
      <w:r w:rsidRPr="00C55F8E">
        <w:t xml:space="preserve"> https://www.ifc.org/wps/wcm/connect/topics_ext_content/ifc_external_corporate_site/sustainability-at-ifc/publications/publications_policy_ehs-general</w:t>
      </w:r>
    </w:p>
  </w:footnote>
  <w:footnote w:id="33">
    <w:p w14:paraId="1FDFA400" w14:textId="77777777" w:rsidR="004E5F87" w:rsidRPr="00B71CAD" w:rsidRDefault="004E5F87" w:rsidP="00656CC0">
      <w:pPr>
        <w:pStyle w:val="Notedebasdepage"/>
        <w:jc w:val="both"/>
      </w:pPr>
      <w:r>
        <w:rPr>
          <w:rStyle w:val="Appelnotedebasdep"/>
        </w:rPr>
        <w:footnoteRef/>
      </w:r>
      <w:r w:rsidRPr="00B71CAD">
        <w:t xml:space="preserve"> </w:t>
      </w:r>
      <w:r w:rsidRPr="00274E34">
        <w:t xml:space="preserve">The classification takes into account the nature and scale of the operation, the location and sensitivity of the affected area, the severity of the potential environmental and social risks and impacts, as well as the </w:t>
      </w:r>
      <w:r>
        <w:t>project owner</w:t>
      </w:r>
      <w:r w:rsidRPr="00274E34">
        <w:t>’s capacity to manage them</w:t>
      </w:r>
      <w:r>
        <w:t>.</w:t>
      </w:r>
    </w:p>
  </w:footnote>
  <w:footnote w:id="34">
    <w:p w14:paraId="61A35F3A" w14:textId="77777777" w:rsidR="004E5F87" w:rsidRPr="00C5057C" w:rsidRDefault="004E5F87" w:rsidP="00656CC0">
      <w:pPr>
        <w:pStyle w:val="Notedebasdepage"/>
      </w:pPr>
      <w:r>
        <w:rPr>
          <w:rStyle w:val="Appelnotedebasdep"/>
        </w:rPr>
        <w:footnoteRef/>
      </w:r>
      <w:r w:rsidRPr="00C5057C">
        <w:t xml:space="preserve"> </w:t>
      </w:r>
      <w:r>
        <w:t>As mentioned, l</w:t>
      </w:r>
      <w:r w:rsidRPr="000E23F8">
        <w:t>and acquisition and</w:t>
      </w:r>
      <w:r>
        <w:t>/or</w:t>
      </w:r>
      <w:r w:rsidRPr="000E23F8">
        <w:t xml:space="preserve"> </w:t>
      </w:r>
      <w:r>
        <w:t>i</w:t>
      </w:r>
      <w:r w:rsidRPr="000E23F8">
        <w:t xml:space="preserve">nvoluntary </w:t>
      </w:r>
      <w:r>
        <w:t>s</w:t>
      </w:r>
      <w:r w:rsidRPr="000E23F8">
        <w:t xml:space="preserve">ettlement are unexpected under the Program. The Program will exclude projects that involves </w:t>
      </w:r>
      <w:r>
        <w:t>l</w:t>
      </w:r>
      <w:r w:rsidRPr="000E23F8">
        <w:t xml:space="preserve">and </w:t>
      </w:r>
      <w:r>
        <w:t>a</w:t>
      </w:r>
      <w:r w:rsidRPr="000E23F8">
        <w:t>cquisition and</w:t>
      </w:r>
      <w:r>
        <w:t>/or</w:t>
      </w:r>
      <w:r w:rsidRPr="000E23F8">
        <w:t xml:space="preserve"> involuntary resettlement.</w:t>
      </w:r>
    </w:p>
  </w:footnote>
  <w:footnote w:id="35">
    <w:p w14:paraId="53891BFF" w14:textId="77777777" w:rsidR="004E5F87" w:rsidRPr="00C5057C" w:rsidRDefault="004E5F87" w:rsidP="00656CC0">
      <w:pPr>
        <w:pStyle w:val="Notedebasdepage"/>
      </w:pPr>
      <w:r>
        <w:rPr>
          <w:rStyle w:val="Appelnotedebasdep"/>
        </w:rPr>
        <w:footnoteRef/>
      </w:r>
      <w:r w:rsidRPr="00C5057C">
        <w:t xml:space="preserve"> </w:t>
      </w:r>
      <w:r>
        <w:t>Idem.</w:t>
      </w:r>
    </w:p>
  </w:footnote>
  <w:footnote w:id="36">
    <w:p w14:paraId="6FDBE304" w14:textId="37C192D7" w:rsidR="004E5F87" w:rsidRPr="00423C2D" w:rsidRDefault="004E5F87" w:rsidP="00BE0CAD">
      <w:pPr>
        <w:pStyle w:val="Notedebasdepage"/>
        <w:jc w:val="both"/>
      </w:pPr>
      <w:r>
        <w:rPr>
          <w:rStyle w:val="Appelnotedebasdep"/>
        </w:rPr>
        <w:footnoteRef/>
      </w:r>
      <w:r w:rsidRPr="00423C2D">
        <w:t xml:space="preserve"> </w:t>
      </w:r>
      <w:r w:rsidRPr="0007087D">
        <w:t>AFD</w:t>
      </w:r>
      <w:r w:rsidRPr="0007087D">
        <w:rPr>
          <w:spacing w:val="1"/>
        </w:rPr>
        <w:t xml:space="preserve"> </w:t>
      </w:r>
      <w:r w:rsidRPr="0007087D">
        <w:t>Group does not</w:t>
      </w:r>
      <w:r w:rsidRPr="0007087D">
        <w:rPr>
          <w:spacing w:val="1"/>
        </w:rPr>
        <w:t xml:space="preserve"> </w:t>
      </w:r>
      <w:r w:rsidRPr="0007087D">
        <w:t>have</w:t>
      </w:r>
      <w:r>
        <w:rPr>
          <w:spacing w:val="49"/>
        </w:rPr>
        <w:t xml:space="preserve"> </w:t>
      </w:r>
      <w:r w:rsidRPr="0007087D">
        <w:t>specific Environmental and Social Standards.</w:t>
      </w:r>
      <w:r w:rsidRPr="0007087D">
        <w:rPr>
          <w:lang w:val="en-GB"/>
        </w:rPr>
        <w:t xml:space="preserve"> AFD has adopted the World Bank’s prevailing environmental and social operational standards. These standards apply to projects with environmental and social risks categorized as High or Substantial. For other operations, the projects must be appraised and implemented in compliance with the prevailing national environmental and social regulations in the country where the operation takes place</w:t>
      </w:r>
      <w:r>
        <w:rPr>
          <w:lang w:val="en-GB"/>
        </w:rPr>
        <w:t>.</w:t>
      </w:r>
    </w:p>
  </w:footnote>
  <w:footnote w:id="37">
    <w:p w14:paraId="120B84AE" w14:textId="3CC6CD20" w:rsidR="002E3AF6" w:rsidRPr="00FD18E6" w:rsidRDefault="002E3AF6">
      <w:pPr>
        <w:pStyle w:val="Notedebasdepage"/>
        <w:rPr>
          <w:lang w:val="nl-NL"/>
        </w:rPr>
      </w:pPr>
      <w:r>
        <w:rPr>
          <w:rStyle w:val="Appelnotedebasdep"/>
        </w:rPr>
        <w:footnoteRef/>
      </w:r>
      <w:r w:rsidRPr="00FD18E6">
        <w:rPr>
          <w:lang w:val="nl-NL"/>
        </w:rPr>
        <w:t xml:space="preserve"> AFD ESMS : </w:t>
      </w:r>
      <w:hyperlink r:id="rId2" w:history="1">
        <w:r w:rsidRPr="00FD18E6">
          <w:rPr>
            <w:rStyle w:val="Lienhypertexte"/>
            <w:lang w:val="nl-NL"/>
          </w:rPr>
          <w:t>https://www.afd.fr/sites/afd/files/2018-09-02-18-12/environmental-social-framework-climate.pdf</w:t>
        </w:r>
      </w:hyperlink>
      <w:r w:rsidRPr="00FD18E6">
        <w:rPr>
          <w:lang w:val="nl-NL"/>
        </w:rPr>
        <w:t xml:space="preserve"> </w:t>
      </w:r>
    </w:p>
  </w:footnote>
  <w:footnote w:id="38">
    <w:p w14:paraId="1180EB2E" w14:textId="4D5056C5" w:rsidR="004E5F87" w:rsidRPr="00FD18E6" w:rsidRDefault="004E5F87" w:rsidP="00FD18E6">
      <w:pPr>
        <w:rPr>
          <w:rFonts w:ascii="Arial" w:hAnsi="Arial" w:cs="Arial"/>
          <w:lang w:val="en-GB"/>
        </w:rPr>
      </w:pPr>
      <w:r>
        <w:rPr>
          <w:rStyle w:val="Appelnotedebasdep"/>
        </w:rPr>
        <w:footnoteRef/>
      </w:r>
      <w:r w:rsidRPr="000C7704">
        <w:t xml:space="preserve"> </w:t>
      </w:r>
      <w:r w:rsidRPr="00FD18E6">
        <w:rPr>
          <w:sz w:val="20"/>
          <w:szCs w:val="20"/>
        </w:rPr>
        <w:t xml:space="preserve">The PMU staff will be composed of professionals from AFD group, GIZ, CAF and KFW that will be in charge of handling the respective components of the Program. The PMU will be chaired by an AFD Task Team Leader, part time dedicated to the Program and based in Latin America. A Task Team Leader from each partner institution (GIZ, CAF and KfW) will also be dedicated part time to the Program Management Unit.  </w:t>
      </w:r>
    </w:p>
  </w:footnote>
  <w:footnote w:id="39">
    <w:p w14:paraId="5E743D06" w14:textId="11B9D075" w:rsidR="004E5F87" w:rsidRPr="001B330E" w:rsidRDefault="004E5F87" w:rsidP="003F630E">
      <w:pPr>
        <w:pStyle w:val="Notedebasdepage"/>
      </w:pPr>
      <w:r>
        <w:rPr>
          <w:rStyle w:val="Appelnotedebasdep"/>
        </w:rPr>
        <w:footnoteRef/>
      </w:r>
      <w:r w:rsidRPr="001B330E">
        <w:t xml:space="preserve"> </w:t>
      </w:r>
      <w:r w:rsidRPr="000105BD">
        <w:t xml:space="preserve">Projects categorized as </w:t>
      </w:r>
      <w:r>
        <w:t>“C</w:t>
      </w:r>
      <w:r w:rsidRPr="000105BD">
        <w:t>ategory A</w:t>
      </w:r>
      <w:r>
        <w:t>”</w:t>
      </w:r>
      <w:r w:rsidRPr="000105BD">
        <w:t xml:space="preserve"> </w:t>
      </w:r>
      <w:r>
        <w:t>or “C</w:t>
      </w:r>
      <w:r w:rsidRPr="000105BD">
        <w:t xml:space="preserve">ategory </w:t>
      </w:r>
      <w:r>
        <w:t>B+”, “High” or “Substantial”,</w:t>
      </w:r>
      <w:r w:rsidRPr="000105BD">
        <w:t xml:space="preserve"> are excluded from the Program.</w:t>
      </w:r>
    </w:p>
  </w:footnote>
  <w:footnote w:id="40">
    <w:p w14:paraId="25F49E21" w14:textId="430492E0" w:rsidR="004E5F87" w:rsidRPr="001B330E" w:rsidRDefault="004E5F87" w:rsidP="00003E2F">
      <w:pPr>
        <w:pStyle w:val="Notedebasdepage"/>
      </w:pPr>
      <w:r>
        <w:rPr>
          <w:rStyle w:val="Appelnotedebasdep"/>
        </w:rPr>
        <w:footnoteRef/>
      </w:r>
      <w:r w:rsidRPr="001B330E">
        <w:t xml:space="preserve"> </w:t>
      </w:r>
      <w:r>
        <w:t>Idem.</w:t>
      </w:r>
    </w:p>
  </w:footnote>
  <w:footnote w:id="41">
    <w:p w14:paraId="666C885C" w14:textId="0C9F55F1" w:rsidR="004E5F87" w:rsidRPr="00975D21" w:rsidRDefault="004E5F87" w:rsidP="00FD18E6">
      <w:r>
        <w:rPr>
          <w:rStyle w:val="Appelnotedebasdep"/>
        </w:rPr>
        <w:footnoteRef/>
      </w:r>
      <w:r>
        <w:t xml:space="preserve"> </w:t>
      </w:r>
      <w:r w:rsidRPr="00FD18E6">
        <w:rPr>
          <w:iCs/>
          <w:color w:val="000000" w:themeColor="text1"/>
          <w:sz w:val="18"/>
          <w:szCs w:val="18"/>
          <w:lang w:val="en-GB" w:eastAsia="ja-JP"/>
        </w:rPr>
        <w:t xml:space="preserve">Regarding SEAH risks, the program will develop and maintain a robust, systematic, accountable, inclusive, gender-responsive, participatory and transparent systems to manage </w:t>
      </w:r>
      <w:r>
        <w:rPr>
          <w:iCs/>
          <w:color w:val="000000" w:themeColor="text1"/>
          <w:sz w:val="18"/>
          <w:szCs w:val="18"/>
          <w:lang w:val="en-GB" w:eastAsia="ja-JP"/>
        </w:rPr>
        <w:t xml:space="preserve">potential </w:t>
      </w:r>
      <w:r w:rsidRPr="00FD18E6">
        <w:rPr>
          <w:iCs/>
          <w:color w:val="000000" w:themeColor="text1"/>
          <w:sz w:val="18"/>
          <w:szCs w:val="18"/>
          <w:lang w:val="en-GB" w:eastAsia="ja-JP"/>
        </w:rPr>
        <w:t>risks and impacts.</w:t>
      </w:r>
    </w:p>
  </w:footnote>
  <w:footnote w:id="42">
    <w:p w14:paraId="0DA0CFC1" w14:textId="77777777" w:rsidR="004E5F87" w:rsidRPr="007042B4" w:rsidRDefault="004E5F87" w:rsidP="00686003">
      <w:pPr>
        <w:pStyle w:val="Notedebasdepage"/>
        <w:jc w:val="both"/>
      </w:pPr>
      <w:r>
        <w:rPr>
          <w:rStyle w:val="Appelnotedebasdep"/>
        </w:rPr>
        <w:footnoteRef/>
      </w:r>
      <w:r w:rsidRPr="007042B4">
        <w:t xml:space="preserve"> </w:t>
      </w:r>
      <w:r>
        <w:rPr>
          <w:iCs/>
          <w:color w:val="000000" w:themeColor="text1"/>
          <w:sz w:val="18"/>
          <w:szCs w:val="18"/>
          <w:lang w:val="en-GB" w:eastAsia="ja-JP"/>
        </w:rPr>
        <w:t>O</w:t>
      </w:r>
      <w:r w:rsidRPr="007042B4">
        <w:rPr>
          <w:iCs/>
          <w:color w:val="000000" w:themeColor="text1"/>
          <w:sz w:val="18"/>
          <w:szCs w:val="18"/>
          <w:lang w:val="en-GB" w:eastAsia="ja-JP"/>
        </w:rPr>
        <w:t>ver the lifetime of the project based on the initial pipeline of projects</w:t>
      </w:r>
      <w:r>
        <w:rPr>
          <w:iCs/>
          <w:color w:val="000000" w:themeColor="text1"/>
          <w:sz w:val="18"/>
          <w:szCs w:val="18"/>
          <w:lang w:val="en-GB" w:eastAsia="ja-JP"/>
        </w:rPr>
        <w:t>,</w:t>
      </w:r>
      <w:r w:rsidRPr="007042B4">
        <w:rPr>
          <w:iCs/>
          <w:color w:val="000000" w:themeColor="text1"/>
          <w:sz w:val="18"/>
          <w:szCs w:val="18"/>
          <w:lang w:val="en-GB" w:eastAsia="ja-JP"/>
        </w:rPr>
        <w:t xml:space="preserve"> Actual Program emission reductions will depend on which projects are actually implemented and will be monitored by the Program</w:t>
      </w:r>
      <w:r>
        <w:rPr>
          <w:iCs/>
          <w:color w:val="000000" w:themeColor="text1"/>
          <w:sz w:val="18"/>
          <w:szCs w:val="18"/>
          <w:lang w:val="en-GB" w:eastAsia="ja-JP"/>
        </w:rPr>
        <w:t>.</w:t>
      </w:r>
    </w:p>
  </w:footnote>
  <w:footnote w:id="43">
    <w:p w14:paraId="6D4ED270" w14:textId="77777777" w:rsidR="004E5F87" w:rsidRPr="00262A2F" w:rsidRDefault="004E5F87" w:rsidP="00686003">
      <w:pPr>
        <w:pStyle w:val="Notedebasdepage"/>
      </w:pPr>
      <w:r>
        <w:rPr>
          <w:rStyle w:val="Appelnotedebasdep"/>
        </w:rPr>
        <w:footnoteRef/>
      </w:r>
      <w:r w:rsidRPr="00262A2F">
        <w:t xml:space="preserve"> </w:t>
      </w:r>
      <w:r>
        <w:rPr>
          <w:iCs/>
          <w:color w:val="000000" w:themeColor="text1"/>
          <w:sz w:val="18"/>
          <w:szCs w:val="18"/>
          <w:lang w:val="en-GB" w:eastAsia="ja-JP"/>
        </w:rPr>
        <w:t>U</w:t>
      </w:r>
      <w:r w:rsidRPr="00262A2F">
        <w:rPr>
          <w:iCs/>
          <w:color w:val="000000" w:themeColor="text1"/>
          <w:sz w:val="18"/>
          <w:szCs w:val="18"/>
          <w:lang w:val="en-GB" w:eastAsia="ja-JP"/>
        </w:rPr>
        <w:t>sing the same methodological approach as for GHG emissions</w:t>
      </w:r>
      <w:r>
        <w:rPr>
          <w:iCs/>
          <w:color w:val="000000" w:themeColor="text1"/>
          <w:sz w:val="18"/>
          <w:szCs w:val="18"/>
          <w:lang w:val="en-GB" w:eastAsia="ja-JP"/>
        </w:rPr>
        <w:t>.</w:t>
      </w:r>
    </w:p>
  </w:footnote>
  <w:footnote w:id="44">
    <w:p w14:paraId="5CE05A4E" w14:textId="237B7BF8" w:rsidR="004E5F87" w:rsidRPr="00CB7D12" w:rsidRDefault="004E5F87">
      <w:pPr>
        <w:pStyle w:val="Notedebasdepage"/>
        <w:rPr>
          <w:sz w:val="18"/>
          <w:szCs w:val="18"/>
        </w:rPr>
      </w:pPr>
      <w:r w:rsidRPr="00CB7D12">
        <w:rPr>
          <w:rStyle w:val="Appelnotedebasdep"/>
          <w:sz w:val="24"/>
          <w:szCs w:val="24"/>
        </w:rPr>
        <w:footnoteRef/>
      </w:r>
      <w:r w:rsidRPr="006C5660">
        <w:rPr>
          <w:sz w:val="18"/>
          <w:szCs w:val="18"/>
        </w:rPr>
        <w:t xml:space="preserve"> </w:t>
      </w:r>
      <w:r w:rsidRPr="00CB7D12">
        <w:rPr>
          <w:iCs/>
          <w:color w:val="000000" w:themeColor="text1"/>
          <w:sz w:val="18"/>
          <w:szCs w:val="18"/>
          <w:lang w:val="en-GB" w:eastAsia="ja-JP"/>
        </w:rPr>
        <w:t>Idem</w:t>
      </w:r>
    </w:p>
  </w:footnote>
  <w:footnote w:id="45">
    <w:p w14:paraId="0F4D8CA8" w14:textId="77777777" w:rsidR="004E5F87" w:rsidRPr="000A2B4C" w:rsidRDefault="004E5F87" w:rsidP="00686003">
      <w:pPr>
        <w:rPr>
          <w:rFonts w:asciiTheme="minorBidi" w:hAnsiTheme="minorBidi"/>
        </w:rPr>
      </w:pPr>
      <w:r w:rsidRPr="00B511B8">
        <w:rPr>
          <w:rStyle w:val="Appelnotedebasdep"/>
          <w:rFonts w:asciiTheme="minorBidi" w:hAnsiTheme="minorBidi"/>
        </w:rPr>
        <w:footnoteRef/>
      </w:r>
      <w:r w:rsidRPr="000A2B4C">
        <w:rPr>
          <w:rFonts w:asciiTheme="minorBidi" w:hAnsiTheme="minorBidi"/>
          <w:sz w:val="18"/>
          <w:szCs w:val="18"/>
        </w:rPr>
        <w:t xml:space="preserve"> </w:t>
      </w:r>
      <w:hyperlink r:id="rId3" w:history="1">
        <w:r w:rsidRPr="000A2B4C">
          <w:rPr>
            <w:rStyle w:val="Lienhypertexte"/>
            <w:rFonts w:asciiTheme="minorBidi" w:hAnsiTheme="minorBidi"/>
            <w:sz w:val="18"/>
            <w:szCs w:val="18"/>
          </w:rPr>
          <w:t>Mobility investments in the next normal | McKinsey</w:t>
        </w:r>
      </w:hyperlink>
    </w:p>
  </w:footnote>
  <w:footnote w:id="46">
    <w:p w14:paraId="24851FC9" w14:textId="0000CB0C" w:rsidR="005C08DF" w:rsidRDefault="005C08DF">
      <w:pPr>
        <w:pStyle w:val="Notedebasdepage"/>
      </w:pPr>
      <w:r>
        <w:rPr>
          <w:rStyle w:val="Appelnotedebasdep"/>
        </w:rPr>
        <w:footnoteRef/>
      </w:r>
      <w:r>
        <w:t xml:space="preserve"> </w:t>
      </w:r>
      <w:r w:rsidR="005F68F6" w:rsidRPr="00FD18E6">
        <w:rPr>
          <w:rStyle w:val="Lienhypertexte"/>
          <w:rFonts w:asciiTheme="minorBidi" w:hAnsiTheme="minorBidi"/>
          <w:sz w:val="18"/>
          <w:szCs w:val="18"/>
        </w:rPr>
        <w:t>Potential cumulative impacts will not be expected at project level and the Program.</w:t>
      </w:r>
    </w:p>
  </w:footnote>
  <w:footnote w:id="47">
    <w:p w14:paraId="3A076D23" w14:textId="7A268FF6" w:rsidR="00901B14" w:rsidRDefault="00901B14">
      <w:pPr>
        <w:pStyle w:val="Notedebasdepage"/>
      </w:pPr>
      <w:r>
        <w:rPr>
          <w:rStyle w:val="Appelnotedebasdep"/>
        </w:rPr>
        <w:footnoteRef/>
      </w:r>
      <w:r>
        <w:t xml:space="preserve"> </w:t>
      </w:r>
      <w:r w:rsidRPr="00395A17">
        <w:rPr>
          <w:rStyle w:val="Lienhypertexte"/>
          <w:rFonts w:asciiTheme="minorBidi" w:hAnsiTheme="minorBidi"/>
          <w:sz w:val="18"/>
          <w:szCs w:val="18"/>
        </w:rPr>
        <w:t>The lifespan of a of an EV battery for buses is 8-10 years. However, the battery will not be disposed right away. It will have a stationary application for energy storage for at least another 10 years. Each country will have by then their Battery Disposal Plan</w:t>
      </w:r>
      <w:r w:rsidR="00C65076">
        <w:rPr>
          <w:rStyle w:val="Lienhypertexte"/>
          <w:rFonts w:asciiTheme="minorBidi" w:hAnsiTheme="minorBidi"/>
          <w:sz w:val="18"/>
          <w:szCs w:val="18"/>
        </w:rPr>
        <w:t>.</w:t>
      </w:r>
    </w:p>
  </w:footnote>
  <w:footnote w:id="48">
    <w:p w14:paraId="61A00758" w14:textId="350AC30F" w:rsidR="002906F6" w:rsidRDefault="002906F6" w:rsidP="002906F6">
      <w:pPr>
        <w:pStyle w:val="Notedebasdepage"/>
        <w:jc w:val="both"/>
      </w:pPr>
      <w:r>
        <w:rPr>
          <w:rStyle w:val="Appelnotedebasdep"/>
        </w:rPr>
        <w:footnoteRef/>
      </w:r>
      <w:r>
        <w:t xml:space="preserve"> </w:t>
      </w:r>
      <w:r w:rsidRPr="00951F2C">
        <w:rPr>
          <w:rStyle w:val="Lienhypertexte"/>
          <w:rFonts w:asciiTheme="minorBidi" w:hAnsiTheme="minorBidi"/>
          <w:sz w:val="18"/>
          <w:szCs w:val="18"/>
        </w:rPr>
        <w:t xml:space="preserve">TA supports all countries in developing a national EV ecosystem conducive, including </w:t>
      </w:r>
      <w:r>
        <w:rPr>
          <w:rStyle w:val="Lienhypertexte"/>
          <w:rFonts w:asciiTheme="minorBidi" w:hAnsiTheme="minorBidi"/>
          <w:sz w:val="18"/>
          <w:szCs w:val="18"/>
        </w:rPr>
        <w:t>d</w:t>
      </w:r>
      <w:r w:rsidRPr="00951F2C">
        <w:rPr>
          <w:rStyle w:val="Lienhypertexte"/>
          <w:rFonts w:asciiTheme="minorBidi" w:hAnsiTheme="minorBidi"/>
          <w:sz w:val="18"/>
          <w:szCs w:val="18"/>
        </w:rPr>
        <w:t>evelop or adjust policies, regulations and business models that address the re-use, recycling and disposal of batteries at the end of their useful lifetime in vehicles, especially those that support grid stabilisation and resilience through second-life use as grid-integrated storage</w:t>
      </w:r>
      <w:r>
        <w:rPr>
          <w:rStyle w:val="Lienhypertexte"/>
          <w:rFonts w:asciiTheme="minorBidi" w:hAnsiTheme="minorBidi"/>
          <w:sz w:val="18"/>
          <w:szCs w:val="18"/>
        </w:rPr>
        <w:t>.</w:t>
      </w:r>
      <w:r w:rsidR="005B671A">
        <w:rPr>
          <w:rStyle w:val="Lienhypertexte"/>
          <w:rFonts w:asciiTheme="minorBidi" w:hAnsiTheme="minorBidi"/>
          <w:sz w:val="18"/>
          <w:szCs w:val="18"/>
        </w:rPr>
        <w:t xml:space="preserve"> </w:t>
      </w:r>
    </w:p>
  </w:footnote>
  <w:footnote w:id="49">
    <w:p w14:paraId="2666B48B" w14:textId="77777777" w:rsidR="004E5F87" w:rsidRPr="00034557" w:rsidRDefault="004E5F87" w:rsidP="00E062EA">
      <w:pPr>
        <w:pStyle w:val="Notedebasdepage"/>
      </w:pPr>
      <w:r>
        <w:rPr>
          <w:rStyle w:val="Appelnotedebasdep"/>
        </w:rPr>
        <w:footnoteRef/>
      </w:r>
      <w:r w:rsidRPr="00034557">
        <w:t xml:space="preserve"> </w:t>
      </w:r>
      <w:hyperlink r:id="rId4" w:history="1">
        <w:r w:rsidRPr="00034557">
          <w:rPr>
            <w:rStyle w:val="Lienhypertexte"/>
          </w:rPr>
          <w:t>https://www.semana.com/pais/articulo/buses-electricos-del-sitp-en-bogota-asi-seran-las-estaciones-de-recarga/308269/</w:t>
        </w:r>
      </w:hyperlink>
      <w:r w:rsidRPr="00034557">
        <w:t xml:space="preserve"> </w:t>
      </w:r>
    </w:p>
  </w:footnote>
  <w:footnote w:id="50">
    <w:p w14:paraId="4D290AD8" w14:textId="77777777" w:rsidR="004E5F87" w:rsidRPr="00034557" w:rsidRDefault="004E5F87" w:rsidP="00E062EA">
      <w:pPr>
        <w:pStyle w:val="Notedebasdepage"/>
      </w:pPr>
      <w:r>
        <w:rPr>
          <w:rStyle w:val="Appelnotedebasdep"/>
        </w:rPr>
        <w:footnoteRef/>
      </w:r>
      <w:r w:rsidRPr="00034557">
        <w:t xml:space="preserve"> </w:t>
      </w:r>
      <w:hyperlink r:id="rId5" w:history="1">
        <w:r w:rsidRPr="00034557">
          <w:rPr>
            <w:rStyle w:val="Lienhypertexte"/>
          </w:rPr>
          <w:t>https://www.enelx.com/co/es/historias/historias/movilidad-electrica-bogota-construccion-de-patios-de-transmilenio-en-suba-fontibon-usme</w:t>
        </w:r>
      </w:hyperlink>
      <w:r w:rsidRPr="00034557">
        <w:t xml:space="preserve">  </w:t>
      </w:r>
    </w:p>
  </w:footnote>
  <w:footnote w:id="51">
    <w:p w14:paraId="3A91CBD9" w14:textId="77777777" w:rsidR="004E5F87" w:rsidRPr="00034557" w:rsidRDefault="004E5F87" w:rsidP="00E062EA">
      <w:pPr>
        <w:pStyle w:val="Notedebasdepage"/>
      </w:pPr>
      <w:r>
        <w:rPr>
          <w:rStyle w:val="Appelnotedebasdep"/>
        </w:rPr>
        <w:footnoteRef/>
      </w:r>
      <w:r w:rsidRPr="00034557">
        <w:t xml:space="preserve"> </w:t>
      </w:r>
      <w:hyperlink r:id="rId6" w:history="1">
        <w:r w:rsidRPr="00034557">
          <w:rPr>
            <w:rStyle w:val="Lienhypertexte"/>
            <w:sz w:val="18"/>
            <w:szCs w:val="18"/>
          </w:rPr>
          <w:t>https://www.vehiculoselectricos.co/transmileno-de-bogota-recibio-120-buses-electricos-ya-suma-133-en-operacion/</w:t>
        </w:r>
      </w:hyperlink>
      <w:r w:rsidRPr="00034557">
        <w:rPr>
          <w:sz w:val="18"/>
          <w:szCs w:val="18"/>
        </w:rPr>
        <w:t xml:space="preserve"> </w:t>
      </w:r>
    </w:p>
  </w:footnote>
  <w:footnote w:id="52">
    <w:p w14:paraId="42D91C59" w14:textId="60BAFA54" w:rsidR="004E5F87" w:rsidRPr="007F3567" w:rsidRDefault="004E5F87">
      <w:pPr>
        <w:pStyle w:val="Notedebasdepage"/>
        <w:rPr>
          <w:lang w:val="nb-NO"/>
        </w:rPr>
      </w:pPr>
      <w:r>
        <w:rPr>
          <w:rStyle w:val="Appelnotedebasdep"/>
        </w:rPr>
        <w:footnoteRef/>
      </w:r>
      <w:r w:rsidRPr="007F3567">
        <w:rPr>
          <w:lang w:val="nb-NO"/>
        </w:rPr>
        <w:t xml:space="preserve"> Annex B.</w:t>
      </w:r>
    </w:p>
  </w:footnote>
  <w:footnote w:id="53">
    <w:p w14:paraId="526BA436" w14:textId="77777777" w:rsidR="004E5F87" w:rsidRPr="007F3567" w:rsidRDefault="004E5F87" w:rsidP="00E062EA">
      <w:pPr>
        <w:pStyle w:val="Notedebasdepage"/>
        <w:rPr>
          <w:sz w:val="18"/>
          <w:szCs w:val="18"/>
          <w:lang w:val="nb-NO"/>
        </w:rPr>
      </w:pPr>
      <w:r>
        <w:rPr>
          <w:rStyle w:val="Appelnotedebasdep"/>
        </w:rPr>
        <w:footnoteRef/>
      </w:r>
      <w:r w:rsidRPr="007F3567">
        <w:rPr>
          <w:lang w:val="nb-NO"/>
        </w:rPr>
        <w:t xml:space="preserve"> </w:t>
      </w:r>
      <w:hyperlink r:id="rId7" w:history="1">
        <w:r w:rsidRPr="007F3567">
          <w:rPr>
            <w:rStyle w:val="Lienhypertexte"/>
            <w:sz w:val="18"/>
            <w:szCs w:val="18"/>
            <w:lang w:val="nb-NO"/>
          </w:rPr>
          <w:t>http://www1.upme.gov.co/DemandaEnergetica/Consorcio_Usaene_sumatoria_producto_3_estaciones_de_cargaVF.pdf</w:t>
        </w:r>
      </w:hyperlink>
      <w:r w:rsidRPr="007F3567">
        <w:rPr>
          <w:sz w:val="18"/>
          <w:szCs w:val="18"/>
          <w:lang w:val="nb-NO"/>
        </w:rPr>
        <w:t xml:space="preserve"> </w:t>
      </w:r>
    </w:p>
  </w:footnote>
  <w:footnote w:id="54">
    <w:p w14:paraId="068798B7" w14:textId="77777777" w:rsidR="004E5F87" w:rsidRPr="007F3567" w:rsidRDefault="004E5F87" w:rsidP="00E062EA">
      <w:pPr>
        <w:pStyle w:val="Notedebasdepage"/>
        <w:rPr>
          <w:sz w:val="18"/>
          <w:szCs w:val="18"/>
          <w:lang w:val="nb-NO"/>
        </w:rPr>
      </w:pPr>
      <w:r>
        <w:rPr>
          <w:rStyle w:val="Appelnotedebasdep"/>
        </w:rPr>
        <w:footnoteRef/>
      </w:r>
      <w:r w:rsidRPr="007F3567">
        <w:rPr>
          <w:lang w:val="nb-NO"/>
        </w:rPr>
        <w:t xml:space="preserve"> </w:t>
      </w:r>
      <w:hyperlink r:id="rId8" w:history="1">
        <w:r w:rsidRPr="007F3567">
          <w:rPr>
            <w:rStyle w:val="Lienhypertexte"/>
            <w:sz w:val="18"/>
            <w:szCs w:val="18"/>
            <w:lang w:val="nb-NO"/>
          </w:rPr>
          <w:t>https://www.vehiculoselectricos.co/transmileno-de-bogota-recibio-120-buses-electricos-ya-suma-133-en-operacion/</w:t>
        </w:r>
      </w:hyperlink>
      <w:r w:rsidRPr="007F3567">
        <w:rPr>
          <w:sz w:val="18"/>
          <w:szCs w:val="18"/>
          <w:lang w:val="nb-NO"/>
        </w:rPr>
        <w:t xml:space="preserve"> </w:t>
      </w:r>
    </w:p>
  </w:footnote>
  <w:footnote w:id="55">
    <w:p w14:paraId="30EC3691" w14:textId="065631CF" w:rsidR="00895C44" w:rsidRDefault="00895C44">
      <w:pPr>
        <w:pStyle w:val="Notedebasdepage"/>
      </w:pPr>
      <w:r>
        <w:rPr>
          <w:rStyle w:val="Appelnotedebasdep"/>
        </w:rPr>
        <w:footnoteRef/>
      </w:r>
      <w:r w:rsidRPr="00895C44">
        <w:t xml:space="preserve">Establish an integral EV battery waste management program, which will comply with the regulatory requirements established by each country for their management, treatment and disposal. All the implementing partners will need to comply with the EV battery waste management program, reporting on its performance and results.    </w:t>
      </w:r>
    </w:p>
  </w:footnote>
  <w:footnote w:id="56">
    <w:p w14:paraId="58739901" w14:textId="6154605F" w:rsidR="004E5F87" w:rsidRPr="00FD18E6" w:rsidRDefault="004E5F87">
      <w:pPr>
        <w:pStyle w:val="Notedebasdepage"/>
        <w:rPr>
          <w:lang w:val="fr-BE"/>
        </w:rPr>
      </w:pPr>
      <w:r>
        <w:rPr>
          <w:rStyle w:val="Appelnotedebasdep"/>
        </w:rPr>
        <w:footnoteRef/>
      </w:r>
      <w:r w:rsidRPr="00FD18E6">
        <w:rPr>
          <w:lang w:val="fr-BE"/>
        </w:rPr>
        <w:t xml:space="preserve"> Section 7.1  </w:t>
      </w:r>
      <w:hyperlink r:id="rId9" w:history="1">
        <w:r w:rsidRPr="00FD18E6">
          <w:rPr>
            <w:rStyle w:val="Lienhypertexte"/>
            <w:lang w:val="fr-BE"/>
          </w:rPr>
          <w:t>https://www.greenclimate.fund/sites/default/files/decision/bbm-2021/decision-bbm-2021-18-bbm-2021-18-decision-board-revisions-gcf-esp-reaffirm-fund-s-commitment.pdf</w:t>
        </w:r>
      </w:hyperlink>
      <w:r w:rsidRPr="00FD18E6">
        <w:rPr>
          <w:lang w:val="fr-BE"/>
        </w:rPr>
        <w:t xml:space="preserve"> </w:t>
      </w:r>
    </w:p>
  </w:footnote>
  <w:footnote w:id="57">
    <w:p w14:paraId="6B5794DA" w14:textId="69E59003" w:rsidR="00513B4A" w:rsidRPr="00FD18E6" w:rsidRDefault="00513B4A">
      <w:pPr>
        <w:pStyle w:val="Notedebasdepage"/>
        <w:rPr>
          <w:lang w:val="fr-BE"/>
        </w:rPr>
      </w:pPr>
      <w:r>
        <w:rPr>
          <w:rStyle w:val="Appelnotedebasdep"/>
        </w:rPr>
        <w:footnoteRef/>
      </w:r>
      <w:r w:rsidRPr="00FD18E6">
        <w:rPr>
          <w:lang w:val="fr-BE"/>
        </w:rPr>
        <w:t xml:space="preserve"> </w:t>
      </w:r>
      <w:hyperlink r:id="rId10" w:history="1">
        <w:r w:rsidRPr="00FD18E6">
          <w:rPr>
            <w:rStyle w:val="Lienhypertexte"/>
            <w:lang w:val="fr-BE"/>
          </w:rPr>
          <w:t>https://www.greenclimate.fund/sites/default/files/document/revised-environmental-and-social-policy.pdf</w:t>
        </w:r>
      </w:hyperlink>
      <w:r w:rsidRPr="00FD18E6">
        <w:rPr>
          <w:lang w:val="fr-BE"/>
        </w:rPr>
        <w:t xml:space="preserve"> </w:t>
      </w:r>
    </w:p>
  </w:footnote>
  <w:footnote w:id="58">
    <w:p w14:paraId="72BA528C" w14:textId="20CAB895" w:rsidR="004E5F87" w:rsidRPr="00F624F3" w:rsidRDefault="004E5F87">
      <w:pPr>
        <w:pStyle w:val="Notedebasdepage"/>
      </w:pPr>
      <w:r>
        <w:rPr>
          <w:rStyle w:val="Appelnotedebasdep"/>
        </w:rPr>
        <w:footnoteRef/>
      </w:r>
      <w:r>
        <w:t xml:space="preserve"> See Annex C</w:t>
      </w:r>
    </w:p>
  </w:footnote>
  <w:footnote w:id="59">
    <w:p w14:paraId="104139DC" w14:textId="3CCE415D" w:rsidR="004E5F87" w:rsidRPr="00FD18E6" w:rsidRDefault="004E5F87">
      <w:pPr>
        <w:pStyle w:val="Notedebasdepage"/>
        <w:rPr>
          <w:lang w:val="en-GB"/>
        </w:rPr>
      </w:pPr>
      <w:r>
        <w:rPr>
          <w:rStyle w:val="Appelnotedebasdep"/>
        </w:rPr>
        <w:footnoteRef/>
      </w:r>
      <w:r w:rsidRPr="00FD18E6">
        <w:rPr>
          <w:lang w:val="en-GB"/>
        </w:rPr>
        <w:t xml:space="preserve"> Idem</w:t>
      </w:r>
    </w:p>
  </w:footnote>
  <w:footnote w:id="60">
    <w:p w14:paraId="668C4AF3" w14:textId="1FB5A101" w:rsidR="004E5F87" w:rsidRPr="00FD18E6" w:rsidRDefault="004E5F87">
      <w:pPr>
        <w:pStyle w:val="Notedebasdepage"/>
        <w:rPr>
          <w:lang w:val="en-GB"/>
        </w:rPr>
      </w:pPr>
      <w:r>
        <w:rPr>
          <w:rStyle w:val="Appelnotedebasdep"/>
        </w:rPr>
        <w:footnoteRef/>
      </w:r>
      <w:r w:rsidRPr="00FD18E6">
        <w:rPr>
          <w:lang w:val="en-GB"/>
        </w:rPr>
        <w:t xml:space="preserve"> </w:t>
      </w:r>
      <w:hyperlink r:id="rId11" w:history="1">
        <w:r w:rsidRPr="00FD18E6">
          <w:rPr>
            <w:rStyle w:val="Lienhypertexte"/>
            <w:lang w:val="en-GB"/>
          </w:rPr>
          <w:t>https://www.afd.fr/sites/afd/files/2019-03-02-22-05/AFD%20-%20Rules%20of%20procedure_E%26s%20complaint%20mechanism.pdf</w:t>
        </w:r>
      </w:hyperlink>
      <w:r w:rsidRPr="00FD18E6">
        <w:rPr>
          <w:lang w:val="en-GB"/>
        </w:rPr>
        <w:t xml:space="preserve"> </w:t>
      </w:r>
    </w:p>
  </w:footnote>
  <w:footnote w:id="61">
    <w:p w14:paraId="36115C42" w14:textId="4845AE40" w:rsidR="00237AE8" w:rsidRDefault="00237AE8">
      <w:pPr>
        <w:pStyle w:val="Notedebasdepage"/>
      </w:pPr>
      <w:r>
        <w:rPr>
          <w:rStyle w:val="Appelnotedebasdep"/>
        </w:rPr>
        <w:footnoteRef/>
      </w:r>
      <w:r>
        <w:t xml:space="preserve"> </w:t>
      </w:r>
      <w:r>
        <w:rPr>
          <w:lang w:eastAsia="es-ES_tradnl"/>
        </w:rPr>
        <w:t>activities with minimal or no adverse environmental and social risk or impacts</w:t>
      </w:r>
    </w:p>
  </w:footnote>
  <w:footnote w:id="62">
    <w:p w14:paraId="1E37B7D9" w14:textId="6AEFC568" w:rsidR="004E5F87" w:rsidRPr="00FD18E6" w:rsidRDefault="004E5F87">
      <w:pPr>
        <w:pStyle w:val="Notedebasdepage"/>
        <w:rPr>
          <w:lang w:val="en-GB"/>
        </w:rPr>
      </w:pPr>
      <w:r>
        <w:rPr>
          <w:rStyle w:val="Appelnotedebasdep"/>
        </w:rPr>
        <w:footnoteRef/>
      </w:r>
      <w:r w:rsidRPr="00FD18E6">
        <w:rPr>
          <w:lang w:val="en-GB"/>
        </w:rPr>
        <w:t xml:space="preserve"> </w:t>
      </w:r>
      <w:hyperlink r:id="rId12" w:history="1">
        <w:r w:rsidRPr="00FD18E6">
          <w:rPr>
            <w:rStyle w:val="Lienhypertexte"/>
            <w:lang w:val="en-GB"/>
          </w:rPr>
          <w:t>https://www.afd.fr/en/ressources/exclusion-list-afd-group-foreign-countries</w:t>
        </w:r>
      </w:hyperlink>
    </w:p>
  </w:footnote>
  <w:footnote w:id="63">
    <w:p w14:paraId="7BDA000E" w14:textId="4B6ADBA6" w:rsidR="004E5F87" w:rsidRPr="001F0A85" w:rsidRDefault="004E5F87" w:rsidP="003710BF">
      <w:r w:rsidRPr="00D94C89">
        <w:rPr>
          <w:rStyle w:val="Appelnotedebasdep"/>
          <w:sz w:val="20"/>
          <w:szCs w:val="20"/>
        </w:rPr>
        <w:footnoteRef/>
      </w:r>
      <w:r w:rsidRPr="00D94C89">
        <w:rPr>
          <w:sz w:val="20"/>
          <w:szCs w:val="20"/>
        </w:rPr>
        <w:t xml:space="preserve"> </w:t>
      </w:r>
      <w:r w:rsidRPr="00D94C89">
        <w:rPr>
          <w:rFonts w:ascii="Arial"/>
          <w:i/>
          <w:sz w:val="17"/>
          <w:szCs w:val="20"/>
        </w:rPr>
        <w:t>”</w:t>
      </w:r>
      <w:r w:rsidRPr="003710BF">
        <w:rPr>
          <w:rFonts w:ascii="Arial"/>
          <w:i/>
          <w:sz w:val="17"/>
          <w:szCs w:val="20"/>
        </w:rPr>
        <w:t>Forced labour</w:t>
      </w:r>
      <w:r w:rsidRPr="003710BF">
        <w:rPr>
          <w:rFonts w:ascii="Arial"/>
          <w:i/>
          <w:sz w:val="17"/>
          <w:szCs w:val="20"/>
        </w:rPr>
        <w:t>”</w:t>
      </w:r>
      <w:r w:rsidRPr="003710BF">
        <w:rPr>
          <w:rFonts w:ascii="Arial"/>
          <w:i/>
          <w:sz w:val="17"/>
          <w:szCs w:val="20"/>
        </w:rPr>
        <w:t xml:space="preserve"> refers to any work or service performed involuntarily and exacted from an individual by threat of force or punishment as defined in the conventions of the ILO.</w:t>
      </w:r>
      <w:r w:rsidRPr="00D94C89">
        <w:rPr>
          <w:rFonts w:ascii="Arial"/>
          <w:i/>
          <w:sz w:val="17"/>
          <w:szCs w:val="20"/>
        </w:rPr>
        <w:t xml:space="preserve"> </w:t>
      </w:r>
    </w:p>
  </w:footnote>
  <w:footnote w:id="64">
    <w:p w14:paraId="49D62777" w14:textId="71476D3B" w:rsidR="004E5F87" w:rsidRPr="003710BF" w:rsidRDefault="004E5F87" w:rsidP="00A75F1F">
      <w:pPr>
        <w:pStyle w:val="Notedebasdepage"/>
        <w:jc w:val="both"/>
        <w:rPr>
          <w:rFonts w:ascii="Arial"/>
          <w:sz w:val="17"/>
        </w:rPr>
      </w:pPr>
      <w:r>
        <w:rPr>
          <w:rStyle w:val="Appelnotedebasdep"/>
        </w:rPr>
        <w:footnoteRef/>
      </w:r>
      <w:r w:rsidRPr="00150C59">
        <w:t xml:space="preserve"> </w:t>
      </w:r>
      <w:r w:rsidRPr="003710BF">
        <w:rPr>
          <w:rFonts w:ascii="Arial"/>
          <w:sz w:val="17"/>
        </w:rPr>
        <w:t>E</w:t>
      </w:r>
      <w:r w:rsidRPr="006C3E03">
        <w:rPr>
          <w:rFonts w:ascii="Arial"/>
          <w:i/>
          <w:sz w:val="17"/>
        </w:rPr>
        <w:t>mployees must be at least 14 years of age as defined in the ILO</w:t>
      </w:r>
      <w:r w:rsidRPr="006C3E03">
        <w:rPr>
          <w:rFonts w:ascii="Arial"/>
          <w:i/>
          <w:sz w:val="17"/>
        </w:rPr>
        <w:t>’</w:t>
      </w:r>
      <w:r w:rsidRPr="006C3E03">
        <w:rPr>
          <w:rFonts w:ascii="Arial"/>
          <w:i/>
          <w:sz w:val="17"/>
        </w:rPr>
        <w:t xml:space="preserve">s Declaration on the Fundamental Principles and Rights at Work (C138 </w:t>
      </w:r>
      <w:r w:rsidRPr="006C3E03">
        <w:rPr>
          <w:rFonts w:ascii="Arial"/>
          <w:i/>
          <w:sz w:val="17"/>
        </w:rPr>
        <w:t>–</w:t>
      </w:r>
      <w:r w:rsidRPr="006C3E03">
        <w:rPr>
          <w:rFonts w:ascii="Arial"/>
          <w:i/>
          <w:sz w:val="17"/>
        </w:rPr>
        <w:t xml:space="preserve"> Minimum Age Convention, Article 2), unless local laws require compulsory school attendance or a minimum working age. In such circumstances, the highest age requirement must be used. </w:t>
      </w:r>
    </w:p>
  </w:footnote>
  <w:footnote w:id="65">
    <w:p w14:paraId="7A25BB27" w14:textId="471F1A65" w:rsidR="004E5F87" w:rsidRPr="00A26BFF" w:rsidRDefault="004E5F87" w:rsidP="00A75F1F">
      <w:pPr>
        <w:pStyle w:val="Notedebasdepage"/>
        <w:jc w:val="both"/>
        <w:rPr>
          <w:rFonts w:ascii="Arial"/>
          <w:sz w:val="17"/>
        </w:rPr>
      </w:pPr>
      <w:r>
        <w:rPr>
          <w:rStyle w:val="Appelnotedebasdep"/>
        </w:rPr>
        <w:footnoteRef/>
      </w:r>
      <w:r w:rsidRPr="00DC6264">
        <w:t xml:space="preserve"> </w:t>
      </w:r>
      <w:r w:rsidRPr="00A26BFF">
        <w:rPr>
          <w:rFonts w:ascii="Arial"/>
          <w:i/>
          <w:sz w:val="17"/>
        </w:rPr>
        <w:t>CITES: Convention on International Trade in Endangered Species of wild fauna and flora threatened with extinction (Washington, l 993).</w:t>
      </w:r>
      <w:r w:rsidRPr="00A26BFF">
        <w:rPr>
          <w:rFonts w:ascii="Arial"/>
          <w:sz w:val="17"/>
        </w:rPr>
        <w:t xml:space="preserve"> </w:t>
      </w:r>
    </w:p>
  </w:footnote>
  <w:footnote w:id="66">
    <w:p w14:paraId="5E51CC4C" w14:textId="7C64DFEF" w:rsidR="004E5F87" w:rsidRPr="005244B7" w:rsidRDefault="004E5F87" w:rsidP="00A75F1F">
      <w:pPr>
        <w:pStyle w:val="Notedebasdepage"/>
        <w:jc w:val="both"/>
        <w:rPr>
          <w:rFonts w:ascii="Arial"/>
          <w:sz w:val="17"/>
        </w:rPr>
      </w:pPr>
      <w:r>
        <w:rPr>
          <w:rStyle w:val="Appelnotedebasdep"/>
        </w:rPr>
        <w:footnoteRef/>
      </w:r>
      <w:r w:rsidRPr="00A75F1F">
        <w:t xml:space="preserve"> </w:t>
      </w:r>
      <w:r w:rsidRPr="00C60D70">
        <w:rPr>
          <w:rFonts w:ascii="Arial"/>
          <w:i/>
          <w:sz w:val="17"/>
        </w:rPr>
        <w:t>Destruction means (1) the elimination or severe reduction in the integrity of a habitat caused by a major and long-term change in land-use or water resources or (2) the modification of a habitat such that this habitat's ability to fulfil its role is lost</w:t>
      </w:r>
    </w:p>
  </w:footnote>
  <w:footnote w:id="67">
    <w:p w14:paraId="5777B14E" w14:textId="0D704E5D" w:rsidR="004E5F87" w:rsidRPr="00326715" w:rsidRDefault="004E5F87" w:rsidP="00A75F1F">
      <w:pPr>
        <w:pStyle w:val="Notedebasdepage"/>
        <w:jc w:val="both"/>
      </w:pPr>
      <w:r>
        <w:rPr>
          <w:rStyle w:val="Appelnotedebasdep"/>
        </w:rPr>
        <w:footnoteRef/>
      </w:r>
      <w:r w:rsidRPr="00A75F1F">
        <w:t xml:space="preserve"> </w:t>
      </w:r>
      <w:r w:rsidRPr="00326715">
        <w:rPr>
          <w:i/>
        </w:rPr>
        <w:t>The term critical habitat encompasses natural and modified habitats that deserve particular attention. This term includes (i) spaces with high biodiversity value as defined in the IUCN's classification criteria, including, in particular, habitats required for the survival of endangered species as defined by the IUCN's red list of threatened species or by any national legislation; (ii) spaces with a particular importance for endemic species or whose geographical range is limited; (iii) critical sites for the survival of migratory species; (iv) spaces welcoming a significant number of individuals from congregatory species; (v) spaces presenting unique assemblages of species or containing species which are associated according to key evolution processes or which fulfil key ecosystem services; (vi) and territories with socially, economically or culturally significant biodiversity for local communities. Primary forests or high conservation value forests must also be considered as critical habitats.</w:t>
      </w:r>
    </w:p>
  </w:footnote>
  <w:footnote w:id="68">
    <w:p w14:paraId="0B7434A5" w14:textId="53B0F462" w:rsidR="004E5F87" w:rsidRPr="00790012" w:rsidRDefault="004E5F87" w:rsidP="00A75F1F">
      <w:pPr>
        <w:pStyle w:val="Notedebasdepage"/>
        <w:jc w:val="both"/>
        <w:rPr>
          <w:rFonts w:ascii="Arial"/>
          <w:sz w:val="17"/>
        </w:rPr>
      </w:pPr>
      <w:r>
        <w:rPr>
          <w:rStyle w:val="Appelnotedebasdep"/>
        </w:rPr>
        <w:footnoteRef/>
      </w:r>
      <w:r w:rsidRPr="00A75F1F">
        <w:t xml:space="preserve"> </w:t>
      </w:r>
      <w:r w:rsidRPr="00790012">
        <w:rPr>
          <w:rFonts w:ascii="Arial"/>
          <w:i/>
          <w:sz w:val="17"/>
        </w:rPr>
        <w:t>PCBs (polychlorinated biphenyls) are a group of highly toxic chemical products that may be found in oil-filled electrical transformers, capacitors and switchgear dating from 1950 to 1985.</w:t>
      </w:r>
    </w:p>
  </w:footnote>
  <w:footnote w:id="69">
    <w:p w14:paraId="07E50FCF" w14:textId="255ACF12" w:rsidR="004E5F87" w:rsidRPr="00FF2A73" w:rsidRDefault="004E5F87" w:rsidP="00A46E39">
      <w:pPr>
        <w:pStyle w:val="Notedebasdepage"/>
        <w:jc w:val="both"/>
        <w:rPr>
          <w:rFonts w:ascii="Arial"/>
          <w:sz w:val="17"/>
        </w:rPr>
      </w:pPr>
      <w:r>
        <w:rPr>
          <w:rStyle w:val="Appelnotedebasdep"/>
        </w:rPr>
        <w:footnoteRef/>
      </w:r>
      <w:r w:rsidRPr="00A75F1F">
        <w:t xml:space="preserve"> </w:t>
      </w:r>
      <w:r w:rsidRPr="00111438">
        <w:rPr>
          <w:rFonts w:ascii="Arial"/>
          <w:i/>
          <w:sz w:val="17"/>
        </w:rPr>
        <w:t xml:space="preserve">Any chemical component which reacts with, and destroys, the stratospheric ozone layer leading to the formation of holes in this layer. </w:t>
      </w:r>
      <w:r w:rsidRPr="00FF2A73">
        <w:rPr>
          <w:rFonts w:ascii="Arial"/>
          <w:i/>
          <w:sz w:val="17"/>
        </w:rPr>
        <w:t>The Montreal Protocol lists Ozone Depleting Substances (ODS), their reduction targets and deadlines for phasing them out.</w:t>
      </w:r>
    </w:p>
  </w:footnote>
  <w:footnote w:id="70">
    <w:p w14:paraId="6BA2D64C" w14:textId="3BE0876F" w:rsidR="004E5F87" w:rsidRPr="00FB1A5F" w:rsidRDefault="004E5F87" w:rsidP="00A75F1F">
      <w:pPr>
        <w:pStyle w:val="Notedebasdepage"/>
        <w:jc w:val="both"/>
        <w:rPr>
          <w:rFonts w:ascii="Arial"/>
          <w:i/>
          <w:sz w:val="17"/>
        </w:rPr>
      </w:pPr>
      <w:r>
        <w:rPr>
          <w:rStyle w:val="Appelnotedebasdep"/>
        </w:rPr>
        <w:footnoteRef/>
      </w:r>
      <w:r w:rsidRPr="00A75F1F">
        <w:t xml:space="preserve"> </w:t>
      </w:r>
      <w:r w:rsidRPr="00FF2A73">
        <w:rPr>
          <w:rFonts w:ascii="Arial"/>
          <w:i/>
          <w:sz w:val="17"/>
        </w:rPr>
        <w:t xml:space="preserve">To be excluded, these activities must represent more than 10% of the balance or amount being financed. </w:t>
      </w:r>
      <w:r w:rsidRPr="00444DAC">
        <w:rPr>
          <w:rFonts w:ascii="Arial"/>
          <w:i/>
          <w:sz w:val="17"/>
        </w:rPr>
        <w:t xml:space="preserve">In the event of a financial intermediary, these activities must not exceed 10% of the outstandings in their business portfolio. </w:t>
      </w:r>
    </w:p>
  </w:footnote>
  <w:footnote w:id="71">
    <w:p w14:paraId="256F96BF" w14:textId="2788BC6F" w:rsidR="004E5F87" w:rsidRPr="00FB1A5F" w:rsidRDefault="004E5F87">
      <w:pPr>
        <w:pStyle w:val="Notedebasdepage"/>
        <w:rPr>
          <w:i/>
        </w:rPr>
      </w:pPr>
      <w:r>
        <w:rPr>
          <w:rStyle w:val="Appelnotedebasdep"/>
        </w:rPr>
        <w:footnoteRef/>
      </w:r>
      <w:r w:rsidRPr="00FB1A5F">
        <w:t xml:space="preserve"> </w:t>
      </w:r>
      <w:r w:rsidRPr="00FB1A5F">
        <w:rPr>
          <w:i/>
        </w:rPr>
        <w:t xml:space="preserve">Any direct financing of these projects or activities involving them (for example, a hotel including a casino). Urban improvement plans which could subsequently incorporate such projects are not affected. </w:t>
      </w:r>
    </w:p>
  </w:footnote>
  <w:footnote w:id="72">
    <w:p w14:paraId="4CBE64C5" w14:textId="4E268C3C" w:rsidR="004E5F87" w:rsidRPr="00017EE3" w:rsidRDefault="004E5F87">
      <w:pPr>
        <w:pStyle w:val="Notedebasdepage"/>
        <w:rPr>
          <w:i/>
        </w:rPr>
      </w:pPr>
      <w:r>
        <w:rPr>
          <w:rStyle w:val="Appelnotedebasdep"/>
        </w:rPr>
        <w:footnoteRef/>
      </w:r>
      <w:r w:rsidRPr="00FB1A5F">
        <w:t xml:space="preserve"> </w:t>
      </w:r>
      <w:r>
        <w:t xml:space="preserve"> </w:t>
      </w:r>
      <w:r w:rsidRPr="00FB1A5F">
        <w:rPr>
          <w:i/>
        </w:rPr>
        <w:t>"Critical cultural heritage" is considered to be any heritage element recognised internationally or nationally as being of historical, social and/or cultural interest</w:t>
      </w:r>
    </w:p>
  </w:footnote>
  <w:footnote w:id="73">
    <w:p w14:paraId="5A247152" w14:textId="3C79188D" w:rsidR="004E5F87" w:rsidRPr="00017EE3" w:rsidRDefault="004E5F87" w:rsidP="00017EE3">
      <w:pPr>
        <w:pStyle w:val="Notedebasdepage"/>
        <w:jc w:val="both"/>
      </w:pPr>
      <w:r>
        <w:rPr>
          <w:rStyle w:val="Appelnotedebasdep"/>
        </w:rPr>
        <w:footnoteRef/>
      </w:r>
      <w:r w:rsidRPr="00017EE3">
        <w:t xml:space="preserve"> </w:t>
      </w:r>
      <w:r w:rsidRPr="00BB3B6F">
        <w:rPr>
          <w:i/>
        </w:rPr>
        <w:t>Idem</w:t>
      </w:r>
      <w:r w:rsidRPr="00BB3B6F">
        <w:rPr>
          <w:rFonts w:ascii="Arial"/>
          <w:i/>
          <w:sz w:val="17"/>
        </w:rPr>
        <w:t xml:space="preserve"> </w:t>
      </w:r>
    </w:p>
  </w:footnote>
  <w:footnote w:id="74">
    <w:p w14:paraId="6383C966" w14:textId="05345600" w:rsidR="004E5F87" w:rsidRPr="00F75585" w:rsidRDefault="004E5F87" w:rsidP="00F75585">
      <w:pPr>
        <w:pStyle w:val="Notedebasdepage"/>
        <w:jc w:val="both"/>
      </w:pPr>
      <w:r>
        <w:rPr>
          <w:rStyle w:val="Appelnotedebasdep"/>
        </w:rPr>
        <w:footnoteRef/>
      </w:r>
      <w:r>
        <w:t xml:space="preserve"> Category A: </w:t>
      </w:r>
      <w:r w:rsidRPr="00F5274D">
        <w:t>Activities with potential significant adverse environmental and/or social risks and impacts that, individually or cumulatively, are diverse, irreversible, or unprecedented. Examples of features of category A activities include: having large geographic scale; involving large-scale infrastructure; being located in valuable ecosystems and critical habitats; entailing adverse impacts to the rights, resources and lands of indigenous peoples; and entailing significant resettlement of affected peoples.</w:t>
      </w:r>
    </w:p>
  </w:footnote>
  <w:footnote w:id="75">
    <w:p w14:paraId="01C8148E" w14:textId="07534373" w:rsidR="004E5F87" w:rsidRPr="001C33ED" w:rsidRDefault="004E5F87">
      <w:pPr>
        <w:pStyle w:val="Notedebasdepage"/>
      </w:pPr>
      <w:r>
        <w:rPr>
          <w:rStyle w:val="Appelnotedebasdep"/>
        </w:rPr>
        <w:footnoteRef/>
      </w:r>
      <w:r w:rsidRPr="001C33ED">
        <w:t xml:space="preserve"> </w:t>
      </w:r>
      <w:r>
        <w:t>Regarding</w:t>
      </w:r>
      <w:r w:rsidRPr="00CF0758">
        <w:t xml:space="preserve"> involuntary resettlement (physical or economic displacement</w:t>
      </w:r>
      <w:r>
        <w:t>).</w:t>
      </w:r>
    </w:p>
  </w:footnote>
  <w:footnote w:id="76">
    <w:p w14:paraId="440EEC23" w14:textId="37A2BB2D" w:rsidR="004E5F87" w:rsidRDefault="004E5F87">
      <w:pPr>
        <w:pStyle w:val="Notedebasdepage"/>
      </w:pPr>
      <w:r>
        <w:rPr>
          <w:rStyle w:val="Appelnotedebasdep"/>
        </w:rPr>
        <w:footnoteRef/>
      </w:r>
      <w:r w:rsidRPr="005C593F">
        <w:t xml:space="preserve"> </w:t>
      </w:r>
      <w:r>
        <w:t>Questions 1, 3, 4, 5, 7, 8, 12, 13 and 15 apply for components 2 and 3.</w:t>
      </w:r>
    </w:p>
    <w:p w14:paraId="1378EE1E" w14:textId="6BCD9344" w:rsidR="004E5F87" w:rsidRDefault="004E5F87">
      <w:pPr>
        <w:pStyle w:val="Notedebasdepage"/>
      </w:pPr>
      <w:r>
        <w:t>Question 2 applies for component 2.</w:t>
      </w:r>
    </w:p>
    <w:p w14:paraId="4D8DA130" w14:textId="0BE9C49C" w:rsidR="004E5F87" w:rsidRPr="00A5510F" w:rsidRDefault="004E5F87">
      <w:pPr>
        <w:pStyle w:val="Notedebasdepage"/>
      </w:pPr>
      <w:r>
        <w:t>Questions 6, 9, 10, 11 and 14 apply for component 3.</w:t>
      </w:r>
    </w:p>
  </w:footnote>
  <w:footnote w:id="77">
    <w:p w14:paraId="238736D4" w14:textId="77777777" w:rsidR="004E5F87" w:rsidRPr="008F76B7" w:rsidRDefault="004E5F87">
      <w:pPr>
        <w:pStyle w:val="Notedebasdepage"/>
      </w:pPr>
      <w:r>
        <w:rPr>
          <w:rStyle w:val="Appelnotedebasdep"/>
        </w:rPr>
        <w:footnoteRef/>
      </w:r>
      <w:r w:rsidRPr="008F76B7">
        <w:t xml:space="preserve"> </w:t>
      </w:r>
      <w:r w:rsidRPr="005C593F">
        <w:t>The approach to be used is determined in Annex 22a and is based primarily on UNFCCC methodologies registered under the Clean Development Mechanism (CDM).</w:t>
      </w:r>
    </w:p>
  </w:footnote>
  <w:footnote w:id="78">
    <w:p w14:paraId="4473C0B5" w14:textId="77777777" w:rsidR="004E5F87" w:rsidRPr="003312C7" w:rsidRDefault="004E5F87">
      <w:pPr>
        <w:pStyle w:val="Notedebasdepage"/>
      </w:pPr>
      <w:r>
        <w:rPr>
          <w:rStyle w:val="Appelnotedebasdep"/>
        </w:rPr>
        <w:footnoteRef/>
      </w:r>
      <w:r w:rsidRPr="003312C7">
        <w:t xml:space="preserve"> </w:t>
      </w:r>
      <w:r w:rsidRPr="005C593F">
        <w:t>Hybrid trolleybuses (trolleybuses with battery) can also be financed if they proof to be a more cost-efficient option than usage of battery-electric buses considering also infrastructure replacement and maintenance costs</w:t>
      </w:r>
    </w:p>
  </w:footnote>
  <w:footnote w:id="79">
    <w:p w14:paraId="134E3E61" w14:textId="77777777" w:rsidR="004E5F87" w:rsidRPr="00FD18E6" w:rsidRDefault="004E5F87" w:rsidP="00A53EE7">
      <w:pPr>
        <w:pStyle w:val="Notedebasdepage"/>
      </w:pPr>
      <w:r>
        <w:rPr>
          <w:rStyle w:val="Appelnotedebasdep"/>
        </w:rPr>
        <w:footnoteRef/>
      </w:r>
      <w:r w:rsidRPr="00FD18E6">
        <w:t xml:space="preserve"> Cities which are not eligible under this criteria are: Colombia: Bogota, Barranquilla, Bucaramanga, Cali, Cartagena, Medellin, Pereira; Brasil: Belo Horizonte, Brasilia, Curitiba, Fortaleza, Manaus, Recife, Rio de Janeiro, Salvador, Sao Paulo; Peru: Lima; Mexico: Mexico City.</w:t>
      </w:r>
    </w:p>
  </w:footnote>
  <w:footnote w:id="80">
    <w:p w14:paraId="6FAA324A" w14:textId="77777777" w:rsidR="004E5F87" w:rsidRPr="005C593F" w:rsidRDefault="004E5F87">
      <w:pPr>
        <w:pStyle w:val="Notedebasdepage"/>
      </w:pPr>
      <w:r w:rsidRPr="009D08D6">
        <w:rPr>
          <w:vertAlign w:val="superscript"/>
          <w:lang w:val="es-ES"/>
        </w:rPr>
        <w:footnoteRef/>
      </w:r>
      <w:r w:rsidRPr="005C593F">
        <w:t xml:space="preserve"> In minimum 4 countries (indicative Brazil, Colombia, Mexico, and Peru) minimum 1 investment project with e-buses under Component 3 and in minimum 2 countries (indicative Brazil and Colombia) investments in upgrading PT and/or NMT infrastructure under Component 2 will be realized.</w:t>
      </w:r>
    </w:p>
  </w:footnote>
  <w:footnote w:id="81">
    <w:p w14:paraId="4A95F3B5" w14:textId="77777777" w:rsidR="004E5F87" w:rsidRPr="00685B14" w:rsidRDefault="004E5F87">
      <w:pPr>
        <w:pStyle w:val="Notedebasdepage"/>
      </w:pPr>
      <w:r>
        <w:rPr>
          <w:rStyle w:val="Appelnotedebasdep"/>
        </w:rPr>
        <w:footnoteRef/>
      </w:r>
      <w:r w:rsidRPr="005C593F">
        <w:t xml:space="preserve"> </w:t>
      </w:r>
      <w:r>
        <w:t>Indicative in Mexico.</w:t>
      </w:r>
    </w:p>
  </w:footnote>
  <w:footnote w:id="82">
    <w:p w14:paraId="4E31093C" w14:textId="313289A8" w:rsidR="004E5F87" w:rsidRPr="00804058" w:rsidRDefault="004E5F87" w:rsidP="00804058">
      <w:pPr>
        <w:pStyle w:val="Default"/>
        <w:jc w:val="both"/>
        <w:rPr>
          <w:rFonts w:ascii="Times New Roman" w:eastAsia="Calibri" w:hAnsi="Times New Roman" w:cs="Times New Roman"/>
          <w:color w:val="auto"/>
          <w:sz w:val="20"/>
          <w:szCs w:val="20"/>
        </w:rPr>
      </w:pPr>
      <w:r>
        <w:rPr>
          <w:rStyle w:val="Appelnotedebasdep"/>
        </w:rPr>
        <w:footnoteRef/>
      </w:r>
      <w:r>
        <w:t xml:space="preserve"> </w:t>
      </w:r>
      <w:r w:rsidRPr="00F5274D">
        <w:rPr>
          <w:rFonts w:ascii="Times New Roman" w:eastAsia="Calibri" w:hAnsi="Times New Roman" w:cs="Times New Roman"/>
          <w:color w:val="auto"/>
          <w:sz w:val="20"/>
          <w:szCs w:val="20"/>
          <w:u w:val="single"/>
        </w:rPr>
        <w:t>Category B.</w:t>
      </w:r>
      <w:r w:rsidRPr="00F5274D">
        <w:rPr>
          <w:rFonts w:ascii="Times New Roman" w:eastAsia="Calibri" w:hAnsi="Times New Roman" w:cs="Times New Roman"/>
          <w:color w:val="auto"/>
          <w:sz w:val="20"/>
          <w:szCs w:val="20"/>
        </w:rPr>
        <w:t xml:space="preserve"> Activities with potential limited adverse environmental and/or social risks and impacts that individually or cumulatively, are few, generally site-specific, largely reversible, and readily addressed through mitigation measures.</w:t>
      </w:r>
      <w:r>
        <w:rPr>
          <w:rFonts w:ascii="Times New Roman" w:eastAsia="Calibri" w:hAnsi="Times New Roman" w:cs="Times New Roman"/>
          <w:color w:val="auto"/>
          <w:sz w:val="20"/>
          <w:szCs w:val="20"/>
        </w:rPr>
        <w:t xml:space="preserve"> Activities related to FA under component 2 and 3 (e-buses, charging system, bus depot upgraded and grid system upgraded for charging system. </w:t>
      </w:r>
    </w:p>
  </w:footnote>
  <w:footnote w:id="83">
    <w:p w14:paraId="27FC3DA8" w14:textId="23F613FE" w:rsidR="004E5F87" w:rsidRPr="00804058" w:rsidRDefault="004E5F87" w:rsidP="00804058">
      <w:pPr>
        <w:adjustRightInd w:val="0"/>
        <w:jc w:val="both"/>
        <w:rPr>
          <w:rFonts w:eastAsia="Calibri"/>
          <w:sz w:val="20"/>
          <w:szCs w:val="20"/>
        </w:rPr>
      </w:pPr>
      <w:r>
        <w:rPr>
          <w:rStyle w:val="Appelnotedebasdep"/>
        </w:rPr>
        <w:footnoteRef/>
      </w:r>
      <w:r>
        <w:t xml:space="preserve"> </w:t>
      </w:r>
      <w:r w:rsidRPr="00F5274D">
        <w:rPr>
          <w:rFonts w:eastAsia="Calibri"/>
          <w:sz w:val="20"/>
          <w:szCs w:val="20"/>
          <w:u w:val="single"/>
        </w:rPr>
        <w:t>Category C.</w:t>
      </w:r>
      <w:r w:rsidRPr="00F5274D">
        <w:rPr>
          <w:rFonts w:eastAsia="Calibri"/>
          <w:sz w:val="20"/>
          <w:szCs w:val="20"/>
        </w:rPr>
        <w:t xml:space="preserve"> Activities with minimal or no adverse environmental and/or social risks and/or impacts. Category C activities are typically those that have no physical elements or defined footprints. However, in certain contexts, activities that have physical elements or a footprint may also be considered as low risk, particular where the activities are small-scale, undertaken within an already built environment, do not involve physical and economic displacement of people or have minimal or no adverse impacts on indigenous peoples.</w:t>
      </w:r>
      <w:r>
        <w:rPr>
          <w:rFonts w:eastAsia="Calibri"/>
          <w:sz w:val="20"/>
          <w:szCs w:val="20"/>
        </w:rPr>
        <w:t xml:space="preserve"> Activities related to TA under component 1.</w:t>
      </w:r>
    </w:p>
  </w:footnote>
  <w:footnote w:id="84">
    <w:p w14:paraId="306B0C1D" w14:textId="77777777" w:rsidR="00756004" w:rsidRPr="00804058" w:rsidRDefault="00756004" w:rsidP="00756004">
      <w:pPr>
        <w:pStyle w:val="Default"/>
        <w:jc w:val="both"/>
        <w:rPr>
          <w:rFonts w:ascii="Times New Roman" w:eastAsia="Calibri" w:hAnsi="Times New Roman" w:cs="Times New Roman"/>
          <w:color w:val="auto"/>
          <w:sz w:val="20"/>
          <w:szCs w:val="20"/>
        </w:rPr>
      </w:pPr>
      <w:r>
        <w:rPr>
          <w:rStyle w:val="Appelnotedebasdep"/>
        </w:rPr>
        <w:footnoteRef/>
      </w:r>
      <w:r>
        <w:t xml:space="preserve"> </w:t>
      </w:r>
      <w:r w:rsidRPr="00F5274D">
        <w:rPr>
          <w:rFonts w:ascii="Times New Roman" w:eastAsia="Calibri" w:hAnsi="Times New Roman" w:cs="Times New Roman"/>
          <w:color w:val="auto"/>
          <w:sz w:val="20"/>
          <w:szCs w:val="20"/>
          <w:u w:val="single"/>
        </w:rPr>
        <w:t>Category B.</w:t>
      </w:r>
      <w:r w:rsidRPr="00F5274D">
        <w:rPr>
          <w:rFonts w:ascii="Times New Roman" w:eastAsia="Calibri" w:hAnsi="Times New Roman" w:cs="Times New Roman"/>
          <w:color w:val="auto"/>
          <w:sz w:val="20"/>
          <w:szCs w:val="20"/>
        </w:rPr>
        <w:t xml:space="preserve"> Activities with potential limited adverse environmental and/or social risks and impacts that individually or cumulatively, are few, generally site-specific, largely reversible, and readily addressed through mitigation measures.</w:t>
      </w:r>
      <w:r>
        <w:rPr>
          <w:rFonts w:ascii="Times New Roman" w:eastAsia="Calibri" w:hAnsi="Times New Roman" w:cs="Times New Roman"/>
          <w:color w:val="auto"/>
          <w:sz w:val="20"/>
          <w:szCs w:val="20"/>
        </w:rPr>
        <w:t xml:space="preserve"> Activities related to FA under component 2 and 3 (e-buses, charging system, bus depot upgraded and grid system upgraded for charging system. </w:t>
      </w:r>
    </w:p>
  </w:footnote>
  <w:footnote w:id="85">
    <w:p w14:paraId="38AD8712" w14:textId="77777777" w:rsidR="004E5F87" w:rsidRPr="00CF2F75" w:rsidRDefault="004E5F87" w:rsidP="00804058">
      <w:pPr>
        <w:pStyle w:val="Notedebasdepage"/>
        <w:jc w:val="both"/>
      </w:pPr>
      <w:r>
        <w:rPr>
          <w:rStyle w:val="Appelnotedebasdep"/>
        </w:rPr>
        <w:footnoteRef/>
      </w:r>
      <w:r w:rsidRPr="00CF2F75">
        <w:t xml:space="preserve"> For example see section 5.2</w:t>
      </w:r>
    </w:p>
  </w:footnote>
  <w:footnote w:id="86">
    <w:p w14:paraId="51005EC6" w14:textId="0D2AE49D" w:rsidR="00645801" w:rsidRDefault="00645801">
      <w:pPr>
        <w:pStyle w:val="Notedebasdepage"/>
      </w:pPr>
      <w:r>
        <w:rPr>
          <w:rStyle w:val="Appelnotedebasdep"/>
        </w:rPr>
        <w:footnoteRef/>
      </w:r>
      <w:r>
        <w:t xml:space="preserve"> </w:t>
      </w:r>
      <w:r w:rsidRPr="00645801">
        <w:t>This will be done through the export of the lithium batteries to authorized recycling companies or to manufacturer.  The participating countries, have in place facilities and have capabilities for collecting, conditioning and exporting batteries in order to allow the recycling of its main components.</w:t>
      </w:r>
    </w:p>
  </w:footnote>
  <w:footnote w:id="87">
    <w:p w14:paraId="2BD32F62" w14:textId="0A9368CF" w:rsidR="00645801" w:rsidRDefault="00645801">
      <w:pPr>
        <w:pStyle w:val="Notedebasdepage"/>
      </w:pPr>
      <w:r>
        <w:rPr>
          <w:rStyle w:val="Appelnotedebasdep"/>
        </w:rPr>
        <w:footnoteRef/>
      </w:r>
      <w:r>
        <w:t xml:space="preserve"> </w:t>
      </w:r>
      <w:r w:rsidRPr="00645801">
        <w:t>EV batteries can typically be re-used for surplus electricity storage purposes both at the commercial as well as the domestic level.</w:t>
      </w:r>
    </w:p>
  </w:footnote>
  <w:footnote w:id="88">
    <w:p w14:paraId="08CD0517" w14:textId="390A62BD" w:rsidR="00895C44" w:rsidRDefault="00895C44">
      <w:pPr>
        <w:pStyle w:val="Notedebasdepage"/>
      </w:pPr>
      <w:r>
        <w:rPr>
          <w:rStyle w:val="Appelnotedebasdep"/>
        </w:rPr>
        <w:footnoteRef/>
      </w:r>
      <w:r>
        <w:t xml:space="preserve"> </w:t>
      </w:r>
      <w:r w:rsidRPr="00895C44">
        <w:rPr>
          <w:lang w:val="en-GB"/>
        </w:rPr>
        <w:t>T</w:t>
      </w:r>
      <w:r w:rsidRPr="00895C44">
        <w:t xml:space="preserve">he final disposal of the batteries must be clearly identified in the final design studies, and have the corresponding authorizations, when the local regulations </w:t>
      </w:r>
      <w:r w:rsidR="00775526" w:rsidRPr="00895C44">
        <w:t>indicate</w:t>
      </w:r>
      <w:r w:rsidRPr="00895C44">
        <w:t xml:space="preserve"> it.  If the local legislation does not have specific regulations in this regard, the best international practices must be applied.</w:t>
      </w:r>
    </w:p>
  </w:footnote>
  <w:footnote w:id="89">
    <w:p w14:paraId="4D081845" w14:textId="69730C03" w:rsidR="00B95F37" w:rsidRPr="00B97147" w:rsidRDefault="00B95F37" w:rsidP="00395A17">
      <w:pPr>
        <w:pStyle w:val="Default"/>
      </w:pPr>
      <w:r w:rsidRPr="00395A17">
        <w:rPr>
          <w:rStyle w:val="Appelnotedebasdep"/>
          <w:sz w:val="20"/>
          <w:szCs w:val="20"/>
        </w:rPr>
        <w:footnoteRef/>
      </w:r>
      <w:r w:rsidRPr="00395A17">
        <w:rPr>
          <w:sz w:val="20"/>
          <w:szCs w:val="20"/>
        </w:rPr>
        <w:t xml:space="preserve"> Establish functional reporting mechanisms to receive SEAH related complaints from workers and community members. Reporting mechanisms should be the primary means of reporting for staff and community members affected by project related SEAH. However, staff of the </w:t>
      </w:r>
      <w:r w:rsidR="007765FD">
        <w:rPr>
          <w:sz w:val="20"/>
          <w:szCs w:val="20"/>
        </w:rPr>
        <w:t>project owner</w:t>
      </w:r>
      <w:r w:rsidRPr="00395A17">
        <w:rPr>
          <w:sz w:val="20"/>
          <w:szCs w:val="20"/>
        </w:rPr>
        <w:t xml:space="preserve"> and community members may choose to use an executing or implementing agency’s reporting mechanism or report directly to </w:t>
      </w:r>
      <w:r>
        <w:rPr>
          <w:sz w:val="20"/>
          <w:szCs w:val="20"/>
        </w:rPr>
        <w:t>AFD</w:t>
      </w:r>
      <w:r w:rsidRPr="00395A17">
        <w:rPr>
          <w:sz w:val="20"/>
          <w:szCs w:val="20"/>
        </w:rPr>
        <w:t xml:space="preserve">. They may report directly to </w:t>
      </w:r>
      <w:r>
        <w:rPr>
          <w:sz w:val="20"/>
          <w:szCs w:val="20"/>
        </w:rPr>
        <w:t>AFD</w:t>
      </w:r>
      <w:r w:rsidRPr="00395A17">
        <w:rPr>
          <w:sz w:val="20"/>
          <w:szCs w:val="20"/>
        </w:rPr>
        <w:t xml:space="preserve"> if they feel that, despite reporting through the </w:t>
      </w:r>
      <w:r w:rsidR="007765FD">
        <w:rPr>
          <w:sz w:val="20"/>
          <w:szCs w:val="20"/>
        </w:rPr>
        <w:t>project owner</w:t>
      </w:r>
      <w:r w:rsidRPr="00395A17">
        <w:rPr>
          <w:sz w:val="20"/>
          <w:szCs w:val="20"/>
        </w:rPr>
        <w:t xml:space="preserve"> reporting mechanism, their case has not been satisfactorily handled, or where, after failed efforts with the </w:t>
      </w:r>
      <w:r w:rsidR="007765FD">
        <w:rPr>
          <w:sz w:val="20"/>
          <w:szCs w:val="20"/>
        </w:rPr>
        <w:t>project owner</w:t>
      </w:r>
      <w:r w:rsidRPr="00395A17">
        <w:rPr>
          <w:sz w:val="20"/>
          <w:szCs w:val="20"/>
        </w:rPr>
        <w:t xml:space="preserve">, they feel that reporting via these mechanisms is in the public good (such as where large numbers of SEAH incidents are </w:t>
      </w:r>
      <w:r w:rsidR="000F348D" w:rsidRPr="000F348D">
        <w:rPr>
          <w:sz w:val="20"/>
          <w:szCs w:val="20"/>
        </w:rPr>
        <w:t>occurring</w:t>
      </w:r>
      <w:r w:rsidR="000F348D">
        <w:rPr>
          <w:sz w:val="20"/>
          <w:szCs w:val="20"/>
        </w:rPr>
        <w:t xml:space="preserve"> within</w:t>
      </w:r>
      <w:r w:rsidRPr="00395A17">
        <w:rPr>
          <w:sz w:val="20"/>
          <w:szCs w:val="20"/>
        </w:rPr>
        <w:t xml:space="preserve"> a project with no or ineffective action). Alternative routes to reporting should be included in promotional material and communication plans and in staff training courses. </w:t>
      </w:r>
    </w:p>
  </w:footnote>
  <w:footnote w:id="90">
    <w:p w14:paraId="3F610F1A" w14:textId="77777777" w:rsidR="004E5F87" w:rsidRPr="00874DD2" w:rsidRDefault="004E5F87" w:rsidP="00015F4E">
      <w:pPr>
        <w:pStyle w:val="Notedebasdepage"/>
        <w:jc w:val="both"/>
      </w:pPr>
      <w:r>
        <w:rPr>
          <w:rStyle w:val="Appelnotedebasdep"/>
        </w:rPr>
        <w:footnoteRef/>
      </w:r>
      <w:r w:rsidRPr="00874DD2">
        <w:t xml:space="preserve"> ESS5: Land Acquisition, restrictions on land use and involuntary resettlement</w:t>
      </w:r>
      <w:r>
        <w:t xml:space="preserve">; </w:t>
      </w:r>
      <w:r w:rsidRPr="00874DD2">
        <w:t>ESS6: Biodiversity conservation and sustainable management of living natural resources</w:t>
      </w:r>
      <w:r>
        <w:t xml:space="preserve">; </w:t>
      </w:r>
      <w:r w:rsidRPr="00874DD2">
        <w:t>ESS7: Indigenous Peoples/Sub</w:t>
      </w:r>
      <w:r>
        <w:t>-Sa</w:t>
      </w:r>
      <w:r w:rsidRPr="00874DD2">
        <w:t>haran African Historically</w:t>
      </w:r>
      <w:r>
        <w:t xml:space="preserve"> </w:t>
      </w:r>
      <w:r w:rsidRPr="00874DD2">
        <w:t>Underserved Traditional Local Communities</w:t>
      </w:r>
      <w:r>
        <w:t xml:space="preserve">, and </w:t>
      </w:r>
      <w:r w:rsidRPr="00874DD2">
        <w:t>ESS8: Cultural Heritage</w:t>
      </w:r>
      <w:r>
        <w:t>.</w:t>
      </w:r>
    </w:p>
  </w:footnote>
  <w:footnote w:id="91">
    <w:p w14:paraId="77C4003A" w14:textId="0FAFD555" w:rsidR="004E5F87" w:rsidRPr="005279C4" w:rsidRDefault="004E5F87" w:rsidP="006B4F62">
      <w:pPr>
        <w:pStyle w:val="Notedebasdepage"/>
      </w:pPr>
      <w:r>
        <w:rPr>
          <w:rStyle w:val="Appelnotedebasdep"/>
        </w:rPr>
        <w:footnoteRef/>
      </w:r>
      <w:r w:rsidR="0063603A" w:rsidRPr="005A6512">
        <w:t>https://www.greenclimate.fund/document/revised-environmental-and-social-policy</w:t>
      </w:r>
    </w:p>
  </w:footnote>
  <w:footnote w:id="92">
    <w:p w14:paraId="261DC970" w14:textId="77777777" w:rsidR="00C43D73" w:rsidRPr="00CE3403" w:rsidRDefault="00C43D73" w:rsidP="00C96BE3">
      <w:pPr>
        <w:pStyle w:val="Notedebasdepage"/>
      </w:pPr>
      <w:r w:rsidRPr="001163A9">
        <w:rPr>
          <w:rStyle w:val="Appelnotedebasdep"/>
        </w:rPr>
        <w:footnoteRef/>
      </w:r>
      <w:r w:rsidRPr="001163A9">
        <w:rPr>
          <w:sz w:val="18"/>
          <w:szCs w:val="18"/>
        </w:rPr>
        <w:t xml:space="preserve"> Includes PT investments</w:t>
      </w:r>
    </w:p>
  </w:footnote>
  <w:footnote w:id="93">
    <w:p w14:paraId="5FC5A760" w14:textId="77777777" w:rsidR="00C43D73" w:rsidRPr="00CE3403" w:rsidRDefault="00C43D73" w:rsidP="00C96BE3">
      <w:pPr>
        <w:pStyle w:val="Notedebasdepage"/>
      </w:pPr>
      <w:r>
        <w:rPr>
          <w:rStyle w:val="Appelnotedebasdep"/>
        </w:rPr>
        <w:footnoteRef/>
      </w:r>
      <w:r>
        <w:t xml:space="preserve"> </w:t>
      </w:r>
      <w:r w:rsidRPr="0010583C">
        <w:rPr>
          <w:sz w:val="18"/>
          <w:szCs w:val="18"/>
        </w:rPr>
        <w:t>Includes PT investments</w:t>
      </w:r>
    </w:p>
  </w:footnote>
  <w:footnote w:id="94">
    <w:p w14:paraId="3183906D" w14:textId="75C1080E" w:rsidR="00395B7A" w:rsidRPr="00B95F37" w:rsidRDefault="00395B7A" w:rsidP="00395B7A">
      <w:pPr>
        <w:rPr>
          <w:rFonts w:cs="Arial"/>
          <w:sz w:val="20"/>
          <w:szCs w:val="20"/>
        </w:rPr>
      </w:pPr>
      <w:r w:rsidRPr="00395A17">
        <w:rPr>
          <w:rStyle w:val="Appelnotedebasdep"/>
          <w:sz w:val="20"/>
          <w:szCs w:val="20"/>
        </w:rPr>
        <w:footnoteRef/>
      </w:r>
      <w:r w:rsidRPr="00395A17">
        <w:rPr>
          <w:sz w:val="20"/>
          <w:szCs w:val="20"/>
        </w:rPr>
        <w:t xml:space="preserve"> </w:t>
      </w:r>
      <w:r w:rsidRPr="00B95F37">
        <w:rPr>
          <w:rFonts w:cs="Arial"/>
          <w:sz w:val="20"/>
          <w:szCs w:val="20"/>
        </w:rPr>
        <w:t>Projects must have in place a fully functional grievance mechanism</w:t>
      </w:r>
      <w:r w:rsidR="00FA4EF6">
        <w:rPr>
          <w:rFonts w:cs="Arial"/>
          <w:sz w:val="20"/>
          <w:szCs w:val="20"/>
        </w:rPr>
        <w:t xml:space="preserve"> </w:t>
      </w:r>
      <w:r w:rsidRPr="00B95F37">
        <w:rPr>
          <w:sz w:val="20"/>
          <w:szCs w:val="20"/>
        </w:rPr>
        <w:t xml:space="preserve">as well as a </w:t>
      </w:r>
      <w:r w:rsidRPr="00B95F37">
        <w:rPr>
          <w:rFonts w:cs="Arial"/>
          <w:sz w:val="20"/>
          <w:szCs w:val="20"/>
        </w:rPr>
        <w:t>gender-responsive</w:t>
      </w:r>
      <w:r w:rsidR="00FA4EF6">
        <w:rPr>
          <w:rFonts w:cs="Arial"/>
          <w:sz w:val="20"/>
          <w:szCs w:val="20"/>
        </w:rPr>
        <w:t xml:space="preserve"> </w:t>
      </w:r>
      <w:r w:rsidR="00FA4EF6" w:rsidRPr="00B95F37">
        <w:rPr>
          <w:rFonts w:cs="Arial"/>
          <w:sz w:val="20"/>
          <w:szCs w:val="20"/>
        </w:rPr>
        <w:t>grievance mechanism</w:t>
      </w:r>
      <w:r w:rsidRPr="00B95F37">
        <w:rPr>
          <w:rFonts w:cs="Arial"/>
          <w:sz w:val="20"/>
          <w:szCs w:val="20"/>
        </w:rPr>
        <w:t xml:space="preserve"> for SEAH-specific complaints/incidents, throughout the construction and operation phases of the project, as well as undertake regular community engagement and awareness raising processes.</w:t>
      </w:r>
    </w:p>
    <w:p w14:paraId="4FDF29DC" w14:textId="1F487A7E" w:rsidR="00395B7A" w:rsidRDefault="00395B7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460CB71C"/>
    <w:name w:val="WW8Num17"/>
    <w:lvl w:ilvl="0">
      <w:start w:val="1"/>
      <w:numFmt w:val="bullet"/>
      <w:lvlText w:val=""/>
      <w:lvlJc w:val="left"/>
      <w:pPr>
        <w:tabs>
          <w:tab w:val="num" w:pos="30"/>
        </w:tabs>
        <w:ind w:left="750" w:hanging="360"/>
      </w:pPr>
      <w:rPr>
        <w:rFonts w:ascii="Symbol" w:hAnsi="Symbol" w:cs="Wingdings"/>
        <w:color w:val="00000A"/>
        <w:sz w:val="22"/>
        <w:szCs w:val="22"/>
        <w:lang w:val="fr-FR"/>
      </w:rPr>
    </w:lvl>
  </w:abstractNum>
  <w:abstractNum w:abstractNumId="1"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15DBC"/>
    <w:multiLevelType w:val="hybridMultilevel"/>
    <w:tmpl w:val="9BD6DCE0"/>
    <w:lvl w:ilvl="0" w:tplc="040A0001">
      <w:start w:val="1"/>
      <w:numFmt w:val="bullet"/>
      <w:lvlText w:val=""/>
      <w:lvlJc w:val="left"/>
      <w:pPr>
        <w:ind w:left="663" w:hanging="360"/>
      </w:pPr>
      <w:rPr>
        <w:rFonts w:ascii="Symbol" w:hAnsi="Symbol" w:hint="default"/>
      </w:rPr>
    </w:lvl>
    <w:lvl w:ilvl="1" w:tplc="040A0003" w:tentative="1">
      <w:start w:val="1"/>
      <w:numFmt w:val="bullet"/>
      <w:lvlText w:val="o"/>
      <w:lvlJc w:val="left"/>
      <w:pPr>
        <w:ind w:left="1383" w:hanging="360"/>
      </w:pPr>
      <w:rPr>
        <w:rFonts w:ascii="Courier New" w:hAnsi="Courier New" w:cs="Courier New" w:hint="default"/>
      </w:rPr>
    </w:lvl>
    <w:lvl w:ilvl="2" w:tplc="040A0005" w:tentative="1">
      <w:start w:val="1"/>
      <w:numFmt w:val="bullet"/>
      <w:lvlText w:val=""/>
      <w:lvlJc w:val="left"/>
      <w:pPr>
        <w:ind w:left="2103" w:hanging="360"/>
      </w:pPr>
      <w:rPr>
        <w:rFonts w:ascii="Wingdings" w:hAnsi="Wingdings" w:hint="default"/>
      </w:rPr>
    </w:lvl>
    <w:lvl w:ilvl="3" w:tplc="040A0001" w:tentative="1">
      <w:start w:val="1"/>
      <w:numFmt w:val="bullet"/>
      <w:lvlText w:val=""/>
      <w:lvlJc w:val="left"/>
      <w:pPr>
        <w:ind w:left="2823" w:hanging="360"/>
      </w:pPr>
      <w:rPr>
        <w:rFonts w:ascii="Symbol" w:hAnsi="Symbol" w:hint="default"/>
      </w:rPr>
    </w:lvl>
    <w:lvl w:ilvl="4" w:tplc="040A0003" w:tentative="1">
      <w:start w:val="1"/>
      <w:numFmt w:val="bullet"/>
      <w:lvlText w:val="o"/>
      <w:lvlJc w:val="left"/>
      <w:pPr>
        <w:ind w:left="3543" w:hanging="360"/>
      </w:pPr>
      <w:rPr>
        <w:rFonts w:ascii="Courier New" w:hAnsi="Courier New" w:cs="Courier New" w:hint="default"/>
      </w:rPr>
    </w:lvl>
    <w:lvl w:ilvl="5" w:tplc="040A0005" w:tentative="1">
      <w:start w:val="1"/>
      <w:numFmt w:val="bullet"/>
      <w:lvlText w:val=""/>
      <w:lvlJc w:val="left"/>
      <w:pPr>
        <w:ind w:left="4263" w:hanging="360"/>
      </w:pPr>
      <w:rPr>
        <w:rFonts w:ascii="Wingdings" w:hAnsi="Wingdings" w:hint="default"/>
      </w:rPr>
    </w:lvl>
    <w:lvl w:ilvl="6" w:tplc="040A0001" w:tentative="1">
      <w:start w:val="1"/>
      <w:numFmt w:val="bullet"/>
      <w:lvlText w:val=""/>
      <w:lvlJc w:val="left"/>
      <w:pPr>
        <w:ind w:left="4983" w:hanging="360"/>
      </w:pPr>
      <w:rPr>
        <w:rFonts w:ascii="Symbol" w:hAnsi="Symbol" w:hint="default"/>
      </w:rPr>
    </w:lvl>
    <w:lvl w:ilvl="7" w:tplc="040A0003" w:tentative="1">
      <w:start w:val="1"/>
      <w:numFmt w:val="bullet"/>
      <w:lvlText w:val="o"/>
      <w:lvlJc w:val="left"/>
      <w:pPr>
        <w:ind w:left="5703" w:hanging="360"/>
      </w:pPr>
      <w:rPr>
        <w:rFonts w:ascii="Courier New" w:hAnsi="Courier New" w:cs="Courier New" w:hint="default"/>
      </w:rPr>
    </w:lvl>
    <w:lvl w:ilvl="8" w:tplc="040A0005" w:tentative="1">
      <w:start w:val="1"/>
      <w:numFmt w:val="bullet"/>
      <w:lvlText w:val=""/>
      <w:lvlJc w:val="left"/>
      <w:pPr>
        <w:ind w:left="6423" w:hanging="360"/>
      </w:pPr>
      <w:rPr>
        <w:rFonts w:ascii="Wingdings" w:hAnsi="Wingdings" w:hint="default"/>
      </w:rPr>
    </w:lvl>
  </w:abstractNum>
  <w:abstractNum w:abstractNumId="3" w15:restartNumberingAfterBreak="0">
    <w:nsid w:val="046D0358"/>
    <w:multiLevelType w:val="hybridMultilevel"/>
    <w:tmpl w:val="7B40EA68"/>
    <w:lvl w:ilvl="0" w:tplc="4072AD3E">
      <w:start w:val="1"/>
      <w:numFmt w:val="decimal"/>
      <w:lvlText w:val="%1."/>
      <w:lvlJc w:val="left"/>
      <w:pPr>
        <w:ind w:left="360" w:hanging="360"/>
      </w:pPr>
      <w:rPr>
        <w:rFonts w:ascii="Times New Roman" w:eastAsia="Times New Roman" w:hAnsi="Times New Roman" w:cs="Times New Roman"/>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5C20D1B"/>
    <w:multiLevelType w:val="hybridMultilevel"/>
    <w:tmpl w:val="BE7C4244"/>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CBB0AF8"/>
    <w:multiLevelType w:val="hybridMultilevel"/>
    <w:tmpl w:val="30CA3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562E89"/>
    <w:multiLevelType w:val="multilevel"/>
    <w:tmpl w:val="7C100F3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0762FF6"/>
    <w:multiLevelType w:val="hybridMultilevel"/>
    <w:tmpl w:val="4B825118"/>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17900CC"/>
    <w:multiLevelType w:val="hybridMultilevel"/>
    <w:tmpl w:val="8752E2A2"/>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2307E1C"/>
    <w:multiLevelType w:val="hybridMultilevel"/>
    <w:tmpl w:val="78F23F16"/>
    <w:lvl w:ilvl="0" w:tplc="12A22D84">
      <w:start w:val="6"/>
      <w:numFmt w:val="decimal"/>
      <w:lvlText w:val="%1."/>
      <w:lvlJc w:val="left"/>
      <w:pPr>
        <w:ind w:left="467" w:hanging="360"/>
      </w:pPr>
      <w:rPr>
        <w:rFonts w:hint="default"/>
      </w:rPr>
    </w:lvl>
    <w:lvl w:ilvl="1" w:tplc="040A0019" w:tentative="1">
      <w:start w:val="1"/>
      <w:numFmt w:val="lowerLetter"/>
      <w:lvlText w:val="%2."/>
      <w:lvlJc w:val="left"/>
      <w:pPr>
        <w:ind w:left="1187" w:hanging="360"/>
      </w:pPr>
    </w:lvl>
    <w:lvl w:ilvl="2" w:tplc="040A001B" w:tentative="1">
      <w:start w:val="1"/>
      <w:numFmt w:val="lowerRoman"/>
      <w:lvlText w:val="%3."/>
      <w:lvlJc w:val="right"/>
      <w:pPr>
        <w:ind w:left="1907" w:hanging="180"/>
      </w:pPr>
    </w:lvl>
    <w:lvl w:ilvl="3" w:tplc="040A000F" w:tentative="1">
      <w:start w:val="1"/>
      <w:numFmt w:val="decimal"/>
      <w:lvlText w:val="%4."/>
      <w:lvlJc w:val="left"/>
      <w:pPr>
        <w:ind w:left="2627" w:hanging="360"/>
      </w:pPr>
    </w:lvl>
    <w:lvl w:ilvl="4" w:tplc="040A0019" w:tentative="1">
      <w:start w:val="1"/>
      <w:numFmt w:val="lowerLetter"/>
      <w:lvlText w:val="%5."/>
      <w:lvlJc w:val="left"/>
      <w:pPr>
        <w:ind w:left="3347" w:hanging="360"/>
      </w:pPr>
    </w:lvl>
    <w:lvl w:ilvl="5" w:tplc="040A001B" w:tentative="1">
      <w:start w:val="1"/>
      <w:numFmt w:val="lowerRoman"/>
      <w:lvlText w:val="%6."/>
      <w:lvlJc w:val="right"/>
      <w:pPr>
        <w:ind w:left="4067" w:hanging="180"/>
      </w:pPr>
    </w:lvl>
    <w:lvl w:ilvl="6" w:tplc="040A000F" w:tentative="1">
      <w:start w:val="1"/>
      <w:numFmt w:val="decimal"/>
      <w:lvlText w:val="%7."/>
      <w:lvlJc w:val="left"/>
      <w:pPr>
        <w:ind w:left="4787" w:hanging="360"/>
      </w:pPr>
    </w:lvl>
    <w:lvl w:ilvl="7" w:tplc="040A0019" w:tentative="1">
      <w:start w:val="1"/>
      <w:numFmt w:val="lowerLetter"/>
      <w:lvlText w:val="%8."/>
      <w:lvlJc w:val="left"/>
      <w:pPr>
        <w:ind w:left="5507" w:hanging="360"/>
      </w:pPr>
    </w:lvl>
    <w:lvl w:ilvl="8" w:tplc="040A001B" w:tentative="1">
      <w:start w:val="1"/>
      <w:numFmt w:val="lowerRoman"/>
      <w:lvlText w:val="%9."/>
      <w:lvlJc w:val="right"/>
      <w:pPr>
        <w:ind w:left="6227" w:hanging="180"/>
      </w:pPr>
    </w:lvl>
  </w:abstractNum>
  <w:abstractNum w:abstractNumId="10" w15:restartNumberingAfterBreak="0">
    <w:nsid w:val="19BA3A35"/>
    <w:multiLevelType w:val="multilevel"/>
    <w:tmpl w:val="CBD40BE4"/>
    <w:styleLink w:val="ERMBulletList"/>
    <w:lvl w:ilvl="0">
      <w:start w:val="1"/>
      <w:numFmt w:val="bullet"/>
      <w:pStyle w:val="Listepuces"/>
      <w:lvlText w:val=""/>
      <w:lvlJc w:val="left"/>
      <w:pPr>
        <w:ind w:left="397" w:hanging="397"/>
      </w:pPr>
      <w:rPr>
        <w:rFonts w:ascii="Wingdings" w:hAnsi="Wingdings" w:cs="Times New Roman" w:hint="default"/>
        <w:color w:val="44546A" w:themeColor="text2"/>
        <w:sz w:val="16"/>
        <w:szCs w:val="16"/>
      </w:rPr>
    </w:lvl>
    <w:lvl w:ilvl="1">
      <w:start w:val="1"/>
      <w:numFmt w:val="bullet"/>
      <w:pStyle w:val="Listepuces2"/>
      <w:lvlText w:val="-"/>
      <w:lvlJc w:val="left"/>
      <w:pPr>
        <w:tabs>
          <w:tab w:val="num" w:pos="397"/>
        </w:tabs>
        <w:ind w:left="397" w:firstLine="0"/>
      </w:pPr>
      <w:rPr>
        <w:rFonts w:ascii="Arial" w:hAnsi="Arial" w:cs="Arial" w:hint="default"/>
      </w:rPr>
    </w:lvl>
    <w:lvl w:ilvl="2">
      <w:start w:val="1"/>
      <w:numFmt w:val="bullet"/>
      <w:pStyle w:val="Listepuces3"/>
      <w:lvlText w:val=""/>
      <w:lvlJc w:val="left"/>
      <w:pPr>
        <w:tabs>
          <w:tab w:val="num" w:pos="794"/>
        </w:tabs>
        <w:ind w:left="794" w:hanging="397"/>
      </w:pPr>
      <w:rPr>
        <w:rFonts w:ascii="Wingdings" w:hAnsi="Wingdings" w:cs="Times New Roman" w:hint="default"/>
      </w:rPr>
    </w:lvl>
    <w:lvl w:ilvl="3">
      <w:start w:val="1"/>
      <w:numFmt w:val="bullet"/>
      <w:pStyle w:val="Listepuces4"/>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19F32AB0"/>
    <w:multiLevelType w:val="hybridMultilevel"/>
    <w:tmpl w:val="9E4A0F3E"/>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5A32ABA6">
      <w:numFmt w:val="bullet"/>
      <w:lvlText w:val="•"/>
      <w:lvlJc w:val="left"/>
      <w:pPr>
        <w:ind w:left="1220" w:hanging="360"/>
      </w:pPr>
      <w:rPr>
        <w:rFonts w:hint="default"/>
        <w:lang w:val="fr-FR" w:eastAsia="en-US" w:bidi="ar-SA"/>
      </w:rPr>
    </w:lvl>
    <w:lvl w:ilvl="2" w:tplc="8ED87A14">
      <w:numFmt w:val="bullet"/>
      <w:lvlText w:val="•"/>
      <w:lvlJc w:val="left"/>
      <w:pPr>
        <w:ind w:left="2077" w:hanging="360"/>
      </w:pPr>
      <w:rPr>
        <w:rFonts w:hint="default"/>
        <w:lang w:val="fr-FR" w:eastAsia="en-US" w:bidi="ar-SA"/>
      </w:rPr>
    </w:lvl>
    <w:lvl w:ilvl="3" w:tplc="E7A0A0F2">
      <w:numFmt w:val="bullet"/>
      <w:lvlText w:val="•"/>
      <w:lvlJc w:val="left"/>
      <w:pPr>
        <w:ind w:left="2933" w:hanging="360"/>
      </w:pPr>
      <w:rPr>
        <w:rFonts w:hint="default"/>
        <w:lang w:val="fr-FR" w:eastAsia="en-US" w:bidi="ar-SA"/>
      </w:rPr>
    </w:lvl>
    <w:lvl w:ilvl="4" w:tplc="E612D7CA">
      <w:numFmt w:val="bullet"/>
      <w:lvlText w:val="•"/>
      <w:lvlJc w:val="left"/>
      <w:pPr>
        <w:ind w:left="3790" w:hanging="360"/>
      </w:pPr>
      <w:rPr>
        <w:rFonts w:hint="default"/>
        <w:lang w:val="fr-FR" w:eastAsia="en-US" w:bidi="ar-SA"/>
      </w:rPr>
    </w:lvl>
    <w:lvl w:ilvl="5" w:tplc="D8B05A8C">
      <w:numFmt w:val="bullet"/>
      <w:lvlText w:val="•"/>
      <w:lvlJc w:val="left"/>
      <w:pPr>
        <w:ind w:left="4647" w:hanging="360"/>
      </w:pPr>
      <w:rPr>
        <w:rFonts w:hint="default"/>
        <w:lang w:val="fr-FR" w:eastAsia="en-US" w:bidi="ar-SA"/>
      </w:rPr>
    </w:lvl>
    <w:lvl w:ilvl="6" w:tplc="4748FFBE">
      <w:numFmt w:val="bullet"/>
      <w:lvlText w:val="•"/>
      <w:lvlJc w:val="left"/>
      <w:pPr>
        <w:ind w:left="5503" w:hanging="360"/>
      </w:pPr>
      <w:rPr>
        <w:rFonts w:hint="default"/>
        <w:lang w:val="fr-FR" w:eastAsia="en-US" w:bidi="ar-SA"/>
      </w:rPr>
    </w:lvl>
    <w:lvl w:ilvl="7" w:tplc="BF8A9702">
      <w:numFmt w:val="bullet"/>
      <w:lvlText w:val="•"/>
      <w:lvlJc w:val="left"/>
      <w:pPr>
        <w:ind w:left="6360" w:hanging="360"/>
      </w:pPr>
      <w:rPr>
        <w:rFonts w:hint="default"/>
        <w:lang w:val="fr-FR" w:eastAsia="en-US" w:bidi="ar-SA"/>
      </w:rPr>
    </w:lvl>
    <w:lvl w:ilvl="8" w:tplc="D136B7B0">
      <w:numFmt w:val="bullet"/>
      <w:lvlText w:val="•"/>
      <w:lvlJc w:val="left"/>
      <w:pPr>
        <w:ind w:left="7217" w:hanging="360"/>
      </w:pPr>
      <w:rPr>
        <w:rFonts w:hint="default"/>
        <w:lang w:val="fr-FR" w:eastAsia="en-US" w:bidi="ar-SA"/>
      </w:rPr>
    </w:lvl>
  </w:abstractNum>
  <w:abstractNum w:abstractNumId="12" w15:restartNumberingAfterBreak="0">
    <w:nsid w:val="1B3A343C"/>
    <w:multiLevelType w:val="hybridMultilevel"/>
    <w:tmpl w:val="5F3E2C40"/>
    <w:lvl w:ilvl="0" w:tplc="18665134">
      <w:start w:val="3"/>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D3163F"/>
    <w:multiLevelType w:val="multilevel"/>
    <w:tmpl w:val="25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A389B"/>
    <w:multiLevelType w:val="hybridMultilevel"/>
    <w:tmpl w:val="9406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42C70"/>
    <w:multiLevelType w:val="hybridMultilevel"/>
    <w:tmpl w:val="24FEA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3540F7F"/>
    <w:multiLevelType w:val="hybridMultilevel"/>
    <w:tmpl w:val="6344A944"/>
    <w:lvl w:ilvl="0" w:tplc="040A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F364D"/>
    <w:multiLevelType w:val="hybridMultilevel"/>
    <w:tmpl w:val="ED2E8D7C"/>
    <w:lvl w:ilvl="0" w:tplc="629EAE86">
      <w:start w:val="1"/>
      <w:numFmt w:val="lowerLetter"/>
      <w:lvlText w:val="%1)"/>
      <w:lvlJc w:val="left"/>
      <w:pPr>
        <w:ind w:left="1056" w:hanging="360"/>
      </w:pPr>
      <w:rPr>
        <w:rFonts w:ascii="Calibri" w:eastAsia="Calibri" w:hAnsi="Calibri" w:cs="Calibri" w:hint="default"/>
        <w:spacing w:val="-1"/>
        <w:w w:val="100"/>
        <w:sz w:val="22"/>
        <w:szCs w:val="22"/>
        <w:lang w:val="fr-FR" w:eastAsia="en-US" w:bidi="ar-SA"/>
      </w:rPr>
    </w:lvl>
    <w:lvl w:ilvl="1" w:tplc="BC34AF38">
      <w:numFmt w:val="bullet"/>
      <w:lvlText w:val="•"/>
      <w:lvlJc w:val="left"/>
      <w:pPr>
        <w:ind w:left="1936" w:hanging="360"/>
      </w:pPr>
      <w:rPr>
        <w:rFonts w:hint="default"/>
        <w:lang w:val="fr-FR" w:eastAsia="en-US" w:bidi="ar-SA"/>
      </w:rPr>
    </w:lvl>
    <w:lvl w:ilvl="2" w:tplc="8C04F23A">
      <w:numFmt w:val="bullet"/>
      <w:lvlText w:val="•"/>
      <w:lvlJc w:val="left"/>
      <w:pPr>
        <w:ind w:left="2813" w:hanging="360"/>
      </w:pPr>
      <w:rPr>
        <w:rFonts w:hint="default"/>
        <w:lang w:val="fr-FR" w:eastAsia="en-US" w:bidi="ar-SA"/>
      </w:rPr>
    </w:lvl>
    <w:lvl w:ilvl="3" w:tplc="38B62528">
      <w:numFmt w:val="bullet"/>
      <w:lvlText w:val="•"/>
      <w:lvlJc w:val="left"/>
      <w:pPr>
        <w:ind w:left="3689" w:hanging="360"/>
      </w:pPr>
      <w:rPr>
        <w:rFonts w:hint="default"/>
        <w:lang w:val="fr-FR" w:eastAsia="en-US" w:bidi="ar-SA"/>
      </w:rPr>
    </w:lvl>
    <w:lvl w:ilvl="4" w:tplc="C658B8FC">
      <w:numFmt w:val="bullet"/>
      <w:lvlText w:val="•"/>
      <w:lvlJc w:val="left"/>
      <w:pPr>
        <w:ind w:left="4566" w:hanging="360"/>
      </w:pPr>
      <w:rPr>
        <w:rFonts w:hint="default"/>
        <w:lang w:val="fr-FR" w:eastAsia="en-US" w:bidi="ar-SA"/>
      </w:rPr>
    </w:lvl>
    <w:lvl w:ilvl="5" w:tplc="1C789716">
      <w:numFmt w:val="bullet"/>
      <w:lvlText w:val="•"/>
      <w:lvlJc w:val="left"/>
      <w:pPr>
        <w:ind w:left="5443" w:hanging="360"/>
      </w:pPr>
      <w:rPr>
        <w:rFonts w:hint="default"/>
        <w:lang w:val="fr-FR" w:eastAsia="en-US" w:bidi="ar-SA"/>
      </w:rPr>
    </w:lvl>
    <w:lvl w:ilvl="6" w:tplc="D70A1A3A">
      <w:numFmt w:val="bullet"/>
      <w:lvlText w:val="•"/>
      <w:lvlJc w:val="left"/>
      <w:pPr>
        <w:ind w:left="6319" w:hanging="360"/>
      </w:pPr>
      <w:rPr>
        <w:rFonts w:hint="default"/>
        <w:lang w:val="fr-FR" w:eastAsia="en-US" w:bidi="ar-SA"/>
      </w:rPr>
    </w:lvl>
    <w:lvl w:ilvl="7" w:tplc="94864F38">
      <w:numFmt w:val="bullet"/>
      <w:lvlText w:val="•"/>
      <w:lvlJc w:val="left"/>
      <w:pPr>
        <w:ind w:left="7196" w:hanging="360"/>
      </w:pPr>
      <w:rPr>
        <w:rFonts w:hint="default"/>
        <w:lang w:val="fr-FR" w:eastAsia="en-US" w:bidi="ar-SA"/>
      </w:rPr>
    </w:lvl>
    <w:lvl w:ilvl="8" w:tplc="AF643A6E">
      <w:numFmt w:val="bullet"/>
      <w:lvlText w:val="•"/>
      <w:lvlJc w:val="left"/>
      <w:pPr>
        <w:ind w:left="8073" w:hanging="360"/>
      </w:pPr>
      <w:rPr>
        <w:rFonts w:hint="default"/>
        <w:lang w:val="fr-FR" w:eastAsia="en-US" w:bidi="ar-SA"/>
      </w:rPr>
    </w:lvl>
  </w:abstractNum>
  <w:abstractNum w:abstractNumId="18" w15:restartNumberingAfterBreak="0">
    <w:nsid w:val="242714D7"/>
    <w:multiLevelType w:val="hybridMultilevel"/>
    <w:tmpl w:val="6F3E3330"/>
    <w:lvl w:ilvl="0" w:tplc="17F42FAA">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312AC"/>
    <w:multiLevelType w:val="hybridMultilevel"/>
    <w:tmpl w:val="EF66AD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9D45385"/>
    <w:multiLevelType w:val="hybridMultilevel"/>
    <w:tmpl w:val="BBAAE99C"/>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F1E0FE9"/>
    <w:multiLevelType w:val="hybridMultilevel"/>
    <w:tmpl w:val="0BE0F9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F683BE9"/>
    <w:multiLevelType w:val="hybridMultilevel"/>
    <w:tmpl w:val="11F8B2A2"/>
    <w:lvl w:ilvl="0" w:tplc="1CEAB9CE">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35A27AD"/>
    <w:multiLevelType w:val="hybridMultilevel"/>
    <w:tmpl w:val="B88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474CD"/>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E471A1"/>
    <w:multiLevelType w:val="hybridMultilevel"/>
    <w:tmpl w:val="6EA2D9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80F7547"/>
    <w:multiLevelType w:val="hybridMultilevel"/>
    <w:tmpl w:val="08B0C074"/>
    <w:lvl w:ilvl="0" w:tplc="3A4E1744">
      <w:start w:val="2"/>
      <w:numFmt w:val="bullet"/>
      <w:lvlText w:val="-"/>
      <w:lvlJc w:val="left"/>
      <w:pPr>
        <w:ind w:left="360" w:hanging="360"/>
      </w:pPr>
      <w:rPr>
        <w:rFonts w:ascii="Times New Roman" w:eastAsia="Times New Roman" w:hAnsi="Times New Roman" w:cs="Times New Roman" w:hint="default"/>
        <w:sz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817386A"/>
    <w:multiLevelType w:val="hybridMultilevel"/>
    <w:tmpl w:val="D41607A0"/>
    <w:lvl w:ilvl="0" w:tplc="E5F43CBC">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B71661"/>
    <w:multiLevelType w:val="hybridMultilevel"/>
    <w:tmpl w:val="949CAB28"/>
    <w:lvl w:ilvl="0" w:tplc="578ADCA2">
      <w:start w:val="1"/>
      <w:numFmt w:val="decimal"/>
      <w:lvlText w:val="%1."/>
      <w:lvlJc w:val="left"/>
      <w:pPr>
        <w:ind w:left="36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C79492F"/>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DD7652"/>
    <w:multiLevelType w:val="hybridMultilevel"/>
    <w:tmpl w:val="024A4AE4"/>
    <w:lvl w:ilvl="0" w:tplc="578ADCA2">
      <w:start w:val="1"/>
      <w:numFmt w:val="decimal"/>
      <w:lvlText w:val="%1."/>
      <w:lvlJc w:val="left"/>
      <w:pPr>
        <w:ind w:left="696" w:hanging="360"/>
      </w:pPr>
      <w:rPr>
        <w:rFonts w:hint="default"/>
      </w:rPr>
    </w:lvl>
    <w:lvl w:ilvl="1" w:tplc="040A0019">
      <w:start w:val="1"/>
      <w:numFmt w:val="lowerLetter"/>
      <w:lvlText w:val="%2."/>
      <w:lvlJc w:val="left"/>
      <w:pPr>
        <w:ind w:left="1416" w:hanging="360"/>
      </w:pPr>
    </w:lvl>
    <w:lvl w:ilvl="2" w:tplc="040A001B" w:tentative="1">
      <w:start w:val="1"/>
      <w:numFmt w:val="lowerRoman"/>
      <w:lvlText w:val="%3."/>
      <w:lvlJc w:val="right"/>
      <w:pPr>
        <w:ind w:left="2136" w:hanging="180"/>
      </w:pPr>
    </w:lvl>
    <w:lvl w:ilvl="3" w:tplc="040A000F" w:tentative="1">
      <w:start w:val="1"/>
      <w:numFmt w:val="decimal"/>
      <w:lvlText w:val="%4."/>
      <w:lvlJc w:val="left"/>
      <w:pPr>
        <w:ind w:left="2856" w:hanging="360"/>
      </w:pPr>
    </w:lvl>
    <w:lvl w:ilvl="4" w:tplc="040A0019" w:tentative="1">
      <w:start w:val="1"/>
      <w:numFmt w:val="lowerLetter"/>
      <w:lvlText w:val="%5."/>
      <w:lvlJc w:val="left"/>
      <w:pPr>
        <w:ind w:left="3576" w:hanging="360"/>
      </w:pPr>
    </w:lvl>
    <w:lvl w:ilvl="5" w:tplc="040A001B" w:tentative="1">
      <w:start w:val="1"/>
      <w:numFmt w:val="lowerRoman"/>
      <w:lvlText w:val="%6."/>
      <w:lvlJc w:val="right"/>
      <w:pPr>
        <w:ind w:left="4296" w:hanging="180"/>
      </w:pPr>
    </w:lvl>
    <w:lvl w:ilvl="6" w:tplc="040A000F" w:tentative="1">
      <w:start w:val="1"/>
      <w:numFmt w:val="decimal"/>
      <w:lvlText w:val="%7."/>
      <w:lvlJc w:val="left"/>
      <w:pPr>
        <w:ind w:left="5016" w:hanging="360"/>
      </w:pPr>
    </w:lvl>
    <w:lvl w:ilvl="7" w:tplc="040A0019" w:tentative="1">
      <w:start w:val="1"/>
      <w:numFmt w:val="lowerLetter"/>
      <w:lvlText w:val="%8."/>
      <w:lvlJc w:val="left"/>
      <w:pPr>
        <w:ind w:left="5736" w:hanging="360"/>
      </w:pPr>
    </w:lvl>
    <w:lvl w:ilvl="8" w:tplc="040A001B" w:tentative="1">
      <w:start w:val="1"/>
      <w:numFmt w:val="lowerRoman"/>
      <w:lvlText w:val="%9."/>
      <w:lvlJc w:val="right"/>
      <w:pPr>
        <w:ind w:left="6456" w:hanging="180"/>
      </w:pPr>
    </w:lvl>
  </w:abstractNum>
  <w:abstractNum w:abstractNumId="31" w15:restartNumberingAfterBreak="0">
    <w:nsid w:val="6A9D5BA1"/>
    <w:multiLevelType w:val="hybridMultilevel"/>
    <w:tmpl w:val="EB829F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C3F7AED"/>
    <w:multiLevelType w:val="hybridMultilevel"/>
    <w:tmpl w:val="6B48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50F"/>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C83D50"/>
    <w:multiLevelType w:val="hybridMultilevel"/>
    <w:tmpl w:val="E5CECDA0"/>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A5137DB"/>
    <w:multiLevelType w:val="multilevel"/>
    <w:tmpl w:val="FB347F4C"/>
    <w:lvl w:ilvl="0">
      <w:start w:val="1"/>
      <w:numFmt w:val="lowerLetter"/>
      <w:lvlText w:val="%1)"/>
      <w:lvlJc w:val="left"/>
      <w:pPr>
        <w:ind w:left="1056" w:hanging="360"/>
      </w:pPr>
      <w:rPr>
        <w:rFonts w:ascii="Calibri" w:eastAsia="Calibri" w:hAnsi="Calibri" w:cs="Calibri" w:hint="default"/>
        <w:spacing w:val="-1"/>
        <w:w w:val="100"/>
        <w:sz w:val="22"/>
        <w:szCs w:val="22"/>
      </w:rPr>
    </w:lvl>
    <w:lvl w:ilvl="1">
      <w:numFmt w:val="bullet"/>
      <w:lvlText w:val="•"/>
      <w:lvlJc w:val="left"/>
      <w:pPr>
        <w:ind w:left="1936" w:hanging="360"/>
      </w:pPr>
      <w:rPr>
        <w:rFonts w:hint="default"/>
      </w:rPr>
    </w:lvl>
    <w:lvl w:ilvl="2">
      <w:numFmt w:val="bullet"/>
      <w:lvlText w:val="•"/>
      <w:lvlJc w:val="left"/>
      <w:pPr>
        <w:ind w:left="2813" w:hanging="360"/>
      </w:pPr>
      <w:rPr>
        <w:rFonts w:hint="default"/>
      </w:rPr>
    </w:lvl>
    <w:lvl w:ilvl="3">
      <w:numFmt w:val="bullet"/>
      <w:lvlText w:val="•"/>
      <w:lvlJc w:val="left"/>
      <w:pPr>
        <w:ind w:left="3689" w:hanging="360"/>
      </w:pPr>
      <w:rPr>
        <w:rFonts w:hint="default"/>
      </w:rPr>
    </w:lvl>
    <w:lvl w:ilvl="4">
      <w:numFmt w:val="bullet"/>
      <w:lvlText w:val="•"/>
      <w:lvlJc w:val="left"/>
      <w:pPr>
        <w:ind w:left="4566" w:hanging="360"/>
      </w:pPr>
      <w:rPr>
        <w:rFonts w:hint="default"/>
      </w:rPr>
    </w:lvl>
    <w:lvl w:ilvl="5">
      <w:numFmt w:val="bullet"/>
      <w:lvlText w:val="•"/>
      <w:lvlJc w:val="left"/>
      <w:pPr>
        <w:ind w:left="5443" w:hanging="360"/>
      </w:pPr>
      <w:rPr>
        <w:rFonts w:hint="default"/>
      </w:rPr>
    </w:lvl>
    <w:lvl w:ilvl="6">
      <w:numFmt w:val="bullet"/>
      <w:lvlText w:val="•"/>
      <w:lvlJc w:val="left"/>
      <w:pPr>
        <w:ind w:left="6319" w:hanging="360"/>
      </w:pPr>
      <w:rPr>
        <w:rFonts w:hint="default"/>
      </w:rPr>
    </w:lvl>
    <w:lvl w:ilvl="7">
      <w:numFmt w:val="bullet"/>
      <w:lvlText w:val="•"/>
      <w:lvlJc w:val="left"/>
      <w:pPr>
        <w:ind w:left="7196" w:hanging="360"/>
      </w:pPr>
      <w:rPr>
        <w:rFonts w:hint="default"/>
      </w:rPr>
    </w:lvl>
    <w:lvl w:ilvl="8">
      <w:numFmt w:val="bullet"/>
      <w:lvlText w:val="•"/>
      <w:lvlJc w:val="left"/>
      <w:pPr>
        <w:ind w:left="8073" w:hanging="360"/>
      </w:pPr>
      <w:rPr>
        <w:rFonts w:hint="default"/>
      </w:rPr>
    </w:lvl>
  </w:abstractNum>
  <w:abstractNum w:abstractNumId="36" w15:restartNumberingAfterBreak="0">
    <w:nsid w:val="7AB37767"/>
    <w:multiLevelType w:val="multilevel"/>
    <w:tmpl w:val="C27205F6"/>
    <w:lvl w:ilvl="0">
      <w:start w:val="1"/>
      <w:numFmt w:val="decimal"/>
      <w:lvlText w:val="%1."/>
      <w:lvlJc w:val="left"/>
      <w:pPr>
        <w:ind w:left="361" w:hanging="360"/>
      </w:pPr>
      <w:rPr>
        <w:rFonts w:ascii="Calibri" w:eastAsia="Calibri" w:hAnsi="Calibri" w:cs="Calibri" w:hint="default"/>
        <w:w w:val="100"/>
        <w:sz w:val="22"/>
        <w:szCs w:val="22"/>
        <w:lang w:val="fr-FR" w:eastAsia="en-US" w:bidi="ar-SA"/>
      </w:rPr>
    </w:lvl>
    <w:lvl w:ilvl="1">
      <w:start w:val="1"/>
      <w:numFmt w:val="decimal"/>
      <w:lvlText w:val="%1.%2."/>
      <w:lvlJc w:val="left"/>
      <w:pPr>
        <w:ind w:left="793" w:hanging="432"/>
      </w:pPr>
      <w:rPr>
        <w:rFonts w:ascii="Calibri" w:eastAsia="Calibri" w:hAnsi="Calibri" w:cs="Calibri" w:hint="default"/>
        <w:spacing w:val="-1"/>
        <w:w w:val="100"/>
        <w:sz w:val="22"/>
        <w:szCs w:val="22"/>
        <w:lang w:val="fr-FR" w:eastAsia="en-US" w:bidi="ar-SA"/>
      </w:rPr>
    </w:lvl>
    <w:lvl w:ilvl="2">
      <w:numFmt w:val="bullet"/>
      <w:lvlText w:val="•"/>
      <w:lvlJc w:val="left"/>
      <w:pPr>
        <w:ind w:left="1752" w:hanging="432"/>
      </w:pPr>
      <w:rPr>
        <w:rFonts w:hint="default"/>
        <w:lang w:val="fr-FR" w:eastAsia="en-US" w:bidi="ar-SA"/>
      </w:rPr>
    </w:lvl>
    <w:lvl w:ilvl="3">
      <w:numFmt w:val="bullet"/>
      <w:lvlText w:val="•"/>
      <w:lvlJc w:val="left"/>
      <w:pPr>
        <w:ind w:left="2719" w:hanging="432"/>
      </w:pPr>
      <w:rPr>
        <w:rFonts w:hint="default"/>
        <w:lang w:val="fr-FR" w:eastAsia="en-US" w:bidi="ar-SA"/>
      </w:rPr>
    </w:lvl>
    <w:lvl w:ilvl="4">
      <w:numFmt w:val="bullet"/>
      <w:lvlText w:val="•"/>
      <w:lvlJc w:val="left"/>
      <w:pPr>
        <w:ind w:left="3687" w:hanging="432"/>
      </w:pPr>
      <w:rPr>
        <w:rFonts w:hint="default"/>
        <w:lang w:val="fr-FR" w:eastAsia="en-US" w:bidi="ar-SA"/>
      </w:rPr>
    </w:lvl>
    <w:lvl w:ilvl="5">
      <w:numFmt w:val="bullet"/>
      <w:lvlText w:val="•"/>
      <w:lvlJc w:val="left"/>
      <w:pPr>
        <w:ind w:left="4654" w:hanging="432"/>
      </w:pPr>
      <w:rPr>
        <w:rFonts w:hint="default"/>
        <w:lang w:val="fr-FR" w:eastAsia="en-US" w:bidi="ar-SA"/>
      </w:rPr>
    </w:lvl>
    <w:lvl w:ilvl="6">
      <w:numFmt w:val="bullet"/>
      <w:lvlText w:val="•"/>
      <w:lvlJc w:val="left"/>
      <w:pPr>
        <w:ind w:left="5621" w:hanging="432"/>
      </w:pPr>
      <w:rPr>
        <w:rFonts w:hint="default"/>
        <w:lang w:val="fr-FR" w:eastAsia="en-US" w:bidi="ar-SA"/>
      </w:rPr>
    </w:lvl>
    <w:lvl w:ilvl="7">
      <w:numFmt w:val="bullet"/>
      <w:lvlText w:val="•"/>
      <w:lvlJc w:val="left"/>
      <w:pPr>
        <w:ind w:left="6589" w:hanging="432"/>
      </w:pPr>
      <w:rPr>
        <w:rFonts w:hint="default"/>
        <w:lang w:val="fr-FR" w:eastAsia="en-US" w:bidi="ar-SA"/>
      </w:rPr>
    </w:lvl>
    <w:lvl w:ilvl="8">
      <w:numFmt w:val="bullet"/>
      <w:lvlText w:val="•"/>
      <w:lvlJc w:val="left"/>
      <w:pPr>
        <w:ind w:left="7556" w:hanging="432"/>
      </w:pPr>
      <w:rPr>
        <w:rFonts w:hint="default"/>
        <w:lang w:val="fr-FR" w:eastAsia="en-US" w:bidi="ar-SA"/>
      </w:rPr>
    </w:lvl>
  </w:abstractNum>
  <w:num w:numId="1">
    <w:abstractNumId w:val="25"/>
  </w:num>
  <w:num w:numId="2">
    <w:abstractNumId w:val="6"/>
  </w:num>
  <w:num w:numId="3">
    <w:abstractNumId w:val="36"/>
  </w:num>
  <w:num w:numId="4">
    <w:abstractNumId w:val="3"/>
  </w:num>
  <w:num w:numId="5">
    <w:abstractNumId w:val="4"/>
  </w:num>
  <w:num w:numId="6">
    <w:abstractNumId w:val="26"/>
  </w:num>
  <w:num w:numId="7">
    <w:abstractNumId w:val="19"/>
  </w:num>
  <w:num w:numId="8">
    <w:abstractNumId w:val="34"/>
  </w:num>
  <w:num w:numId="9">
    <w:abstractNumId w:val="17"/>
  </w:num>
  <w:num w:numId="10">
    <w:abstractNumId w:val="30"/>
  </w:num>
  <w:num w:numId="11">
    <w:abstractNumId w:val="1"/>
  </w:num>
  <w:num w:numId="12">
    <w:abstractNumId w:val="8"/>
  </w:num>
  <w:num w:numId="13">
    <w:abstractNumId w:val="11"/>
  </w:num>
  <w:num w:numId="14">
    <w:abstractNumId w:val="28"/>
  </w:num>
  <w:num w:numId="15">
    <w:abstractNumId w:val="20"/>
  </w:num>
  <w:num w:numId="16">
    <w:abstractNumId w:val="21"/>
  </w:num>
  <w:num w:numId="17">
    <w:abstractNumId w:val="7"/>
  </w:num>
  <w:num w:numId="18">
    <w:abstractNumId w:val="35"/>
  </w:num>
  <w:num w:numId="19">
    <w:abstractNumId w:val="31"/>
  </w:num>
  <w:num w:numId="20">
    <w:abstractNumId w:val="5"/>
  </w:num>
  <w:num w:numId="21">
    <w:abstractNumId w:val="9"/>
  </w:num>
  <w:num w:numId="22">
    <w:abstractNumId w:val="10"/>
  </w:num>
  <w:num w:numId="23">
    <w:abstractNumId w:val="15"/>
  </w:num>
  <w:num w:numId="24">
    <w:abstractNumId w:val="27"/>
  </w:num>
  <w:num w:numId="25">
    <w:abstractNumId w:val="33"/>
  </w:num>
  <w:num w:numId="26">
    <w:abstractNumId w:val="24"/>
  </w:num>
  <w:num w:numId="27">
    <w:abstractNumId w:val="29"/>
  </w:num>
  <w:num w:numId="28">
    <w:abstractNumId w:val="18"/>
  </w:num>
  <w:num w:numId="29">
    <w:abstractNumId w:val="6"/>
  </w:num>
  <w:num w:numId="30">
    <w:abstractNumId w:val="6"/>
  </w:num>
  <w:num w:numId="31">
    <w:abstractNumId w:val="2"/>
  </w:num>
  <w:num w:numId="32">
    <w:abstractNumId w:val="22"/>
  </w:num>
  <w:num w:numId="33">
    <w:abstractNumId w:val="0"/>
  </w:num>
  <w:num w:numId="34">
    <w:abstractNumId w:val="32"/>
  </w:num>
  <w:num w:numId="35">
    <w:abstractNumId w:val="12"/>
  </w:num>
  <w:num w:numId="36">
    <w:abstractNumId w:val="13"/>
  </w:num>
  <w:num w:numId="37">
    <w:abstractNumId w:val="23"/>
  </w:num>
  <w:num w:numId="38">
    <w:abstractNumId w:val="14"/>
  </w:num>
  <w:num w:numId="3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nl-NL" w:vendorID="64" w:dllVersion="131078" w:nlCheck="1" w:checkStyle="0"/>
  <w:activeWritingStyle w:appName="MSWord" w:lang="en-GB"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4D"/>
    <w:rsid w:val="0000026A"/>
    <w:rsid w:val="000017DF"/>
    <w:rsid w:val="0000198E"/>
    <w:rsid w:val="00001A32"/>
    <w:rsid w:val="00001DB6"/>
    <w:rsid w:val="00001E30"/>
    <w:rsid w:val="00002173"/>
    <w:rsid w:val="00002C09"/>
    <w:rsid w:val="000030E6"/>
    <w:rsid w:val="00003395"/>
    <w:rsid w:val="000037E5"/>
    <w:rsid w:val="00003E2F"/>
    <w:rsid w:val="00004547"/>
    <w:rsid w:val="0000498A"/>
    <w:rsid w:val="00004DE1"/>
    <w:rsid w:val="00004F7C"/>
    <w:rsid w:val="00005410"/>
    <w:rsid w:val="00005985"/>
    <w:rsid w:val="00005B16"/>
    <w:rsid w:val="00005B49"/>
    <w:rsid w:val="00005ED2"/>
    <w:rsid w:val="000063F7"/>
    <w:rsid w:val="00007454"/>
    <w:rsid w:val="000076C0"/>
    <w:rsid w:val="00007759"/>
    <w:rsid w:val="000077A1"/>
    <w:rsid w:val="0000797A"/>
    <w:rsid w:val="00007FBA"/>
    <w:rsid w:val="000105BD"/>
    <w:rsid w:val="0001075F"/>
    <w:rsid w:val="000107F8"/>
    <w:rsid w:val="00010E04"/>
    <w:rsid w:val="00011157"/>
    <w:rsid w:val="0001128D"/>
    <w:rsid w:val="00011453"/>
    <w:rsid w:val="0001164D"/>
    <w:rsid w:val="00012231"/>
    <w:rsid w:val="00012420"/>
    <w:rsid w:val="000128D4"/>
    <w:rsid w:val="00013155"/>
    <w:rsid w:val="00013182"/>
    <w:rsid w:val="0001362F"/>
    <w:rsid w:val="00014085"/>
    <w:rsid w:val="00014484"/>
    <w:rsid w:val="000149C4"/>
    <w:rsid w:val="00014A2B"/>
    <w:rsid w:val="00014CB9"/>
    <w:rsid w:val="00015628"/>
    <w:rsid w:val="00015650"/>
    <w:rsid w:val="000159B6"/>
    <w:rsid w:val="000159BF"/>
    <w:rsid w:val="00015B03"/>
    <w:rsid w:val="00015E1E"/>
    <w:rsid w:val="00015F4E"/>
    <w:rsid w:val="00017EE3"/>
    <w:rsid w:val="000200C3"/>
    <w:rsid w:val="000215A2"/>
    <w:rsid w:val="000217FB"/>
    <w:rsid w:val="00021EAA"/>
    <w:rsid w:val="0002221E"/>
    <w:rsid w:val="00022BC7"/>
    <w:rsid w:val="00022C19"/>
    <w:rsid w:val="00023172"/>
    <w:rsid w:val="000239CC"/>
    <w:rsid w:val="00024169"/>
    <w:rsid w:val="00024A34"/>
    <w:rsid w:val="00025014"/>
    <w:rsid w:val="0002510F"/>
    <w:rsid w:val="000251D5"/>
    <w:rsid w:val="00025287"/>
    <w:rsid w:val="000253A4"/>
    <w:rsid w:val="00025599"/>
    <w:rsid w:val="00025DB4"/>
    <w:rsid w:val="00026363"/>
    <w:rsid w:val="00026385"/>
    <w:rsid w:val="000266FF"/>
    <w:rsid w:val="00026A7E"/>
    <w:rsid w:val="000271C4"/>
    <w:rsid w:val="0003067F"/>
    <w:rsid w:val="0003073A"/>
    <w:rsid w:val="0003146C"/>
    <w:rsid w:val="00031860"/>
    <w:rsid w:val="00031EA1"/>
    <w:rsid w:val="00032C63"/>
    <w:rsid w:val="00033019"/>
    <w:rsid w:val="0003342F"/>
    <w:rsid w:val="00034183"/>
    <w:rsid w:val="00034557"/>
    <w:rsid w:val="000348EB"/>
    <w:rsid w:val="00036208"/>
    <w:rsid w:val="0003671F"/>
    <w:rsid w:val="000367B9"/>
    <w:rsid w:val="00036B37"/>
    <w:rsid w:val="00037896"/>
    <w:rsid w:val="00037ACF"/>
    <w:rsid w:val="00037B2B"/>
    <w:rsid w:val="000400F4"/>
    <w:rsid w:val="000402E8"/>
    <w:rsid w:val="00040AF3"/>
    <w:rsid w:val="000414BA"/>
    <w:rsid w:val="00041AA1"/>
    <w:rsid w:val="0004347D"/>
    <w:rsid w:val="00043B0E"/>
    <w:rsid w:val="00044B3C"/>
    <w:rsid w:val="00045C3A"/>
    <w:rsid w:val="0004618E"/>
    <w:rsid w:val="000468C8"/>
    <w:rsid w:val="00046A9B"/>
    <w:rsid w:val="00046BBD"/>
    <w:rsid w:val="00046F3F"/>
    <w:rsid w:val="00046FED"/>
    <w:rsid w:val="00047025"/>
    <w:rsid w:val="0004737F"/>
    <w:rsid w:val="0004758C"/>
    <w:rsid w:val="00047CE9"/>
    <w:rsid w:val="00050074"/>
    <w:rsid w:val="0005023F"/>
    <w:rsid w:val="00050B0A"/>
    <w:rsid w:val="00050E1E"/>
    <w:rsid w:val="00050F23"/>
    <w:rsid w:val="00051E1C"/>
    <w:rsid w:val="00051ECE"/>
    <w:rsid w:val="00051F1A"/>
    <w:rsid w:val="000520B1"/>
    <w:rsid w:val="000524F2"/>
    <w:rsid w:val="00055367"/>
    <w:rsid w:val="00055696"/>
    <w:rsid w:val="00055CF2"/>
    <w:rsid w:val="00055F38"/>
    <w:rsid w:val="000577D0"/>
    <w:rsid w:val="00057E23"/>
    <w:rsid w:val="00060860"/>
    <w:rsid w:val="00060FEA"/>
    <w:rsid w:val="0006147D"/>
    <w:rsid w:val="00061BAE"/>
    <w:rsid w:val="00061DEF"/>
    <w:rsid w:val="00062432"/>
    <w:rsid w:val="00062477"/>
    <w:rsid w:val="00062F97"/>
    <w:rsid w:val="0006328E"/>
    <w:rsid w:val="00063498"/>
    <w:rsid w:val="00063F93"/>
    <w:rsid w:val="000641C1"/>
    <w:rsid w:val="00065A25"/>
    <w:rsid w:val="00065AFE"/>
    <w:rsid w:val="000661C0"/>
    <w:rsid w:val="0006767C"/>
    <w:rsid w:val="00070203"/>
    <w:rsid w:val="00070620"/>
    <w:rsid w:val="0007087D"/>
    <w:rsid w:val="00072C73"/>
    <w:rsid w:val="00073269"/>
    <w:rsid w:val="0007354F"/>
    <w:rsid w:val="00074954"/>
    <w:rsid w:val="000749F3"/>
    <w:rsid w:val="00074B1C"/>
    <w:rsid w:val="0007532B"/>
    <w:rsid w:val="0007536A"/>
    <w:rsid w:val="000756BF"/>
    <w:rsid w:val="000765FF"/>
    <w:rsid w:val="0007678E"/>
    <w:rsid w:val="00076D6E"/>
    <w:rsid w:val="0007711F"/>
    <w:rsid w:val="00077162"/>
    <w:rsid w:val="00077929"/>
    <w:rsid w:val="00077A81"/>
    <w:rsid w:val="00077ADF"/>
    <w:rsid w:val="00077B32"/>
    <w:rsid w:val="0008046D"/>
    <w:rsid w:val="00080A23"/>
    <w:rsid w:val="00080F9D"/>
    <w:rsid w:val="00082E70"/>
    <w:rsid w:val="0008322F"/>
    <w:rsid w:val="0008327E"/>
    <w:rsid w:val="00083330"/>
    <w:rsid w:val="00083AD3"/>
    <w:rsid w:val="00083B0D"/>
    <w:rsid w:val="00083E44"/>
    <w:rsid w:val="00084D36"/>
    <w:rsid w:val="0008502B"/>
    <w:rsid w:val="000856FC"/>
    <w:rsid w:val="00085BBD"/>
    <w:rsid w:val="00085FAA"/>
    <w:rsid w:val="00086053"/>
    <w:rsid w:val="0008620D"/>
    <w:rsid w:val="000874B4"/>
    <w:rsid w:val="000903DC"/>
    <w:rsid w:val="000908F7"/>
    <w:rsid w:val="000910D9"/>
    <w:rsid w:val="0009152E"/>
    <w:rsid w:val="000921BE"/>
    <w:rsid w:val="0009230A"/>
    <w:rsid w:val="000925DB"/>
    <w:rsid w:val="000928C8"/>
    <w:rsid w:val="00092A5A"/>
    <w:rsid w:val="0009336F"/>
    <w:rsid w:val="000933FF"/>
    <w:rsid w:val="00093C7A"/>
    <w:rsid w:val="00093E0E"/>
    <w:rsid w:val="00096557"/>
    <w:rsid w:val="00097D37"/>
    <w:rsid w:val="000A051B"/>
    <w:rsid w:val="000A087A"/>
    <w:rsid w:val="000A11CA"/>
    <w:rsid w:val="000A17A1"/>
    <w:rsid w:val="000A1A33"/>
    <w:rsid w:val="000A21BE"/>
    <w:rsid w:val="000A233D"/>
    <w:rsid w:val="000A2AD6"/>
    <w:rsid w:val="000A2B4C"/>
    <w:rsid w:val="000A30DE"/>
    <w:rsid w:val="000A3636"/>
    <w:rsid w:val="000A3740"/>
    <w:rsid w:val="000A3B9A"/>
    <w:rsid w:val="000A4314"/>
    <w:rsid w:val="000A4336"/>
    <w:rsid w:val="000A46E1"/>
    <w:rsid w:val="000A4A8E"/>
    <w:rsid w:val="000A4C10"/>
    <w:rsid w:val="000A4CDD"/>
    <w:rsid w:val="000A4ED0"/>
    <w:rsid w:val="000A554F"/>
    <w:rsid w:val="000A5C6F"/>
    <w:rsid w:val="000A5C8B"/>
    <w:rsid w:val="000A68D3"/>
    <w:rsid w:val="000A6DCF"/>
    <w:rsid w:val="000A73CB"/>
    <w:rsid w:val="000A7AEC"/>
    <w:rsid w:val="000A7B8C"/>
    <w:rsid w:val="000B00B7"/>
    <w:rsid w:val="000B05DC"/>
    <w:rsid w:val="000B0E53"/>
    <w:rsid w:val="000B158B"/>
    <w:rsid w:val="000B15BD"/>
    <w:rsid w:val="000B167A"/>
    <w:rsid w:val="000B1A93"/>
    <w:rsid w:val="000B2282"/>
    <w:rsid w:val="000B238C"/>
    <w:rsid w:val="000B383C"/>
    <w:rsid w:val="000B4BDB"/>
    <w:rsid w:val="000B54AD"/>
    <w:rsid w:val="000B59FF"/>
    <w:rsid w:val="000B5AF9"/>
    <w:rsid w:val="000B5C20"/>
    <w:rsid w:val="000B5F8E"/>
    <w:rsid w:val="000B6E09"/>
    <w:rsid w:val="000B78D8"/>
    <w:rsid w:val="000B7B6A"/>
    <w:rsid w:val="000B7B97"/>
    <w:rsid w:val="000C026F"/>
    <w:rsid w:val="000C09D0"/>
    <w:rsid w:val="000C0BA8"/>
    <w:rsid w:val="000C0DD5"/>
    <w:rsid w:val="000C1C43"/>
    <w:rsid w:val="000C25D5"/>
    <w:rsid w:val="000C284F"/>
    <w:rsid w:val="000C3218"/>
    <w:rsid w:val="000C3530"/>
    <w:rsid w:val="000C46B4"/>
    <w:rsid w:val="000C47BA"/>
    <w:rsid w:val="000C4F72"/>
    <w:rsid w:val="000C50FD"/>
    <w:rsid w:val="000C5162"/>
    <w:rsid w:val="000C5542"/>
    <w:rsid w:val="000C5A5A"/>
    <w:rsid w:val="000C6732"/>
    <w:rsid w:val="000C6936"/>
    <w:rsid w:val="000C6ACE"/>
    <w:rsid w:val="000C6DE6"/>
    <w:rsid w:val="000C7363"/>
    <w:rsid w:val="000C7704"/>
    <w:rsid w:val="000C7B15"/>
    <w:rsid w:val="000D0A8B"/>
    <w:rsid w:val="000D0A8F"/>
    <w:rsid w:val="000D0BAA"/>
    <w:rsid w:val="000D0E2A"/>
    <w:rsid w:val="000D0E3B"/>
    <w:rsid w:val="000D1168"/>
    <w:rsid w:val="000D1919"/>
    <w:rsid w:val="000D2AEC"/>
    <w:rsid w:val="000D2B2E"/>
    <w:rsid w:val="000D3D62"/>
    <w:rsid w:val="000D3E00"/>
    <w:rsid w:val="000D438F"/>
    <w:rsid w:val="000D4A6E"/>
    <w:rsid w:val="000D4BC4"/>
    <w:rsid w:val="000D5312"/>
    <w:rsid w:val="000D5599"/>
    <w:rsid w:val="000D60AA"/>
    <w:rsid w:val="000D6988"/>
    <w:rsid w:val="000D698D"/>
    <w:rsid w:val="000D69D3"/>
    <w:rsid w:val="000D6B7D"/>
    <w:rsid w:val="000D7A05"/>
    <w:rsid w:val="000D7BBF"/>
    <w:rsid w:val="000E057F"/>
    <w:rsid w:val="000E0A98"/>
    <w:rsid w:val="000E1139"/>
    <w:rsid w:val="000E1C4F"/>
    <w:rsid w:val="000E23F8"/>
    <w:rsid w:val="000E259E"/>
    <w:rsid w:val="000E2606"/>
    <w:rsid w:val="000E29CC"/>
    <w:rsid w:val="000E4263"/>
    <w:rsid w:val="000E43F5"/>
    <w:rsid w:val="000E4594"/>
    <w:rsid w:val="000E45D0"/>
    <w:rsid w:val="000E474A"/>
    <w:rsid w:val="000E4E14"/>
    <w:rsid w:val="000E5175"/>
    <w:rsid w:val="000E5377"/>
    <w:rsid w:val="000E53D0"/>
    <w:rsid w:val="000E55FB"/>
    <w:rsid w:val="000E5E67"/>
    <w:rsid w:val="000E651B"/>
    <w:rsid w:val="000E7286"/>
    <w:rsid w:val="000E7500"/>
    <w:rsid w:val="000F0319"/>
    <w:rsid w:val="000F03CF"/>
    <w:rsid w:val="000F0BCF"/>
    <w:rsid w:val="000F121C"/>
    <w:rsid w:val="000F23D3"/>
    <w:rsid w:val="000F29D2"/>
    <w:rsid w:val="000F2D40"/>
    <w:rsid w:val="000F304F"/>
    <w:rsid w:val="000F3460"/>
    <w:rsid w:val="000F348D"/>
    <w:rsid w:val="000F35AC"/>
    <w:rsid w:val="000F36BE"/>
    <w:rsid w:val="000F36C6"/>
    <w:rsid w:val="000F4BE1"/>
    <w:rsid w:val="000F4D72"/>
    <w:rsid w:val="000F4DED"/>
    <w:rsid w:val="000F5007"/>
    <w:rsid w:val="000F5C34"/>
    <w:rsid w:val="000F690A"/>
    <w:rsid w:val="0010005C"/>
    <w:rsid w:val="0010033D"/>
    <w:rsid w:val="001004F0"/>
    <w:rsid w:val="00100BB4"/>
    <w:rsid w:val="00101033"/>
    <w:rsid w:val="00101448"/>
    <w:rsid w:val="00101633"/>
    <w:rsid w:val="0010168B"/>
    <w:rsid w:val="00102E8F"/>
    <w:rsid w:val="00103DB0"/>
    <w:rsid w:val="00105189"/>
    <w:rsid w:val="00105194"/>
    <w:rsid w:val="001055F5"/>
    <w:rsid w:val="00105F13"/>
    <w:rsid w:val="00106643"/>
    <w:rsid w:val="00106CD3"/>
    <w:rsid w:val="00106F3B"/>
    <w:rsid w:val="00107739"/>
    <w:rsid w:val="00107921"/>
    <w:rsid w:val="0011088B"/>
    <w:rsid w:val="00111438"/>
    <w:rsid w:val="0011144B"/>
    <w:rsid w:val="00111A17"/>
    <w:rsid w:val="00111CC7"/>
    <w:rsid w:val="0011200B"/>
    <w:rsid w:val="00112A90"/>
    <w:rsid w:val="00112A96"/>
    <w:rsid w:val="00112AAA"/>
    <w:rsid w:val="0011434B"/>
    <w:rsid w:val="00114389"/>
    <w:rsid w:val="001145CC"/>
    <w:rsid w:val="00114B5D"/>
    <w:rsid w:val="00114C01"/>
    <w:rsid w:val="00114C54"/>
    <w:rsid w:val="001150D0"/>
    <w:rsid w:val="001156FF"/>
    <w:rsid w:val="0011572F"/>
    <w:rsid w:val="00115BBB"/>
    <w:rsid w:val="00115C40"/>
    <w:rsid w:val="00116E8C"/>
    <w:rsid w:val="00116F72"/>
    <w:rsid w:val="001178FD"/>
    <w:rsid w:val="00120135"/>
    <w:rsid w:val="0012053E"/>
    <w:rsid w:val="00120CF6"/>
    <w:rsid w:val="001213A6"/>
    <w:rsid w:val="00121615"/>
    <w:rsid w:val="00121F3E"/>
    <w:rsid w:val="00121FAA"/>
    <w:rsid w:val="00123059"/>
    <w:rsid w:val="00123685"/>
    <w:rsid w:val="0012368E"/>
    <w:rsid w:val="001238C8"/>
    <w:rsid w:val="00123CF7"/>
    <w:rsid w:val="00123F02"/>
    <w:rsid w:val="00124ACB"/>
    <w:rsid w:val="00124F25"/>
    <w:rsid w:val="0012523D"/>
    <w:rsid w:val="00125AB8"/>
    <w:rsid w:val="0012627A"/>
    <w:rsid w:val="00126412"/>
    <w:rsid w:val="00126B38"/>
    <w:rsid w:val="001271FD"/>
    <w:rsid w:val="00127628"/>
    <w:rsid w:val="00130F93"/>
    <w:rsid w:val="0013124B"/>
    <w:rsid w:val="00132551"/>
    <w:rsid w:val="0013295C"/>
    <w:rsid w:val="00133303"/>
    <w:rsid w:val="001334C7"/>
    <w:rsid w:val="0013395A"/>
    <w:rsid w:val="00133CB2"/>
    <w:rsid w:val="00134332"/>
    <w:rsid w:val="001357E1"/>
    <w:rsid w:val="0013583D"/>
    <w:rsid w:val="00135877"/>
    <w:rsid w:val="001358F6"/>
    <w:rsid w:val="00135DDD"/>
    <w:rsid w:val="00135E96"/>
    <w:rsid w:val="001368B2"/>
    <w:rsid w:val="001374C4"/>
    <w:rsid w:val="00137AC6"/>
    <w:rsid w:val="001402F2"/>
    <w:rsid w:val="0014041D"/>
    <w:rsid w:val="001405F4"/>
    <w:rsid w:val="00140628"/>
    <w:rsid w:val="00140A44"/>
    <w:rsid w:val="0014101F"/>
    <w:rsid w:val="00141690"/>
    <w:rsid w:val="0014228E"/>
    <w:rsid w:val="0014397E"/>
    <w:rsid w:val="00143E19"/>
    <w:rsid w:val="00144559"/>
    <w:rsid w:val="001445DE"/>
    <w:rsid w:val="00144ABF"/>
    <w:rsid w:val="00144BFD"/>
    <w:rsid w:val="00145418"/>
    <w:rsid w:val="00145728"/>
    <w:rsid w:val="001458A0"/>
    <w:rsid w:val="00145A69"/>
    <w:rsid w:val="00146EE4"/>
    <w:rsid w:val="0014761D"/>
    <w:rsid w:val="00147D33"/>
    <w:rsid w:val="00150C59"/>
    <w:rsid w:val="00151ECA"/>
    <w:rsid w:val="00152383"/>
    <w:rsid w:val="00153016"/>
    <w:rsid w:val="00153350"/>
    <w:rsid w:val="00153434"/>
    <w:rsid w:val="00153490"/>
    <w:rsid w:val="00153D35"/>
    <w:rsid w:val="00154251"/>
    <w:rsid w:val="00155579"/>
    <w:rsid w:val="00157A11"/>
    <w:rsid w:val="00157AD0"/>
    <w:rsid w:val="00157B94"/>
    <w:rsid w:val="00157BCA"/>
    <w:rsid w:val="00157E2C"/>
    <w:rsid w:val="0016003C"/>
    <w:rsid w:val="00160A22"/>
    <w:rsid w:val="00160A93"/>
    <w:rsid w:val="00161049"/>
    <w:rsid w:val="001610A7"/>
    <w:rsid w:val="00161205"/>
    <w:rsid w:val="00162141"/>
    <w:rsid w:val="00162229"/>
    <w:rsid w:val="0016250A"/>
    <w:rsid w:val="00162BA5"/>
    <w:rsid w:val="00162EA9"/>
    <w:rsid w:val="00163414"/>
    <w:rsid w:val="001636BB"/>
    <w:rsid w:val="001645B8"/>
    <w:rsid w:val="00164C96"/>
    <w:rsid w:val="00164EEF"/>
    <w:rsid w:val="00165116"/>
    <w:rsid w:val="00165617"/>
    <w:rsid w:val="001670F9"/>
    <w:rsid w:val="00167E64"/>
    <w:rsid w:val="00167F79"/>
    <w:rsid w:val="00170373"/>
    <w:rsid w:val="00170A0D"/>
    <w:rsid w:val="0017117B"/>
    <w:rsid w:val="00171304"/>
    <w:rsid w:val="00171800"/>
    <w:rsid w:val="00171994"/>
    <w:rsid w:val="00171A73"/>
    <w:rsid w:val="00172881"/>
    <w:rsid w:val="00172C32"/>
    <w:rsid w:val="00172D96"/>
    <w:rsid w:val="001735CD"/>
    <w:rsid w:val="0017388C"/>
    <w:rsid w:val="00173993"/>
    <w:rsid w:val="00173A40"/>
    <w:rsid w:val="00174119"/>
    <w:rsid w:val="00174B55"/>
    <w:rsid w:val="001760F1"/>
    <w:rsid w:val="001761BE"/>
    <w:rsid w:val="0017715A"/>
    <w:rsid w:val="00177BBD"/>
    <w:rsid w:val="00177D73"/>
    <w:rsid w:val="00177F69"/>
    <w:rsid w:val="00177FFE"/>
    <w:rsid w:val="001800E6"/>
    <w:rsid w:val="001807E8"/>
    <w:rsid w:val="00180A12"/>
    <w:rsid w:val="00180A5B"/>
    <w:rsid w:val="00180EB9"/>
    <w:rsid w:val="00181697"/>
    <w:rsid w:val="0018224C"/>
    <w:rsid w:val="0018243B"/>
    <w:rsid w:val="0018246D"/>
    <w:rsid w:val="00182920"/>
    <w:rsid w:val="0018307F"/>
    <w:rsid w:val="001831D9"/>
    <w:rsid w:val="00183415"/>
    <w:rsid w:val="00183DEA"/>
    <w:rsid w:val="00183F18"/>
    <w:rsid w:val="00183FB6"/>
    <w:rsid w:val="001842E6"/>
    <w:rsid w:val="00184903"/>
    <w:rsid w:val="001849D9"/>
    <w:rsid w:val="00185BBE"/>
    <w:rsid w:val="0018600A"/>
    <w:rsid w:val="001864AF"/>
    <w:rsid w:val="00186553"/>
    <w:rsid w:val="00186CB9"/>
    <w:rsid w:val="00186D8C"/>
    <w:rsid w:val="00186EEA"/>
    <w:rsid w:val="00187220"/>
    <w:rsid w:val="00187A06"/>
    <w:rsid w:val="00187DCF"/>
    <w:rsid w:val="001900E6"/>
    <w:rsid w:val="00190E62"/>
    <w:rsid w:val="00191061"/>
    <w:rsid w:val="00191706"/>
    <w:rsid w:val="00191A57"/>
    <w:rsid w:val="00191E30"/>
    <w:rsid w:val="001921A2"/>
    <w:rsid w:val="00192341"/>
    <w:rsid w:val="00192474"/>
    <w:rsid w:val="00192597"/>
    <w:rsid w:val="00192730"/>
    <w:rsid w:val="00192CA6"/>
    <w:rsid w:val="00193528"/>
    <w:rsid w:val="001938AD"/>
    <w:rsid w:val="00193978"/>
    <w:rsid w:val="00194049"/>
    <w:rsid w:val="0019443F"/>
    <w:rsid w:val="00196CFB"/>
    <w:rsid w:val="00197CF5"/>
    <w:rsid w:val="001A0156"/>
    <w:rsid w:val="001A0C75"/>
    <w:rsid w:val="001A1F72"/>
    <w:rsid w:val="001A1F9F"/>
    <w:rsid w:val="001A229A"/>
    <w:rsid w:val="001A2378"/>
    <w:rsid w:val="001A361D"/>
    <w:rsid w:val="001A3915"/>
    <w:rsid w:val="001A40A7"/>
    <w:rsid w:val="001A44C2"/>
    <w:rsid w:val="001A4ED3"/>
    <w:rsid w:val="001A5C9E"/>
    <w:rsid w:val="001A5DE4"/>
    <w:rsid w:val="001A5EF4"/>
    <w:rsid w:val="001A620B"/>
    <w:rsid w:val="001A7117"/>
    <w:rsid w:val="001A7C8A"/>
    <w:rsid w:val="001A7CF7"/>
    <w:rsid w:val="001B006A"/>
    <w:rsid w:val="001B0184"/>
    <w:rsid w:val="001B0415"/>
    <w:rsid w:val="001B044F"/>
    <w:rsid w:val="001B09DA"/>
    <w:rsid w:val="001B131A"/>
    <w:rsid w:val="001B1DE6"/>
    <w:rsid w:val="001B2C33"/>
    <w:rsid w:val="001B2E2A"/>
    <w:rsid w:val="001B330E"/>
    <w:rsid w:val="001B379D"/>
    <w:rsid w:val="001B3933"/>
    <w:rsid w:val="001B3FBF"/>
    <w:rsid w:val="001B45D7"/>
    <w:rsid w:val="001B4F5F"/>
    <w:rsid w:val="001B52E3"/>
    <w:rsid w:val="001B541D"/>
    <w:rsid w:val="001B5AC8"/>
    <w:rsid w:val="001B6780"/>
    <w:rsid w:val="001B6A54"/>
    <w:rsid w:val="001B7AC8"/>
    <w:rsid w:val="001B7E5E"/>
    <w:rsid w:val="001C0707"/>
    <w:rsid w:val="001C09F7"/>
    <w:rsid w:val="001C0B01"/>
    <w:rsid w:val="001C0E07"/>
    <w:rsid w:val="001C1006"/>
    <w:rsid w:val="001C1FBB"/>
    <w:rsid w:val="001C242C"/>
    <w:rsid w:val="001C281D"/>
    <w:rsid w:val="001C29BD"/>
    <w:rsid w:val="001C33ED"/>
    <w:rsid w:val="001C39A4"/>
    <w:rsid w:val="001C3BBB"/>
    <w:rsid w:val="001C4475"/>
    <w:rsid w:val="001C4C23"/>
    <w:rsid w:val="001C4F69"/>
    <w:rsid w:val="001C50CB"/>
    <w:rsid w:val="001C529B"/>
    <w:rsid w:val="001C5ABF"/>
    <w:rsid w:val="001C5EE6"/>
    <w:rsid w:val="001C5F94"/>
    <w:rsid w:val="001C6198"/>
    <w:rsid w:val="001C6B5A"/>
    <w:rsid w:val="001C6FEC"/>
    <w:rsid w:val="001C748F"/>
    <w:rsid w:val="001C7F14"/>
    <w:rsid w:val="001D01EF"/>
    <w:rsid w:val="001D0ADB"/>
    <w:rsid w:val="001D0AF9"/>
    <w:rsid w:val="001D0E81"/>
    <w:rsid w:val="001D1048"/>
    <w:rsid w:val="001D13EE"/>
    <w:rsid w:val="001D1CDA"/>
    <w:rsid w:val="001D2245"/>
    <w:rsid w:val="001D2FDE"/>
    <w:rsid w:val="001D308B"/>
    <w:rsid w:val="001D338A"/>
    <w:rsid w:val="001D3942"/>
    <w:rsid w:val="001D4863"/>
    <w:rsid w:val="001D49CF"/>
    <w:rsid w:val="001D4A90"/>
    <w:rsid w:val="001D4BC5"/>
    <w:rsid w:val="001D4D5E"/>
    <w:rsid w:val="001D4F7C"/>
    <w:rsid w:val="001D540E"/>
    <w:rsid w:val="001D59A3"/>
    <w:rsid w:val="001D5D3A"/>
    <w:rsid w:val="001D6316"/>
    <w:rsid w:val="001D69D5"/>
    <w:rsid w:val="001D69FC"/>
    <w:rsid w:val="001D6BCE"/>
    <w:rsid w:val="001D71D8"/>
    <w:rsid w:val="001D74C0"/>
    <w:rsid w:val="001E10F8"/>
    <w:rsid w:val="001E25FE"/>
    <w:rsid w:val="001E268D"/>
    <w:rsid w:val="001E2910"/>
    <w:rsid w:val="001E2C1A"/>
    <w:rsid w:val="001E2FA9"/>
    <w:rsid w:val="001E392B"/>
    <w:rsid w:val="001E49D7"/>
    <w:rsid w:val="001E5127"/>
    <w:rsid w:val="001E5773"/>
    <w:rsid w:val="001E598D"/>
    <w:rsid w:val="001E5AB6"/>
    <w:rsid w:val="001E5D12"/>
    <w:rsid w:val="001E60C6"/>
    <w:rsid w:val="001E63EF"/>
    <w:rsid w:val="001E68A4"/>
    <w:rsid w:val="001E6E39"/>
    <w:rsid w:val="001E6F4B"/>
    <w:rsid w:val="001E70C8"/>
    <w:rsid w:val="001E7F36"/>
    <w:rsid w:val="001F0A85"/>
    <w:rsid w:val="001F0BE6"/>
    <w:rsid w:val="001F0F18"/>
    <w:rsid w:val="001F197E"/>
    <w:rsid w:val="001F1D54"/>
    <w:rsid w:val="001F2038"/>
    <w:rsid w:val="001F20CD"/>
    <w:rsid w:val="001F2306"/>
    <w:rsid w:val="001F236D"/>
    <w:rsid w:val="001F2C77"/>
    <w:rsid w:val="001F3AF1"/>
    <w:rsid w:val="001F457B"/>
    <w:rsid w:val="001F4583"/>
    <w:rsid w:val="001F4E9E"/>
    <w:rsid w:val="001F5368"/>
    <w:rsid w:val="001F5FF7"/>
    <w:rsid w:val="001F6526"/>
    <w:rsid w:val="001F6631"/>
    <w:rsid w:val="001F6FA0"/>
    <w:rsid w:val="001F7CB4"/>
    <w:rsid w:val="002005A0"/>
    <w:rsid w:val="00200623"/>
    <w:rsid w:val="00200EA0"/>
    <w:rsid w:val="002019C0"/>
    <w:rsid w:val="00201F62"/>
    <w:rsid w:val="00202B59"/>
    <w:rsid w:val="0020384B"/>
    <w:rsid w:val="00203870"/>
    <w:rsid w:val="002039C0"/>
    <w:rsid w:val="002039C9"/>
    <w:rsid w:val="00204A16"/>
    <w:rsid w:val="00204D88"/>
    <w:rsid w:val="002061C8"/>
    <w:rsid w:val="002063F1"/>
    <w:rsid w:val="002064D4"/>
    <w:rsid w:val="0020663C"/>
    <w:rsid w:val="00206AE9"/>
    <w:rsid w:val="002074A6"/>
    <w:rsid w:val="00207557"/>
    <w:rsid w:val="00207BD6"/>
    <w:rsid w:val="00210B04"/>
    <w:rsid w:val="00210B32"/>
    <w:rsid w:val="00211191"/>
    <w:rsid w:val="00211439"/>
    <w:rsid w:val="002123B8"/>
    <w:rsid w:val="0021275E"/>
    <w:rsid w:val="00212BFB"/>
    <w:rsid w:val="00212F78"/>
    <w:rsid w:val="002133C9"/>
    <w:rsid w:val="00213525"/>
    <w:rsid w:val="002136B7"/>
    <w:rsid w:val="002136FC"/>
    <w:rsid w:val="002138E8"/>
    <w:rsid w:val="00213B81"/>
    <w:rsid w:val="00213DB8"/>
    <w:rsid w:val="00214112"/>
    <w:rsid w:val="00214500"/>
    <w:rsid w:val="002146E0"/>
    <w:rsid w:val="00214FDC"/>
    <w:rsid w:val="0021543B"/>
    <w:rsid w:val="002164BC"/>
    <w:rsid w:val="002167A8"/>
    <w:rsid w:val="00216A82"/>
    <w:rsid w:val="00216CBC"/>
    <w:rsid w:val="002170B8"/>
    <w:rsid w:val="0021727F"/>
    <w:rsid w:val="00217CB5"/>
    <w:rsid w:val="00220351"/>
    <w:rsid w:val="002206BB"/>
    <w:rsid w:val="002207D0"/>
    <w:rsid w:val="00220A85"/>
    <w:rsid w:val="00222183"/>
    <w:rsid w:val="002223D4"/>
    <w:rsid w:val="00222B65"/>
    <w:rsid w:val="00222BDB"/>
    <w:rsid w:val="002237F8"/>
    <w:rsid w:val="00224354"/>
    <w:rsid w:val="00224537"/>
    <w:rsid w:val="0022489C"/>
    <w:rsid w:val="00224A65"/>
    <w:rsid w:val="00224AEA"/>
    <w:rsid w:val="00224D48"/>
    <w:rsid w:val="002259B2"/>
    <w:rsid w:val="00226533"/>
    <w:rsid w:val="00226F30"/>
    <w:rsid w:val="00227087"/>
    <w:rsid w:val="00227489"/>
    <w:rsid w:val="0023016F"/>
    <w:rsid w:val="002304BE"/>
    <w:rsid w:val="00230C31"/>
    <w:rsid w:val="00230CE1"/>
    <w:rsid w:val="0023169B"/>
    <w:rsid w:val="00231A95"/>
    <w:rsid w:val="00231C4E"/>
    <w:rsid w:val="00231EBB"/>
    <w:rsid w:val="00231F49"/>
    <w:rsid w:val="00232CCC"/>
    <w:rsid w:val="0023365B"/>
    <w:rsid w:val="002339EA"/>
    <w:rsid w:val="00233BC1"/>
    <w:rsid w:val="00233C1B"/>
    <w:rsid w:val="00233C74"/>
    <w:rsid w:val="00234019"/>
    <w:rsid w:val="002340DB"/>
    <w:rsid w:val="0023476C"/>
    <w:rsid w:val="00234D28"/>
    <w:rsid w:val="00234E1D"/>
    <w:rsid w:val="002351AE"/>
    <w:rsid w:val="002358C4"/>
    <w:rsid w:val="00235A82"/>
    <w:rsid w:val="00236795"/>
    <w:rsid w:val="00236B2B"/>
    <w:rsid w:val="0023759F"/>
    <w:rsid w:val="00237AE8"/>
    <w:rsid w:val="00240CEA"/>
    <w:rsid w:val="00241C15"/>
    <w:rsid w:val="00242527"/>
    <w:rsid w:val="002425B0"/>
    <w:rsid w:val="002427E6"/>
    <w:rsid w:val="00242955"/>
    <w:rsid w:val="00242BFC"/>
    <w:rsid w:val="00242CAA"/>
    <w:rsid w:val="00242F97"/>
    <w:rsid w:val="00243049"/>
    <w:rsid w:val="0024308D"/>
    <w:rsid w:val="0024338E"/>
    <w:rsid w:val="00243439"/>
    <w:rsid w:val="00243538"/>
    <w:rsid w:val="00244019"/>
    <w:rsid w:val="00244703"/>
    <w:rsid w:val="00244AC8"/>
    <w:rsid w:val="00244B07"/>
    <w:rsid w:val="00244B30"/>
    <w:rsid w:val="00245D9A"/>
    <w:rsid w:val="00245E5E"/>
    <w:rsid w:val="00246091"/>
    <w:rsid w:val="002461F1"/>
    <w:rsid w:val="0024647D"/>
    <w:rsid w:val="0024747F"/>
    <w:rsid w:val="00247494"/>
    <w:rsid w:val="002478C2"/>
    <w:rsid w:val="002506BE"/>
    <w:rsid w:val="00251339"/>
    <w:rsid w:val="00251404"/>
    <w:rsid w:val="00251445"/>
    <w:rsid w:val="002515ED"/>
    <w:rsid w:val="00253A32"/>
    <w:rsid w:val="0025492B"/>
    <w:rsid w:val="00254E00"/>
    <w:rsid w:val="002559FB"/>
    <w:rsid w:val="00255AAA"/>
    <w:rsid w:val="00255B05"/>
    <w:rsid w:val="00255C7D"/>
    <w:rsid w:val="00255FAC"/>
    <w:rsid w:val="002563E1"/>
    <w:rsid w:val="002565A5"/>
    <w:rsid w:val="00256685"/>
    <w:rsid w:val="00256C22"/>
    <w:rsid w:val="00256F05"/>
    <w:rsid w:val="00257476"/>
    <w:rsid w:val="00257F0B"/>
    <w:rsid w:val="00257F7F"/>
    <w:rsid w:val="00260351"/>
    <w:rsid w:val="0026079B"/>
    <w:rsid w:val="00260A21"/>
    <w:rsid w:val="002619D0"/>
    <w:rsid w:val="00262619"/>
    <w:rsid w:val="0026274F"/>
    <w:rsid w:val="00262A2F"/>
    <w:rsid w:val="00262C2E"/>
    <w:rsid w:val="00263F7D"/>
    <w:rsid w:val="002652A0"/>
    <w:rsid w:val="002655D6"/>
    <w:rsid w:val="00265820"/>
    <w:rsid w:val="00265C61"/>
    <w:rsid w:val="002660D9"/>
    <w:rsid w:val="00266207"/>
    <w:rsid w:val="002662BC"/>
    <w:rsid w:val="002669FA"/>
    <w:rsid w:val="00266EC2"/>
    <w:rsid w:val="00267BFF"/>
    <w:rsid w:val="002703E7"/>
    <w:rsid w:val="00270549"/>
    <w:rsid w:val="00270F18"/>
    <w:rsid w:val="0027131A"/>
    <w:rsid w:val="0027232C"/>
    <w:rsid w:val="0027241C"/>
    <w:rsid w:val="00272A4F"/>
    <w:rsid w:val="002732AF"/>
    <w:rsid w:val="00273347"/>
    <w:rsid w:val="00273BE1"/>
    <w:rsid w:val="00273E09"/>
    <w:rsid w:val="002746B4"/>
    <w:rsid w:val="00274D45"/>
    <w:rsid w:val="00274E34"/>
    <w:rsid w:val="00275F6B"/>
    <w:rsid w:val="002766C9"/>
    <w:rsid w:val="00276952"/>
    <w:rsid w:val="00276B0F"/>
    <w:rsid w:val="00276B26"/>
    <w:rsid w:val="002775AF"/>
    <w:rsid w:val="00277AC3"/>
    <w:rsid w:val="00280276"/>
    <w:rsid w:val="00281CBE"/>
    <w:rsid w:val="00282534"/>
    <w:rsid w:val="00283CA2"/>
    <w:rsid w:val="00283FDA"/>
    <w:rsid w:val="00284777"/>
    <w:rsid w:val="00285063"/>
    <w:rsid w:val="002855E4"/>
    <w:rsid w:val="002857CA"/>
    <w:rsid w:val="00285EA1"/>
    <w:rsid w:val="0028671C"/>
    <w:rsid w:val="00287166"/>
    <w:rsid w:val="0028792A"/>
    <w:rsid w:val="00287986"/>
    <w:rsid w:val="00287F7C"/>
    <w:rsid w:val="002906F6"/>
    <w:rsid w:val="00291496"/>
    <w:rsid w:val="00291942"/>
    <w:rsid w:val="00291C81"/>
    <w:rsid w:val="00292DF8"/>
    <w:rsid w:val="002931D2"/>
    <w:rsid w:val="002933A9"/>
    <w:rsid w:val="00293AD9"/>
    <w:rsid w:val="00293CCC"/>
    <w:rsid w:val="00293ECE"/>
    <w:rsid w:val="00293FB3"/>
    <w:rsid w:val="00294166"/>
    <w:rsid w:val="00294400"/>
    <w:rsid w:val="002945C6"/>
    <w:rsid w:val="00295448"/>
    <w:rsid w:val="00295806"/>
    <w:rsid w:val="00295897"/>
    <w:rsid w:val="00295D92"/>
    <w:rsid w:val="0029608D"/>
    <w:rsid w:val="002966FF"/>
    <w:rsid w:val="00296AAB"/>
    <w:rsid w:val="0029716E"/>
    <w:rsid w:val="00297303"/>
    <w:rsid w:val="00297D4F"/>
    <w:rsid w:val="002A0376"/>
    <w:rsid w:val="002A14A8"/>
    <w:rsid w:val="002A1945"/>
    <w:rsid w:val="002A1ADE"/>
    <w:rsid w:val="002A1E62"/>
    <w:rsid w:val="002A2593"/>
    <w:rsid w:val="002A2C79"/>
    <w:rsid w:val="002A2E66"/>
    <w:rsid w:val="002A31A9"/>
    <w:rsid w:val="002A33AA"/>
    <w:rsid w:val="002A40E8"/>
    <w:rsid w:val="002A41C1"/>
    <w:rsid w:val="002A4FC3"/>
    <w:rsid w:val="002A535A"/>
    <w:rsid w:val="002A554E"/>
    <w:rsid w:val="002A59F8"/>
    <w:rsid w:val="002A6A54"/>
    <w:rsid w:val="002A6AD4"/>
    <w:rsid w:val="002A6FE5"/>
    <w:rsid w:val="002A7155"/>
    <w:rsid w:val="002A7320"/>
    <w:rsid w:val="002B0079"/>
    <w:rsid w:val="002B0A45"/>
    <w:rsid w:val="002B2411"/>
    <w:rsid w:val="002B2F7D"/>
    <w:rsid w:val="002B3D20"/>
    <w:rsid w:val="002B4292"/>
    <w:rsid w:val="002B4498"/>
    <w:rsid w:val="002B4841"/>
    <w:rsid w:val="002B4BA6"/>
    <w:rsid w:val="002B4E61"/>
    <w:rsid w:val="002B6012"/>
    <w:rsid w:val="002B674D"/>
    <w:rsid w:val="002B6C7B"/>
    <w:rsid w:val="002B6EDC"/>
    <w:rsid w:val="002B72D1"/>
    <w:rsid w:val="002B76EA"/>
    <w:rsid w:val="002B77BD"/>
    <w:rsid w:val="002B7A2B"/>
    <w:rsid w:val="002B7AED"/>
    <w:rsid w:val="002B7D6E"/>
    <w:rsid w:val="002C0372"/>
    <w:rsid w:val="002C0D63"/>
    <w:rsid w:val="002C0F05"/>
    <w:rsid w:val="002C140E"/>
    <w:rsid w:val="002C16DC"/>
    <w:rsid w:val="002C1CAE"/>
    <w:rsid w:val="002C1E23"/>
    <w:rsid w:val="002C1EE6"/>
    <w:rsid w:val="002C251E"/>
    <w:rsid w:val="002C260F"/>
    <w:rsid w:val="002C30E8"/>
    <w:rsid w:val="002C3565"/>
    <w:rsid w:val="002C3C51"/>
    <w:rsid w:val="002C40D7"/>
    <w:rsid w:val="002C428C"/>
    <w:rsid w:val="002C4447"/>
    <w:rsid w:val="002C4904"/>
    <w:rsid w:val="002C5B03"/>
    <w:rsid w:val="002C5DD2"/>
    <w:rsid w:val="002C61BB"/>
    <w:rsid w:val="002C6389"/>
    <w:rsid w:val="002C671F"/>
    <w:rsid w:val="002C693E"/>
    <w:rsid w:val="002C7327"/>
    <w:rsid w:val="002C78B2"/>
    <w:rsid w:val="002C7B1C"/>
    <w:rsid w:val="002C7FA2"/>
    <w:rsid w:val="002D0179"/>
    <w:rsid w:val="002D0361"/>
    <w:rsid w:val="002D0D09"/>
    <w:rsid w:val="002D2954"/>
    <w:rsid w:val="002D3028"/>
    <w:rsid w:val="002D36ED"/>
    <w:rsid w:val="002D3854"/>
    <w:rsid w:val="002D3A34"/>
    <w:rsid w:val="002D516B"/>
    <w:rsid w:val="002D5714"/>
    <w:rsid w:val="002D585A"/>
    <w:rsid w:val="002D692A"/>
    <w:rsid w:val="002D6B8E"/>
    <w:rsid w:val="002D6E90"/>
    <w:rsid w:val="002D708A"/>
    <w:rsid w:val="002D7216"/>
    <w:rsid w:val="002D7501"/>
    <w:rsid w:val="002D76C3"/>
    <w:rsid w:val="002E09C3"/>
    <w:rsid w:val="002E0E9B"/>
    <w:rsid w:val="002E1F0D"/>
    <w:rsid w:val="002E2351"/>
    <w:rsid w:val="002E23B5"/>
    <w:rsid w:val="002E2B4E"/>
    <w:rsid w:val="002E2C9D"/>
    <w:rsid w:val="002E311E"/>
    <w:rsid w:val="002E362B"/>
    <w:rsid w:val="002E3669"/>
    <w:rsid w:val="002E3AF6"/>
    <w:rsid w:val="002E438C"/>
    <w:rsid w:val="002E5354"/>
    <w:rsid w:val="002E555B"/>
    <w:rsid w:val="002E56CC"/>
    <w:rsid w:val="002E592A"/>
    <w:rsid w:val="002E5A5E"/>
    <w:rsid w:val="002E6218"/>
    <w:rsid w:val="002E6D4D"/>
    <w:rsid w:val="002E7171"/>
    <w:rsid w:val="002E7AAA"/>
    <w:rsid w:val="002F0820"/>
    <w:rsid w:val="002F1940"/>
    <w:rsid w:val="002F2041"/>
    <w:rsid w:val="002F3639"/>
    <w:rsid w:val="002F3983"/>
    <w:rsid w:val="002F40D8"/>
    <w:rsid w:val="002F43A1"/>
    <w:rsid w:val="002F4630"/>
    <w:rsid w:val="002F4932"/>
    <w:rsid w:val="002F5FE1"/>
    <w:rsid w:val="002F6247"/>
    <w:rsid w:val="002F6453"/>
    <w:rsid w:val="002F7093"/>
    <w:rsid w:val="002F71B7"/>
    <w:rsid w:val="002F7CB8"/>
    <w:rsid w:val="0030034E"/>
    <w:rsid w:val="003005B4"/>
    <w:rsid w:val="00301527"/>
    <w:rsid w:val="003016C1"/>
    <w:rsid w:val="0030256E"/>
    <w:rsid w:val="00302577"/>
    <w:rsid w:val="0030265F"/>
    <w:rsid w:val="00303A8D"/>
    <w:rsid w:val="00303AF6"/>
    <w:rsid w:val="00303D01"/>
    <w:rsid w:val="00303D2E"/>
    <w:rsid w:val="00303ECB"/>
    <w:rsid w:val="0030423C"/>
    <w:rsid w:val="003049DA"/>
    <w:rsid w:val="00305432"/>
    <w:rsid w:val="00306200"/>
    <w:rsid w:val="00306585"/>
    <w:rsid w:val="00306A45"/>
    <w:rsid w:val="003073B6"/>
    <w:rsid w:val="00307A4B"/>
    <w:rsid w:val="0031090D"/>
    <w:rsid w:val="00310F22"/>
    <w:rsid w:val="00311313"/>
    <w:rsid w:val="003123EA"/>
    <w:rsid w:val="00312DE5"/>
    <w:rsid w:val="0031315D"/>
    <w:rsid w:val="0031321B"/>
    <w:rsid w:val="00313D91"/>
    <w:rsid w:val="003157C4"/>
    <w:rsid w:val="0031582A"/>
    <w:rsid w:val="00315974"/>
    <w:rsid w:val="00316064"/>
    <w:rsid w:val="003167A0"/>
    <w:rsid w:val="00316FEF"/>
    <w:rsid w:val="00317B6F"/>
    <w:rsid w:val="00317DAF"/>
    <w:rsid w:val="003207B7"/>
    <w:rsid w:val="00320EF1"/>
    <w:rsid w:val="00321B63"/>
    <w:rsid w:val="00321C98"/>
    <w:rsid w:val="00321F3A"/>
    <w:rsid w:val="0032282E"/>
    <w:rsid w:val="00322A2E"/>
    <w:rsid w:val="003234BF"/>
    <w:rsid w:val="00323A88"/>
    <w:rsid w:val="00323F34"/>
    <w:rsid w:val="00324814"/>
    <w:rsid w:val="00325D68"/>
    <w:rsid w:val="0032638E"/>
    <w:rsid w:val="00326715"/>
    <w:rsid w:val="00326FEF"/>
    <w:rsid w:val="0032712B"/>
    <w:rsid w:val="00327A39"/>
    <w:rsid w:val="00327C5A"/>
    <w:rsid w:val="003305FA"/>
    <w:rsid w:val="003316F2"/>
    <w:rsid w:val="00331A92"/>
    <w:rsid w:val="003328C3"/>
    <w:rsid w:val="00332AEB"/>
    <w:rsid w:val="0033304E"/>
    <w:rsid w:val="003330CF"/>
    <w:rsid w:val="003335E1"/>
    <w:rsid w:val="0033361C"/>
    <w:rsid w:val="003339B3"/>
    <w:rsid w:val="00333B6A"/>
    <w:rsid w:val="00334373"/>
    <w:rsid w:val="00334C03"/>
    <w:rsid w:val="00335407"/>
    <w:rsid w:val="003358E4"/>
    <w:rsid w:val="00335968"/>
    <w:rsid w:val="00335D04"/>
    <w:rsid w:val="00335DEC"/>
    <w:rsid w:val="00335EDB"/>
    <w:rsid w:val="003360A5"/>
    <w:rsid w:val="0033610B"/>
    <w:rsid w:val="00336228"/>
    <w:rsid w:val="00336924"/>
    <w:rsid w:val="00336C5B"/>
    <w:rsid w:val="00337171"/>
    <w:rsid w:val="003377F1"/>
    <w:rsid w:val="003378E8"/>
    <w:rsid w:val="003402FA"/>
    <w:rsid w:val="003409F6"/>
    <w:rsid w:val="00340F53"/>
    <w:rsid w:val="00341B9C"/>
    <w:rsid w:val="003424FE"/>
    <w:rsid w:val="003434B7"/>
    <w:rsid w:val="00344556"/>
    <w:rsid w:val="00346171"/>
    <w:rsid w:val="00346265"/>
    <w:rsid w:val="0034638C"/>
    <w:rsid w:val="00347453"/>
    <w:rsid w:val="00347DC7"/>
    <w:rsid w:val="00347E25"/>
    <w:rsid w:val="0035020C"/>
    <w:rsid w:val="00350A94"/>
    <w:rsid w:val="00351088"/>
    <w:rsid w:val="0035164A"/>
    <w:rsid w:val="0035175E"/>
    <w:rsid w:val="00351C45"/>
    <w:rsid w:val="00351E92"/>
    <w:rsid w:val="003522E6"/>
    <w:rsid w:val="003534AC"/>
    <w:rsid w:val="0035385D"/>
    <w:rsid w:val="00353AEF"/>
    <w:rsid w:val="00353CF7"/>
    <w:rsid w:val="003540EA"/>
    <w:rsid w:val="003546C1"/>
    <w:rsid w:val="003549EE"/>
    <w:rsid w:val="00354BB1"/>
    <w:rsid w:val="00355BE4"/>
    <w:rsid w:val="00355FD2"/>
    <w:rsid w:val="0035616A"/>
    <w:rsid w:val="0035674A"/>
    <w:rsid w:val="0035691F"/>
    <w:rsid w:val="00356A09"/>
    <w:rsid w:val="00357BBC"/>
    <w:rsid w:val="0036067B"/>
    <w:rsid w:val="003607AA"/>
    <w:rsid w:val="00360ADB"/>
    <w:rsid w:val="00360E38"/>
    <w:rsid w:val="003615A2"/>
    <w:rsid w:val="00362152"/>
    <w:rsid w:val="00362955"/>
    <w:rsid w:val="0036387B"/>
    <w:rsid w:val="0036444E"/>
    <w:rsid w:val="0036486F"/>
    <w:rsid w:val="00365174"/>
    <w:rsid w:val="00365796"/>
    <w:rsid w:val="003658B2"/>
    <w:rsid w:val="00365C2E"/>
    <w:rsid w:val="00365FE0"/>
    <w:rsid w:val="00366BA7"/>
    <w:rsid w:val="00366D0D"/>
    <w:rsid w:val="00366EE7"/>
    <w:rsid w:val="0036737A"/>
    <w:rsid w:val="003677AF"/>
    <w:rsid w:val="00367F2F"/>
    <w:rsid w:val="0037023F"/>
    <w:rsid w:val="0037071E"/>
    <w:rsid w:val="0037075A"/>
    <w:rsid w:val="003710BF"/>
    <w:rsid w:val="00371288"/>
    <w:rsid w:val="003713B1"/>
    <w:rsid w:val="00372738"/>
    <w:rsid w:val="00372D1C"/>
    <w:rsid w:val="0037300D"/>
    <w:rsid w:val="0037367A"/>
    <w:rsid w:val="00374460"/>
    <w:rsid w:val="00374DDE"/>
    <w:rsid w:val="00375CA8"/>
    <w:rsid w:val="00375CBC"/>
    <w:rsid w:val="003760D0"/>
    <w:rsid w:val="003763D8"/>
    <w:rsid w:val="00376D5F"/>
    <w:rsid w:val="00380412"/>
    <w:rsid w:val="00380457"/>
    <w:rsid w:val="00380F02"/>
    <w:rsid w:val="0038128F"/>
    <w:rsid w:val="00381BB4"/>
    <w:rsid w:val="00382A26"/>
    <w:rsid w:val="00382AC6"/>
    <w:rsid w:val="00382B6F"/>
    <w:rsid w:val="00382DAE"/>
    <w:rsid w:val="00383013"/>
    <w:rsid w:val="00383B69"/>
    <w:rsid w:val="00383C38"/>
    <w:rsid w:val="003840B0"/>
    <w:rsid w:val="00384397"/>
    <w:rsid w:val="00384653"/>
    <w:rsid w:val="00384857"/>
    <w:rsid w:val="0038550D"/>
    <w:rsid w:val="00385FA7"/>
    <w:rsid w:val="003860D9"/>
    <w:rsid w:val="003862D8"/>
    <w:rsid w:val="0038650B"/>
    <w:rsid w:val="0038657F"/>
    <w:rsid w:val="0038694C"/>
    <w:rsid w:val="00386967"/>
    <w:rsid w:val="00386CE3"/>
    <w:rsid w:val="00386EF3"/>
    <w:rsid w:val="00386F7D"/>
    <w:rsid w:val="00387246"/>
    <w:rsid w:val="0038793F"/>
    <w:rsid w:val="00387A4D"/>
    <w:rsid w:val="00387E50"/>
    <w:rsid w:val="00390F69"/>
    <w:rsid w:val="003918B3"/>
    <w:rsid w:val="00391F7B"/>
    <w:rsid w:val="0039222E"/>
    <w:rsid w:val="003922A6"/>
    <w:rsid w:val="00392460"/>
    <w:rsid w:val="0039296D"/>
    <w:rsid w:val="00392B9D"/>
    <w:rsid w:val="00392CAD"/>
    <w:rsid w:val="00393E33"/>
    <w:rsid w:val="003943D0"/>
    <w:rsid w:val="00394C94"/>
    <w:rsid w:val="00395A17"/>
    <w:rsid w:val="00395B7A"/>
    <w:rsid w:val="00396977"/>
    <w:rsid w:val="00396AC4"/>
    <w:rsid w:val="00396B10"/>
    <w:rsid w:val="003970CE"/>
    <w:rsid w:val="00397966"/>
    <w:rsid w:val="00397A19"/>
    <w:rsid w:val="00397DF3"/>
    <w:rsid w:val="003A109A"/>
    <w:rsid w:val="003A1160"/>
    <w:rsid w:val="003A1327"/>
    <w:rsid w:val="003A147A"/>
    <w:rsid w:val="003A2997"/>
    <w:rsid w:val="003A3052"/>
    <w:rsid w:val="003A372F"/>
    <w:rsid w:val="003A3952"/>
    <w:rsid w:val="003A3D64"/>
    <w:rsid w:val="003A3F82"/>
    <w:rsid w:val="003A4294"/>
    <w:rsid w:val="003A644B"/>
    <w:rsid w:val="003A7512"/>
    <w:rsid w:val="003A7ACF"/>
    <w:rsid w:val="003A7F75"/>
    <w:rsid w:val="003B011A"/>
    <w:rsid w:val="003B05E4"/>
    <w:rsid w:val="003B1652"/>
    <w:rsid w:val="003B1EA4"/>
    <w:rsid w:val="003B33C5"/>
    <w:rsid w:val="003B3512"/>
    <w:rsid w:val="003B4C21"/>
    <w:rsid w:val="003B52D7"/>
    <w:rsid w:val="003B5974"/>
    <w:rsid w:val="003B5B8D"/>
    <w:rsid w:val="003B5FA9"/>
    <w:rsid w:val="003B6C61"/>
    <w:rsid w:val="003B6CB8"/>
    <w:rsid w:val="003B7143"/>
    <w:rsid w:val="003B74A9"/>
    <w:rsid w:val="003B79C0"/>
    <w:rsid w:val="003B7EBF"/>
    <w:rsid w:val="003B7EDA"/>
    <w:rsid w:val="003C013C"/>
    <w:rsid w:val="003C068E"/>
    <w:rsid w:val="003C0BA7"/>
    <w:rsid w:val="003C0F2F"/>
    <w:rsid w:val="003C1097"/>
    <w:rsid w:val="003C25EF"/>
    <w:rsid w:val="003C2709"/>
    <w:rsid w:val="003C28BC"/>
    <w:rsid w:val="003C2B93"/>
    <w:rsid w:val="003C2BD3"/>
    <w:rsid w:val="003C3E9B"/>
    <w:rsid w:val="003C3FA7"/>
    <w:rsid w:val="003C4131"/>
    <w:rsid w:val="003C4265"/>
    <w:rsid w:val="003C5183"/>
    <w:rsid w:val="003C63B4"/>
    <w:rsid w:val="003C7F4E"/>
    <w:rsid w:val="003D002E"/>
    <w:rsid w:val="003D0155"/>
    <w:rsid w:val="003D05FF"/>
    <w:rsid w:val="003D0686"/>
    <w:rsid w:val="003D0971"/>
    <w:rsid w:val="003D1207"/>
    <w:rsid w:val="003D19BB"/>
    <w:rsid w:val="003D20A7"/>
    <w:rsid w:val="003D296B"/>
    <w:rsid w:val="003D2B6B"/>
    <w:rsid w:val="003D2B72"/>
    <w:rsid w:val="003D2BD9"/>
    <w:rsid w:val="003D2FC8"/>
    <w:rsid w:val="003D359F"/>
    <w:rsid w:val="003D3C69"/>
    <w:rsid w:val="003D3DCA"/>
    <w:rsid w:val="003D40F8"/>
    <w:rsid w:val="003D41D4"/>
    <w:rsid w:val="003D42D6"/>
    <w:rsid w:val="003D5245"/>
    <w:rsid w:val="003D52A8"/>
    <w:rsid w:val="003D5677"/>
    <w:rsid w:val="003D5B04"/>
    <w:rsid w:val="003D7574"/>
    <w:rsid w:val="003D7A94"/>
    <w:rsid w:val="003D7BDE"/>
    <w:rsid w:val="003E010B"/>
    <w:rsid w:val="003E1FD3"/>
    <w:rsid w:val="003E2A59"/>
    <w:rsid w:val="003E3233"/>
    <w:rsid w:val="003E3B66"/>
    <w:rsid w:val="003E4418"/>
    <w:rsid w:val="003E450A"/>
    <w:rsid w:val="003E4552"/>
    <w:rsid w:val="003E45D9"/>
    <w:rsid w:val="003E5FDF"/>
    <w:rsid w:val="003E6191"/>
    <w:rsid w:val="003E7107"/>
    <w:rsid w:val="003E7528"/>
    <w:rsid w:val="003F0BFF"/>
    <w:rsid w:val="003F0D69"/>
    <w:rsid w:val="003F10DF"/>
    <w:rsid w:val="003F1212"/>
    <w:rsid w:val="003F1AAF"/>
    <w:rsid w:val="003F206E"/>
    <w:rsid w:val="003F2071"/>
    <w:rsid w:val="003F2915"/>
    <w:rsid w:val="003F2A51"/>
    <w:rsid w:val="003F3410"/>
    <w:rsid w:val="003F4580"/>
    <w:rsid w:val="003F4C37"/>
    <w:rsid w:val="003F4F72"/>
    <w:rsid w:val="003F513C"/>
    <w:rsid w:val="003F522E"/>
    <w:rsid w:val="003F5552"/>
    <w:rsid w:val="003F573F"/>
    <w:rsid w:val="003F5A2B"/>
    <w:rsid w:val="003F5CFB"/>
    <w:rsid w:val="003F61A3"/>
    <w:rsid w:val="003F630E"/>
    <w:rsid w:val="003F633D"/>
    <w:rsid w:val="003F6C5A"/>
    <w:rsid w:val="003F6FD9"/>
    <w:rsid w:val="003F7121"/>
    <w:rsid w:val="003F7767"/>
    <w:rsid w:val="004000E9"/>
    <w:rsid w:val="004004F1"/>
    <w:rsid w:val="0040134E"/>
    <w:rsid w:val="00401988"/>
    <w:rsid w:val="0040220A"/>
    <w:rsid w:val="00404DB4"/>
    <w:rsid w:val="00404E77"/>
    <w:rsid w:val="004051A4"/>
    <w:rsid w:val="00405CBE"/>
    <w:rsid w:val="00405F1F"/>
    <w:rsid w:val="00405F30"/>
    <w:rsid w:val="004061BE"/>
    <w:rsid w:val="00406CFB"/>
    <w:rsid w:val="00406D0E"/>
    <w:rsid w:val="004070DE"/>
    <w:rsid w:val="00407B7D"/>
    <w:rsid w:val="00407DD4"/>
    <w:rsid w:val="00410B6A"/>
    <w:rsid w:val="00411D5B"/>
    <w:rsid w:val="004125EC"/>
    <w:rsid w:val="00412A26"/>
    <w:rsid w:val="00413000"/>
    <w:rsid w:val="00413AE6"/>
    <w:rsid w:val="00413B98"/>
    <w:rsid w:val="00413B99"/>
    <w:rsid w:val="00413E33"/>
    <w:rsid w:val="004142FD"/>
    <w:rsid w:val="004145F1"/>
    <w:rsid w:val="00414D80"/>
    <w:rsid w:val="004152F1"/>
    <w:rsid w:val="00416A3E"/>
    <w:rsid w:val="00417063"/>
    <w:rsid w:val="00417111"/>
    <w:rsid w:val="0041762E"/>
    <w:rsid w:val="0041787B"/>
    <w:rsid w:val="00417B63"/>
    <w:rsid w:val="00417D27"/>
    <w:rsid w:val="00417E46"/>
    <w:rsid w:val="004201D9"/>
    <w:rsid w:val="00420291"/>
    <w:rsid w:val="00420907"/>
    <w:rsid w:val="0042098D"/>
    <w:rsid w:val="00420CBF"/>
    <w:rsid w:val="00420EC5"/>
    <w:rsid w:val="00421F8E"/>
    <w:rsid w:val="004223A5"/>
    <w:rsid w:val="00422A83"/>
    <w:rsid w:val="00422E3C"/>
    <w:rsid w:val="004234E4"/>
    <w:rsid w:val="00423C2D"/>
    <w:rsid w:val="00423E95"/>
    <w:rsid w:val="004243C6"/>
    <w:rsid w:val="00424593"/>
    <w:rsid w:val="0042497B"/>
    <w:rsid w:val="00425656"/>
    <w:rsid w:val="0042568B"/>
    <w:rsid w:val="004258B0"/>
    <w:rsid w:val="00425B71"/>
    <w:rsid w:val="00425F6D"/>
    <w:rsid w:val="004261E9"/>
    <w:rsid w:val="00427143"/>
    <w:rsid w:val="00427312"/>
    <w:rsid w:val="00427F8B"/>
    <w:rsid w:val="0043049B"/>
    <w:rsid w:val="0043068E"/>
    <w:rsid w:val="004306F7"/>
    <w:rsid w:val="004313DC"/>
    <w:rsid w:val="00431489"/>
    <w:rsid w:val="00431E52"/>
    <w:rsid w:val="00432E73"/>
    <w:rsid w:val="00433841"/>
    <w:rsid w:val="00433EEA"/>
    <w:rsid w:val="004340F1"/>
    <w:rsid w:val="004341AE"/>
    <w:rsid w:val="004342FC"/>
    <w:rsid w:val="004348F0"/>
    <w:rsid w:val="00434A99"/>
    <w:rsid w:val="00434D93"/>
    <w:rsid w:val="0043519E"/>
    <w:rsid w:val="0043521B"/>
    <w:rsid w:val="004357E8"/>
    <w:rsid w:val="00435FA2"/>
    <w:rsid w:val="004362D9"/>
    <w:rsid w:val="00436D1A"/>
    <w:rsid w:val="00436E9E"/>
    <w:rsid w:val="004379AF"/>
    <w:rsid w:val="00440463"/>
    <w:rsid w:val="004409F7"/>
    <w:rsid w:val="004413E5"/>
    <w:rsid w:val="00441E28"/>
    <w:rsid w:val="00442839"/>
    <w:rsid w:val="00442A87"/>
    <w:rsid w:val="00443690"/>
    <w:rsid w:val="00443BC9"/>
    <w:rsid w:val="00443EE1"/>
    <w:rsid w:val="00443FA6"/>
    <w:rsid w:val="004444A7"/>
    <w:rsid w:val="0044479C"/>
    <w:rsid w:val="00444CB6"/>
    <w:rsid w:val="00444DAC"/>
    <w:rsid w:val="0044503E"/>
    <w:rsid w:val="0044524E"/>
    <w:rsid w:val="00445293"/>
    <w:rsid w:val="00445A1F"/>
    <w:rsid w:val="00445B17"/>
    <w:rsid w:val="00446614"/>
    <w:rsid w:val="00450963"/>
    <w:rsid w:val="00450AC6"/>
    <w:rsid w:val="00451B78"/>
    <w:rsid w:val="00451DA2"/>
    <w:rsid w:val="004521BA"/>
    <w:rsid w:val="00452B3D"/>
    <w:rsid w:val="00452B41"/>
    <w:rsid w:val="00453449"/>
    <w:rsid w:val="00453763"/>
    <w:rsid w:val="00454758"/>
    <w:rsid w:val="00454A1D"/>
    <w:rsid w:val="00454DC4"/>
    <w:rsid w:val="00454EA3"/>
    <w:rsid w:val="00454F29"/>
    <w:rsid w:val="004550DD"/>
    <w:rsid w:val="00455486"/>
    <w:rsid w:val="0045623D"/>
    <w:rsid w:val="00456A67"/>
    <w:rsid w:val="00457B84"/>
    <w:rsid w:val="00457C3E"/>
    <w:rsid w:val="00460B0F"/>
    <w:rsid w:val="00460FDD"/>
    <w:rsid w:val="00461502"/>
    <w:rsid w:val="00461952"/>
    <w:rsid w:val="00461E7D"/>
    <w:rsid w:val="00462440"/>
    <w:rsid w:val="004624F4"/>
    <w:rsid w:val="00462AE0"/>
    <w:rsid w:val="00462CAE"/>
    <w:rsid w:val="0046326C"/>
    <w:rsid w:val="00463438"/>
    <w:rsid w:val="00463D2B"/>
    <w:rsid w:val="0046496D"/>
    <w:rsid w:val="004649CE"/>
    <w:rsid w:val="00464B48"/>
    <w:rsid w:val="00464D86"/>
    <w:rsid w:val="00465459"/>
    <w:rsid w:val="00465BDB"/>
    <w:rsid w:val="00465FEC"/>
    <w:rsid w:val="0046638E"/>
    <w:rsid w:val="00466C3B"/>
    <w:rsid w:val="00466ED3"/>
    <w:rsid w:val="0046746B"/>
    <w:rsid w:val="004706DB"/>
    <w:rsid w:val="00470DAB"/>
    <w:rsid w:val="00471136"/>
    <w:rsid w:val="00471B8E"/>
    <w:rsid w:val="00471DF6"/>
    <w:rsid w:val="00471EBF"/>
    <w:rsid w:val="004735A6"/>
    <w:rsid w:val="00474509"/>
    <w:rsid w:val="00474A28"/>
    <w:rsid w:val="00474BBA"/>
    <w:rsid w:val="00474D90"/>
    <w:rsid w:val="00474DBC"/>
    <w:rsid w:val="00475C3C"/>
    <w:rsid w:val="00476438"/>
    <w:rsid w:val="0047682C"/>
    <w:rsid w:val="004768FE"/>
    <w:rsid w:val="00476957"/>
    <w:rsid w:val="00476959"/>
    <w:rsid w:val="00476CD7"/>
    <w:rsid w:val="00477723"/>
    <w:rsid w:val="00477D75"/>
    <w:rsid w:val="00477E66"/>
    <w:rsid w:val="004802C2"/>
    <w:rsid w:val="004809D0"/>
    <w:rsid w:val="004811A8"/>
    <w:rsid w:val="0048158A"/>
    <w:rsid w:val="00482767"/>
    <w:rsid w:val="00483044"/>
    <w:rsid w:val="004849BC"/>
    <w:rsid w:val="00484B9E"/>
    <w:rsid w:val="00484F10"/>
    <w:rsid w:val="0048555B"/>
    <w:rsid w:val="00485D9F"/>
    <w:rsid w:val="00485DB4"/>
    <w:rsid w:val="00485F6D"/>
    <w:rsid w:val="0048634A"/>
    <w:rsid w:val="00486D28"/>
    <w:rsid w:val="004870C6"/>
    <w:rsid w:val="0048729E"/>
    <w:rsid w:val="004879C2"/>
    <w:rsid w:val="00487AAB"/>
    <w:rsid w:val="00487DF2"/>
    <w:rsid w:val="00487FE6"/>
    <w:rsid w:val="00490066"/>
    <w:rsid w:val="00490EED"/>
    <w:rsid w:val="004913DD"/>
    <w:rsid w:val="00491554"/>
    <w:rsid w:val="0049160A"/>
    <w:rsid w:val="004916C8"/>
    <w:rsid w:val="00492C18"/>
    <w:rsid w:val="00492F4D"/>
    <w:rsid w:val="004931DD"/>
    <w:rsid w:val="004938C2"/>
    <w:rsid w:val="00493D9F"/>
    <w:rsid w:val="00494D6C"/>
    <w:rsid w:val="00495926"/>
    <w:rsid w:val="00495D18"/>
    <w:rsid w:val="00496818"/>
    <w:rsid w:val="00496BFB"/>
    <w:rsid w:val="00496E93"/>
    <w:rsid w:val="00497474"/>
    <w:rsid w:val="00497715"/>
    <w:rsid w:val="00497B5E"/>
    <w:rsid w:val="00497DC7"/>
    <w:rsid w:val="004A05B1"/>
    <w:rsid w:val="004A1E13"/>
    <w:rsid w:val="004A25A5"/>
    <w:rsid w:val="004A3363"/>
    <w:rsid w:val="004A45BE"/>
    <w:rsid w:val="004A4761"/>
    <w:rsid w:val="004A512D"/>
    <w:rsid w:val="004A59C9"/>
    <w:rsid w:val="004A627A"/>
    <w:rsid w:val="004A647E"/>
    <w:rsid w:val="004A65FA"/>
    <w:rsid w:val="004A6834"/>
    <w:rsid w:val="004A6A66"/>
    <w:rsid w:val="004A6DC5"/>
    <w:rsid w:val="004A7E6B"/>
    <w:rsid w:val="004B09D5"/>
    <w:rsid w:val="004B18FC"/>
    <w:rsid w:val="004B1A44"/>
    <w:rsid w:val="004B20CE"/>
    <w:rsid w:val="004B224C"/>
    <w:rsid w:val="004B32AE"/>
    <w:rsid w:val="004B3A9C"/>
    <w:rsid w:val="004B4040"/>
    <w:rsid w:val="004B437F"/>
    <w:rsid w:val="004B45F1"/>
    <w:rsid w:val="004B4FEC"/>
    <w:rsid w:val="004B5F92"/>
    <w:rsid w:val="004B5FC2"/>
    <w:rsid w:val="004B679F"/>
    <w:rsid w:val="004B6AAE"/>
    <w:rsid w:val="004B6EDD"/>
    <w:rsid w:val="004B77F4"/>
    <w:rsid w:val="004B799C"/>
    <w:rsid w:val="004B7BE3"/>
    <w:rsid w:val="004C0730"/>
    <w:rsid w:val="004C0C61"/>
    <w:rsid w:val="004C0CC0"/>
    <w:rsid w:val="004C0D05"/>
    <w:rsid w:val="004C0D8B"/>
    <w:rsid w:val="004C0F4B"/>
    <w:rsid w:val="004C1B88"/>
    <w:rsid w:val="004C1DF6"/>
    <w:rsid w:val="004C2E4C"/>
    <w:rsid w:val="004C34D2"/>
    <w:rsid w:val="004C46D3"/>
    <w:rsid w:val="004C48E9"/>
    <w:rsid w:val="004C4A60"/>
    <w:rsid w:val="004C510F"/>
    <w:rsid w:val="004C5B9A"/>
    <w:rsid w:val="004C5C04"/>
    <w:rsid w:val="004C62EC"/>
    <w:rsid w:val="004C6708"/>
    <w:rsid w:val="004C6D40"/>
    <w:rsid w:val="004C709E"/>
    <w:rsid w:val="004C7146"/>
    <w:rsid w:val="004C73A3"/>
    <w:rsid w:val="004C770D"/>
    <w:rsid w:val="004D0389"/>
    <w:rsid w:val="004D043B"/>
    <w:rsid w:val="004D1DDD"/>
    <w:rsid w:val="004D2AD2"/>
    <w:rsid w:val="004D2D87"/>
    <w:rsid w:val="004D2E80"/>
    <w:rsid w:val="004D303D"/>
    <w:rsid w:val="004D3586"/>
    <w:rsid w:val="004D376B"/>
    <w:rsid w:val="004D389C"/>
    <w:rsid w:val="004D3A7A"/>
    <w:rsid w:val="004D3B5F"/>
    <w:rsid w:val="004D3B8B"/>
    <w:rsid w:val="004D546A"/>
    <w:rsid w:val="004D6124"/>
    <w:rsid w:val="004D632A"/>
    <w:rsid w:val="004D647B"/>
    <w:rsid w:val="004D680D"/>
    <w:rsid w:val="004D71AB"/>
    <w:rsid w:val="004D721A"/>
    <w:rsid w:val="004D74ED"/>
    <w:rsid w:val="004D76C4"/>
    <w:rsid w:val="004D79AF"/>
    <w:rsid w:val="004D7BF2"/>
    <w:rsid w:val="004E0334"/>
    <w:rsid w:val="004E118D"/>
    <w:rsid w:val="004E1436"/>
    <w:rsid w:val="004E1E4F"/>
    <w:rsid w:val="004E23B2"/>
    <w:rsid w:val="004E2C34"/>
    <w:rsid w:val="004E2D28"/>
    <w:rsid w:val="004E2E3F"/>
    <w:rsid w:val="004E4127"/>
    <w:rsid w:val="004E4335"/>
    <w:rsid w:val="004E4412"/>
    <w:rsid w:val="004E47A5"/>
    <w:rsid w:val="004E4842"/>
    <w:rsid w:val="004E51DB"/>
    <w:rsid w:val="004E5F87"/>
    <w:rsid w:val="004E61B2"/>
    <w:rsid w:val="004E6AA8"/>
    <w:rsid w:val="004E6D0B"/>
    <w:rsid w:val="004E6E88"/>
    <w:rsid w:val="004E701B"/>
    <w:rsid w:val="004E72C9"/>
    <w:rsid w:val="004E7330"/>
    <w:rsid w:val="004E75BA"/>
    <w:rsid w:val="004E7BE8"/>
    <w:rsid w:val="004E7CDB"/>
    <w:rsid w:val="004F00EE"/>
    <w:rsid w:val="004F0339"/>
    <w:rsid w:val="004F056D"/>
    <w:rsid w:val="004F100D"/>
    <w:rsid w:val="004F317A"/>
    <w:rsid w:val="004F37D1"/>
    <w:rsid w:val="004F3EB5"/>
    <w:rsid w:val="004F40FD"/>
    <w:rsid w:val="004F511B"/>
    <w:rsid w:val="004F526D"/>
    <w:rsid w:val="004F5BF6"/>
    <w:rsid w:val="004F71D1"/>
    <w:rsid w:val="004F79F9"/>
    <w:rsid w:val="004F7F64"/>
    <w:rsid w:val="005000A7"/>
    <w:rsid w:val="005001C4"/>
    <w:rsid w:val="0050025D"/>
    <w:rsid w:val="00500C61"/>
    <w:rsid w:val="00500E75"/>
    <w:rsid w:val="00500F52"/>
    <w:rsid w:val="0050106C"/>
    <w:rsid w:val="005011CC"/>
    <w:rsid w:val="00502290"/>
    <w:rsid w:val="00502CA3"/>
    <w:rsid w:val="005042E4"/>
    <w:rsid w:val="00505455"/>
    <w:rsid w:val="0050554D"/>
    <w:rsid w:val="00506188"/>
    <w:rsid w:val="0050619A"/>
    <w:rsid w:val="0050637D"/>
    <w:rsid w:val="00506841"/>
    <w:rsid w:val="00506E83"/>
    <w:rsid w:val="00507647"/>
    <w:rsid w:val="0050765E"/>
    <w:rsid w:val="005109B5"/>
    <w:rsid w:val="005109CE"/>
    <w:rsid w:val="00510C22"/>
    <w:rsid w:val="0051176A"/>
    <w:rsid w:val="00511886"/>
    <w:rsid w:val="00511C09"/>
    <w:rsid w:val="00511DEC"/>
    <w:rsid w:val="00511FCC"/>
    <w:rsid w:val="0051216B"/>
    <w:rsid w:val="005128BC"/>
    <w:rsid w:val="00512A3C"/>
    <w:rsid w:val="0051305E"/>
    <w:rsid w:val="005133C7"/>
    <w:rsid w:val="005139E6"/>
    <w:rsid w:val="00513B4A"/>
    <w:rsid w:val="00513B84"/>
    <w:rsid w:val="00514420"/>
    <w:rsid w:val="00514995"/>
    <w:rsid w:val="00514A72"/>
    <w:rsid w:val="00514AD3"/>
    <w:rsid w:val="0051583D"/>
    <w:rsid w:val="00515BB8"/>
    <w:rsid w:val="00515C19"/>
    <w:rsid w:val="005161EF"/>
    <w:rsid w:val="005166E5"/>
    <w:rsid w:val="005167DF"/>
    <w:rsid w:val="00516DF5"/>
    <w:rsid w:val="00516F4F"/>
    <w:rsid w:val="005173E4"/>
    <w:rsid w:val="00517829"/>
    <w:rsid w:val="0051787D"/>
    <w:rsid w:val="00517C63"/>
    <w:rsid w:val="00520DA6"/>
    <w:rsid w:val="005212B4"/>
    <w:rsid w:val="005214AF"/>
    <w:rsid w:val="00521A74"/>
    <w:rsid w:val="00521E08"/>
    <w:rsid w:val="00522B4E"/>
    <w:rsid w:val="00522F5B"/>
    <w:rsid w:val="00523651"/>
    <w:rsid w:val="00523C93"/>
    <w:rsid w:val="00523DE5"/>
    <w:rsid w:val="00524187"/>
    <w:rsid w:val="00524347"/>
    <w:rsid w:val="00524366"/>
    <w:rsid w:val="005243AA"/>
    <w:rsid w:val="005244B7"/>
    <w:rsid w:val="00524523"/>
    <w:rsid w:val="00524870"/>
    <w:rsid w:val="00524E3D"/>
    <w:rsid w:val="00525B76"/>
    <w:rsid w:val="005260DB"/>
    <w:rsid w:val="0052639C"/>
    <w:rsid w:val="00526D5A"/>
    <w:rsid w:val="005270A8"/>
    <w:rsid w:val="00530976"/>
    <w:rsid w:val="00530A15"/>
    <w:rsid w:val="005311BF"/>
    <w:rsid w:val="005312CB"/>
    <w:rsid w:val="005323E1"/>
    <w:rsid w:val="00532412"/>
    <w:rsid w:val="00532484"/>
    <w:rsid w:val="005334E0"/>
    <w:rsid w:val="0053391F"/>
    <w:rsid w:val="00533C8C"/>
    <w:rsid w:val="00534F0D"/>
    <w:rsid w:val="005351DC"/>
    <w:rsid w:val="00535260"/>
    <w:rsid w:val="00535365"/>
    <w:rsid w:val="00535B04"/>
    <w:rsid w:val="0053659C"/>
    <w:rsid w:val="005365DD"/>
    <w:rsid w:val="00536AFD"/>
    <w:rsid w:val="00536B0E"/>
    <w:rsid w:val="00536EC0"/>
    <w:rsid w:val="0053735E"/>
    <w:rsid w:val="005375B0"/>
    <w:rsid w:val="005376A3"/>
    <w:rsid w:val="00537AC8"/>
    <w:rsid w:val="0054004F"/>
    <w:rsid w:val="00540529"/>
    <w:rsid w:val="00540652"/>
    <w:rsid w:val="00540F71"/>
    <w:rsid w:val="0054132C"/>
    <w:rsid w:val="0054150A"/>
    <w:rsid w:val="00541CD3"/>
    <w:rsid w:val="00543A7E"/>
    <w:rsid w:val="00543BE0"/>
    <w:rsid w:val="00543C75"/>
    <w:rsid w:val="00543D82"/>
    <w:rsid w:val="00544DFA"/>
    <w:rsid w:val="00545AF5"/>
    <w:rsid w:val="005466DE"/>
    <w:rsid w:val="00546D4B"/>
    <w:rsid w:val="005475E8"/>
    <w:rsid w:val="0055046C"/>
    <w:rsid w:val="005507AF"/>
    <w:rsid w:val="0055097C"/>
    <w:rsid w:val="00550BB6"/>
    <w:rsid w:val="00550E4F"/>
    <w:rsid w:val="00550F08"/>
    <w:rsid w:val="005517AF"/>
    <w:rsid w:val="00551E08"/>
    <w:rsid w:val="00551F43"/>
    <w:rsid w:val="005525BD"/>
    <w:rsid w:val="00552726"/>
    <w:rsid w:val="005527B6"/>
    <w:rsid w:val="005529AF"/>
    <w:rsid w:val="00552A06"/>
    <w:rsid w:val="0055307B"/>
    <w:rsid w:val="00553280"/>
    <w:rsid w:val="005534CD"/>
    <w:rsid w:val="0055376F"/>
    <w:rsid w:val="0055386F"/>
    <w:rsid w:val="00553F5D"/>
    <w:rsid w:val="00553FE0"/>
    <w:rsid w:val="00554D9B"/>
    <w:rsid w:val="0055554B"/>
    <w:rsid w:val="00555842"/>
    <w:rsid w:val="00555E5D"/>
    <w:rsid w:val="00557E15"/>
    <w:rsid w:val="005619D9"/>
    <w:rsid w:val="00562D54"/>
    <w:rsid w:val="00562E2F"/>
    <w:rsid w:val="005632E6"/>
    <w:rsid w:val="00564222"/>
    <w:rsid w:val="00565427"/>
    <w:rsid w:val="005654D1"/>
    <w:rsid w:val="00565615"/>
    <w:rsid w:val="005658DA"/>
    <w:rsid w:val="005661F2"/>
    <w:rsid w:val="00566A0B"/>
    <w:rsid w:val="00567C3F"/>
    <w:rsid w:val="00567DFF"/>
    <w:rsid w:val="00567E6C"/>
    <w:rsid w:val="005707A7"/>
    <w:rsid w:val="00570935"/>
    <w:rsid w:val="00570D00"/>
    <w:rsid w:val="0057178D"/>
    <w:rsid w:val="00571C6D"/>
    <w:rsid w:val="00571CFC"/>
    <w:rsid w:val="00571DF5"/>
    <w:rsid w:val="00572B1A"/>
    <w:rsid w:val="0057317F"/>
    <w:rsid w:val="00573180"/>
    <w:rsid w:val="00573352"/>
    <w:rsid w:val="0057449E"/>
    <w:rsid w:val="0057471C"/>
    <w:rsid w:val="0057491B"/>
    <w:rsid w:val="00574D0D"/>
    <w:rsid w:val="00574F40"/>
    <w:rsid w:val="005759BC"/>
    <w:rsid w:val="0057605F"/>
    <w:rsid w:val="005764B0"/>
    <w:rsid w:val="005766C9"/>
    <w:rsid w:val="00576EFD"/>
    <w:rsid w:val="005771AD"/>
    <w:rsid w:val="0057760C"/>
    <w:rsid w:val="005776A8"/>
    <w:rsid w:val="0058016C"/>
    <w:rsid w:val="00580892"/>
    <w:rsid w:val="005811D0"/>
    <w:rsid w:val="00581365"/>
    <w:rsid w:val="00581941"/>
    <w:rsid w:val="0058195A"/>
    <w:rsid w:val="00581B8A"/>
    <w:rsid w:val="005823E9"/>
    <w:rsid w:val="0058255E"/>
    <w:rsid w:val="00582712"/>
    <w:rsid w:val="00583030"/>
    <w:rsid w:val="005833FA"/>
    <w:rsid w:val="00583E2A"/>
    <w:rsid w:val="005841C5"/>
    <w:rsid w:val="00584A31"/>
    <w:rsid w:val="00585633"/>
    <w:rsid w:val="005862AD"/>
    <w:rsid w:val="00586714"/>
    <w:rsid w:val="00586D96"/>
    <w:rsid w:val="005870B5"/>
    <w:rsid w:val="005870FF"/>
    <w:rsid w:val="0058772D"/>
    <w:rsid w:val="00587A19"/>
    <w:rsid w:val="00587ACD"/>
    <w:rsid w:val="00587F46"/>
    <w:rsid w:val="00590C3E"/>
    <w:rsid w:val="0059168F"/>
    <w:rsid w:val="005919C2"/>
    <w:rsid w:val="00591A00"/>
    <w:rsid w:val="00591B9C"/>
    <w:rsid w:val="00591BCB"/>
    <w:rsid w:val="0059212F"/>
    <w:rsid w:val="00592784"/>
    <w:rsid w:val="005933F3"/>
    <w:rsid w:val="00593660"/>
    <w:rsid w:val="00593F88"/>
    <w:rsid w:val="00594BA3"/>
    <w:rsid w:val="00595437"/>
    <w:rsid w:val="005957D5"/>
    <w:rsid w:val="005959C8"/>
    <w:rsid w:val="00595A37"/>
    <w:rsid w:val="00596B73"/>
    <w:rsid w:val="005973FF"/>
    <w:rsid w:val="00597991"/>
    <w:rsid w:val="00597A58"/>
    <w:rsid w:val="005A0B26"/>
    <w:rsid w:val="005A0CF3"/>
    <w:rsid w:val="005A0E00"/>
    <w:rsid w:val="005A16A6"/>
    <w:rsid w:val="005A1BA2"/>
    <w:rsid w:val="005A2326"/>
    <w:rsid w:val="005A259F"/>
    <w:rsid w:val="005A2BA3"/>
    <w:rsid w:val="005A441D"/>
    <w:rsid w:val="005A482F"/>
    <w:rsid w:val="005A489D"/>
    <w:rsid w:val="005A4DD7"/>
    <w:rsid w:val="005A4F44"/>
    <w:rsid w:val="005A51A4"/>
    <w:rsid w:val="005A5B7F"/>
    <w:rsid w:val="005A6512"/>
    <w:rsid w:val="005A652A"/>
    <w:rsid w:val="005A67E7"/>
    <w:rsid w:val="005A7417"/>
    <w:rsid w:val="005A7C37"/>
    <w:rsid w:val="005B0098"/>
    <w:rsid w:val="005B0207"/>
    <w:rsid w:val="005B06F3"/>
    <w:rsid w:val="005B12E6"/>
    <w:rsid w:val="005B13A2"/>
    <w:rsid w:val="005B182F"/>
    <w:rsid w:val="005B1C72"/>
    <w:rsid w:val="005B28E4"/>
    <w:rsid w:val="005B2CE7"/>
    <w:rsid w:val="005B306F"/>
    <w:rsid w:val="005B3689"/>
    <w:rsid w:val="005B379E"/>
    <w:rsid w:val="005B3D18"/>
    <w:rsid w:val="005B3EA6"/>
    <w:rsid w:val="005B3EC0"/>
    <w:rsid w:val="005B3EF3"/>
    <w:rsid w:val="005B42A9"/>
    <w:rsid w:val="005B4B3D"/>
    <w:rsid w:val="005B4EF2"/>
    <w:rsid w:val="005B4F65"/>
    <w:rsid w:val="005B5DD2"/>
    <w:rsid w:val="005B671A"/>
    <w:rsid w:val="005B6954"/>
    <w:rsid w:val="005B75E8"/>
    <w:rsid w:val="005B7982"/>
    <w:rsid w:val="005B7D69"/>
    <w:rsid w:val="005B7D7F"/>
    <w:rsid w:val="005B7E7F"/>
    <w:rsid w:val="005C0074"/>
    <w:rsid w:val="005C08DF"/>
    <w:rsid w:val="005C0A77"/>
    <w:rsid w:val="005C0BB7"/>
    <w:rsid w:val="005C1017"/>
    <w:rsid w:val="005C11C6"/>
    <w:rsid w:val="005C11CD"/>
    <w:rsid w:val="005C16E5"/>
    <w:rsid w:val="005C19C2"/>
    <w:rsid w:val="005C1F90"/>
    <w:rsid w:val="005C2127"/>
    <w:rsid w:val="005C21BD"/>
    <w:rsid w:val="005C24D2"/>
    <w:rsid w:val="005C25C8"/>
    <w:rsid w:val="005C300E"/>
    <w:rsid w:val="005C3032"/>
    <w:rsid w:val="005C308D"/>
    <w:rsid w:val="005C31CE"/>
    <w:rsid w:val="005C3205"/>
    <w:rsid w:val="005C32FF"/>
    <w:rsid w:val="005C3AB3"/>
    <w:rsid w:val="005C3E89"/>
    <w:rsid w:val="005C3FD9"/>
    <w:rsid w:val="005C42B5"/>
    <w:rsid w:val="005C435F"/>
    <w:rsid w:val="005C45DB"/>
    <w:rsid w:val="005C4E45"/>
    <w:rsid w:val="005C4E59"/>
    <w:rsid w:val="005C4EA6"/>
    <w:rsid w:val="005C56CE"/>
    <w:rsid w:val="005C593F"/>
    <w:rsid w:val="005C60D0"/>
    <w:rsid w:val="005C60E1"/>
    <w:rsid w:val="005C6EC7"/>
    <w:rsid w:val="005C7366"/>
    <w:rsid w:val="005C7981"/>
    <w:rsid w:val="005D01A9"/>
    <w:rsid w:val="005D0BDF"/>
    <w:rsid w:val="005D0C5F"/>
    <w:rsid w:val="005D0DD0"/>
    <w:rsid w:val="005D10BA"/>
    <w:rsid w:val="005D18ED"/>
    <w:rsid w:val="005D1997"/>
    <w:rsid w:val="005D2405"/>
    <w:rsid w:val="005D2F90"/>
    <w:rsid w:val="005D32B0"/>
    <w:rsid w:val="005D38E9"/>
    <w:rsid w:val="005D4238"/>
    <w:rsid w:val="005D536B"/>
    <w:rsid w:val="005D67EC"/>
    <w:rsid w:val="005D69FE"/>
    <w:rsid w:val="005D6B8D"/>
    <w:rsid w:val="005D724A"/>
    <w:rsid w:val="005D7C28"/>
    <w:rsid w:val="005D7D4D"/>
    <w:rsid w:val="005E0577"/>
    <w:rsid w:val="005E0A80"/>
    <w:rsid w:val="005E1457"/>
    <w:rsid w:val="005E1B36"/>
    <w:rsid w:val="005E2553"/>
    <w:rsid w:val="005E256D"/>
    <w:rsid w:val="005E29C9"/>
    <w:rsid w:val="005E2D68"/>
    <w:rsid w:val="005E2F3E"/>
    <w:rsid w:val="005E36B5"/>
    <w:rsid w:val="005E36E2"/>
    <w:rsid w:val="005E3F81"/>
    <w:rsid w:val="005E42A1"/>
    <w:rsid w:val="005E456A"/>
    <w:rsid w:val="005E4D45"/>
    <w:rsid w:val="005E5929"/>
    <w:rsid w:val="005E624F"/>
    <w:rsid w:val="005E64D4"/>
    <w:rsid w:val="005E6863"/>
    <w:rsid w:val="005E77DB"/>
    <w:rsid w:val="005F085A"/>
    <w:rsid w:val="005F1438"/>
    <w:rsid w:val="005F15D5"/>
    <w:rsid w:val="005F1766"/>
    <w:rsid w:val="005F2BB4"/>
    <w:rsid w:val="005F2E23"/>
    <w:rsid w:val="005F39FB"/>
    <w:rsid w:val="005F40AA"/>
    <w:rsid w:val="005F5000"/>
    <w:rsid w:val="005F51EC"/>
    <w:rsid w:val="005F569D"/>
    <w:rsid w:val="005F5821"/>
    <w:rsid w:val="005F5AE0"/>
    <w:rsid w:val="005F5EE6"/>
    <w:rsid w:val="005F60ED"/>
    <w:rsid w:val="005F63F2"/>
    <w:rsid w:val="005F68F6"/>
    <w:rsid w:val="005F6964"/>
    <w:rsid w:val="005F69B3"/>
    <w:rsid w:val="005F6AAB"/>
    <w:rsid w:val="005F6EE0"/>
    <w:rsid w:val="005F7159"/>
    <w:rsid w:val="005F74CA"/>
    <w:rsid w:val="005F782D"/>
    <w:rsid w:val="00600843"/>
    <w:rsid w:val="0060086E"/>
    <w:rsid w:val="006008D1"/>
    <w:rsid w:val="0060095B"/>
    <w:rsid w:val="00600FF1"/>
    <w:rsid w:val="00601106"/>
    <w:rsid w:val="006015E9"/>
    <w:rsid w:val="00601B4C"/>
    <w:rsid w:val="0060246F"/>
    <w:rsid w:val="00602EB3"/>
    <w:rsid w:val="00602F0F"/>
    <w:rsid w:val="006039B6"/>
    <w:rsid w:val="0060542D"/>
    <w:rsid w:val="00606A34"/>
    <w:rsid w:val="00606A7D"/>
    <w:rsid w:val="00606B06"/>
    <w:rsid w:val="00606EA1"/>
    <w:rsid w:val="0061072F"/>
    <w:rsid w:val="00610D4D"/>
    <w:rsid w:val="00611B7D"/>
    <w:rsid w:val="00611CC5"/>
    <w:rsid w:val="00611E6F"/>
    <w:rsid w:val="0061404A"/>
    <w:rsid w:val="00614CF7"/>
    <w:rsid w:val="00615F19"/>
    <w:rsid w:val="00615FBE"/>
    <w:rsid w:val="006160F0"/>
    <w:rsid w:val="00616E3E"/>
    <w:rsid w:val="006171FD"/>
    <w:rsid w:val="00617B53"/>
    <w:rsid w:val="006205D1"/>
    <w:rsid w:val="006207F4"/>
    <w:rsid w:val="006208D4"/>
    <w:rsid w:val="00620CBB"/>
    <w:rsid w:val="006215F3"/>
    <w:rsid w:val="006217F5"/>
    <w:rsid w:val="00621D25"/>
    <w:rsid w:val="006221BD"/>
    <w:rsid w:val="00623287"/>
    <w:rsid w:val="00623F17"/>
    <w:rsid w:val="006241FB"/>
    <w:rsid w:val="0062444A"/>
    <w:rsid w:val="00624CB1"/>
    <w:rsid w:val="00624E68"/>
    <w:rsid w:val="00624FF6"/>
    <w:rsid w:val="00625813"/>
    <w:rsid w:val="006264F0"/>
    <w:rsid w:val="00627396"/>
    <w:rsid w:val="00627659"/>
    <w:rsid w:val="00627A20"/>
    <w:rsid w:val="00627E99"/>
    <w:rsid w:val="00630140"/>
    <w:rsid w:val="00630340"/>
    <w:rsid w:val="006308D8"/>
    <w:rsid w:val="00630EF7"/>
    <w:rsid w:val="006311ED"/>
    <w:rsid w:val="00631952"/>
    <w:rsid w:val="00631CA4"/>
    <w:rsid w:val="006320A5"/>
    <w:rsid w:val="00632A84"/>
    <w:rsid w:val="00634025"/>
    <w:rsid w:val="0063406B"/>
    <w:rsid w:val="00634B83"/>
    <w:rsid w:val="00634FA7"/>
    <w:rsid w:val="006354D2"/>
    <w:rsid w:val="00635A56"/>
    <w:rsid w:val="0063603A"/>
    <w:rsid w:val="006365E1"/>
    <w:rsid w:val="006366D2"/>
    <w:rsid w:val="00636C8F"/>
    <w:rsid w:val="006406D7"/>
    <w:rsid w:val="006408CC"/>
    <w:rsid w:val="00640BD5"/>
    <w:rsid w:val="00640EA3"/>
    <w:rsid w:val="006414F4"/>
    <w:rsid w:val="006418FF"/>
    <w:rsid w:val="006427BD"/>
    <w:rsid w:val="00642988"/>
    <w:rsid w:val="00643436"/>
    <w:rsid w:val="0064344F"/>
    <w:rsid w:val="0064392C"/>
    <w:rsid w:val="00643ED3"/>
    <w:rsid w:val="006441D2"/>
    <w:rsid w:val="0064470C"/>
    <w:rsid w:val="0064511F"/>
    <w:rsid w:val="00645801"/>
    <w:rsid w:val="00645E9D"/>
    <w:rsid w:val="006462FE"/>
    <w:rsid w:val="0064691A"/>
    <w:rsid w:val="00647539"/>
    <w:rsid w:val="00647E34"/>
    <w:rsid w:val="006509E9"/>
    <w:rsid w:val="00651357"/>
    <w:rsid w:val="00651F71"/>
    <w:rsid w:val="00652718"/>
    <w:rsid w:val="00653059"/>
    <w:rsid w:val="006532CA"/>
    <w:rsid w:val="006535D5"/>
    <w:rsid w:val="00653C83"/>
    <w:rsid w:val="006549E7"/>
    <w:rsid w:val="006551F5"/>
    <w:rsid w:val="00656CC0"/>
    <w:rsid w:val="0065723A"/>
    <w:rsid w:val="0065739E"/>
    <w:rsid w:val="00660256"/>
    <w:rsid w:val="00660A9D"/>
    <w:rsid w:val="00660F44"/>
    <w:rsid w:val="00662105"/>
    <w:rsid w:val="00663048"/>
    <w:rsid w:val="00664982"/>
    <w:rsid w:val="00664F8B"/>
    <w:rsid w:val="00665CE7"/>
    <w:rsid w:val="0066617B"/>
    <w:rsid w:val="00667014"/>
    <w:rsid w:val="006670A7"/>
    <w:rsid w:val="00667341"/>
    <w:rsid w:val="00670F53"/>
    <w:rsid w:val="00671286"/>
    <w:rsid w:val="00672CFF"/>
    <w:rsid w:val="00673053"/>
    <w:rsid w:val="006735D9"/>
    <w:rsid w:val="00673C30"/>
    <w:rsid w:val="006740B1"/>
    <w:rsid w:val="006751E4"/>
    <w:rsid w:val="00676BD1"/>
    <w:rsid w:val="006771D8"/>
    <w:rsid w:val="006777AD"/>
    <w:rsid w:val="00677D83"/>
    <w:rsid w:val="00680194"/>
    <w:rsid w:val="006807B1"/>
    <w:rsid w:val="0068269A"/>
    <w:rsid w:val="00683B2D"/>
    <w:rsid w:val="006846B4"/>
    <w:rsid w:val="00684CDC"/>
    <w:rsid w:val="00684D8D"/>
    <w:rsid w:val="0068517B"/>
    <w:rsid w:val="0068539B"/>
    <w:rsid w:val="00685EE3"/>
    <w:rsid w:val="00686003"/>
    <w:rsid w:val="00686E35"/>
    <w:rsid w:val="00687214"/>
    <w:rsid w:val="00687B65"/>
    <w:rsid w:val="00687FE6"/>
    <w:rsid w:val="00690166"/>
    <w:rsid w:val="006901A0"/>
    <w:rsid w:val="00690912"/>
    <w:rsid w:val="00690C88"/>
    <w:rsid w:val="00691C53"/>
    <w:rsid w:val="00691E07"/>
    <w:rsid w:val="0069269B"/>
    <w:rsid w:val="0069290A"/>
    <w:rsid w:val="00692FE6"/>
    <w:rsid w:val="006935FB"/>
    <w:rsid w:val="0069434D"/>
    <w:rsid w:val="00694629"/>
    <w:rsid w:val="006947FC"/>
    <w:rsid w:val="00694BD5"/>
    <w:rsid w:val="00694D11"/>
    <w:rsid w:val="00694D9C"/>
    <w:rsid w:val="00694DA3"/>
    <w:rsid w:val="006956F3"/>
    <w:rsid w:val="00695897"/>
    <w:rsid w:val="00695BAF"/>
    <w:rsid w:val="00696C08"/>
    <w:rsid w:val="00697E94"/>
    <w:rsid w:val="00697EF7"/>
    <w:rsid w:val="00697F5C"/>
    <w:rsid w:val="006A022C"/>
    <w:rsid w:val="006A043B"/>
    <w:rsid w:val="006A0F5C"/>
    <w:rsid w:val="006A139B"/>
    <w:rsid w:val="006A153E"/>
    <w:rsid w:val="006A1BBD"/>
    <w:rsid w:val="006A2979"/>
    <w:rsid w:val="006A2FEF"/>
    <w:rsid w:val="006A40EB"/>
    <w:rsid w:val="006A41CE"/>
    <w:rsid w:val="006A42CA"/>
    <w:rsid w:val="006A4A53"/>
    <w:rsid w:val="006A4F30"/>
    <w:rsid w:val="006A4FA8"/>
    <w:rsid w:val="006A4FEB"/>
    <w:rsid w:val="006A54B5"/>
    <w:rsid w:val="006A58F5"/>
    <w:rsid w:val="006A6F8F"/>
    <w:rsid w:val="006A76DB"/>
    <w:rsid w:val="006A7ABB"/>
    <w:rsid w:val="006A7B32"/>
    <w:rsid w:val="006B0089"/>
    <w:rsid w:val="006B0499"/>
    <w:rsid w:val="006B094E"/>
    <w:rsid w:val="006B0CBF"/>
    <w:rsid w:val="006B0EB1"/>
    <w:rsid w:val="006B11DF"/>
    <w:rsid w:val="006B1744"/>
    <w:rsid w:val="006B2079"/>
    <w:rsid w:val="006B2124"/>
    <w:rsid w:val="006B2997"/>
    <w:rsid w:val="006B2A56"/>
    <w:rsid w:val="006B4F62"/>
    <w:rsid w:val="006B533B"/>
    <w:rsid w:val="006B5673"/>
    <w:rsid w:val="006B5720"/>
    <w:rsid w:val="006B5765"/>
    <w:rsid w:val="006B5819"/>
    <w:rsid w:val="006B5C84"/>
    <w:rsid w:val="006B6127"/>
    <w:rsid w:val="006B627D"/>
    <w:rsid w:val="006B6E30"/>
    <w:rsid w:val="006B6F5C"/>
    <w:rsid w:val="006B764B"/>
    <w:rsid w:val="006B771D"/>
    <w:rsid w:val="006B77BE"/>
    <w:rsid w:val="006C01DA"/>
    <w:rsid w:val="006C0879"/>
    <w:rsid w:val="006C11A4"/>
    <w:rsid w:val="006C1F08"/>
    <w:rsid w:val="006C2367"/>
    <w:rsid w:val="006C2B56"/>
    <w:rsid w:val="006C2E45"/>
    <w:rsid w:val="006C2EF2"/>
    <w:rsid w:val="006C37B7"/>
    <w:rsid w:val="006C3E03"/>
    <w:rsid w:val="006C410B"/>
    <w:rsid w:val="006C5660"/>
    <w:rsid w:val="006C5AB6"/>
    <w:rsid w:val="006C5C66"/>
    <w:rsid w:val="006C5DEC"/>
    <w:rsid w:val="006C5F09"/>
    <w:rsid w:val="006C6374"/>
    <w:rsid w:val="006C6FF4"/>
    <w:rsid w:val="006C758D"/>
    <w:rsid w:val="006D0065"/>
    <w:rsid w:val="006D18D6"/>
    <w:rsid w:val="006D1D54"/>
    <w:rsid w:val="006D1E94"/>
    <w:rsid w:val="006D2068"/>
    <w:rsid w:val="006D21B8"/>
    <w:rsid w:val="006D24C8"/>
    <w:rsid w:val="006D3477"/>
    <w:rsid w:val="006D3EA6"/>
    <w:rsid w:val="006D4823"/>
    <w:rsid w:val="006D4973"/>
    <w:rsid w:val="006D4B5F"/>
    <w:rsid w:val="006D51BD"/>
    <w:rsid w:val="006D5C42"/>
    <w:rsid w:val="006D5D53"/>
    <w:rsid w:val="006D5FEF"/>
    <w:rsid w:val="006D68BC"/>
    <w:rsid w:val="006D6BDB"/>
    <w:rsid w:val="006D6C01"/>
    <w:rsid w:val="006D7BD7"/>
    <w:rsid w:val="006E0162"/>
    <w:rsid w:val="006E0CBC"/>
    <w:rsid w:val="006E0F00"/>
    <w:rsid w:val="006E0FF5"/>
    <w:rsid w:val="006E146E"/>
    <w:rsid w:val="006E17A3"/>
    <w:rsid w:val="006E1D2F"/>
    <w:rsid w:val="006E242A"/>
    <w:rsid w:val="006E376A"/>
    <w:rsid w:val="006E37BD"/>
    <w:rsid w:val="006E3B91"/>
    <w:rsid w:val="006E4211"/>
    <w:rsid w:val="006E4357"/>
    <w:rsid w:val="006E4666"/>
    <w:rsid w:val="006E5039"/>
    <w:rsid w:val="006E506B"/>
    <w:rsid w:val="006E5B40"/>
    <w:rsid w:val="006E63A8"/>
    <w:rsid w:val="006E63E7"/>
    <w:rsid w:val="006E66F0"/>
    <w:rsid w:val="006E7F47"/>
    <w:rsid w:val="006F0350"/>
    <w:rsid w:val="006F08A2"/>
    <w:rsid w:val="006F0C5D"/>
    <w:rsid w:val="006F132B"/>
    <w:rsid w:val="006F192C"/>
    <w:rsid w:val="006F195B"/>
    <w:rsid w:val="006F19A8"/>
    <w:rsid w:val="006F1F39"/>
    <w:rsid w:val="006F26E9"/>
    <w:rsid w:val="006F2A63"/>
    <w:rsid w:val="006F2FB3"/>
    <w:rsid w:val="006F35EF"/>
    <w:rsid w:val="006F3835"/>
    <w:rsid w:val="006F41E7"/>
    <w:rsid w:val="006F59DD"/>
    <w:rsid w:val="006F62C3"/>
    <w:rsid w:val="006F65A0"/>
    <w:rsid w:val="006F6A63"/>
    <w:rsid w:val="006F6CBE"/>
    <w:rsid w:val="006F6EF9"/>
    <w:rsid w:val="006F73EB"/>
    <w:rsid w:val="006F7792"/>
    <w:rsid w:val="007004CE"/>
    <w:rsid w:val="0070094A"/>
    <w:rsid w:val="00700B87"/>
    <w:rsid w:val="00700E7D"/>
    <w:rsid w:val="0070237E"/>
    <w:rsid w:val="007023C2"/>
    <w:rsid w:val="00702AA8"/>
    <w:rsid w:val="00702B28"/>
    <w:rsid w:val="0070308D"/>
    <w:rsid w:val="007035CB"/>
    <w:rsid w:val="00703BE2"/>
    <w:rsid w:val="00703E2E"/>
    <w:rsid w:val="007042B4"/>
    <w:rsid w:val="007044F3"/>
    <w:rsid w:val="007048C1"/>
    <w:rsid w:val="007052C9"/>
    <w:rsid w:val="00705541"/>
    <w:rsid w:val="00705DF0"/>
    <w:rsid w:val="007060FC"/>
    <w:rsid w:val="007061A6"/>
    <w:rsid w:val="0070673C"/>
    <w:rsid w:val="00706903"/>
    <w:rsid w:val="00706BED"/>
    <w:rsid w:val="0070727B"/>
    <w:rsid w:val="00707507"/>
    <w:rsid w:val="007075E5"/>
    <w:rsid w:val="00710099"/>
    <w:rsid w:val="0071024B"/>
    <w:rsid w:val="007117D0"/>
    <w:rsid w:val="00711AD1"/>
    <w:rsid w:val="00711B23"/>
    <w:rsid w:val="00712878"/>
    <w:rsid w:val="007133BA"/>
    <w:rsid w:val="007139CF"/>
    <w:rsid w:val="00713E56"/>
    <w:rsid w:val="007140BA"/>
    <w:rsid w:val="00714A46"/>
    <w:rsid w:val="00715746"/>
    <w:rsid w:val="00715B9B"/>
    <w:rsid w:val="00716F01"/>
    <w:rsid w:val="00717076"/>
    <w:rsid w:val="0071727C"/>
    <w:rsid w:val="007176EB"/>
    <w:rsid w:val="00720469"/>
    <w:rsid w:val="00720EA6"/>
    <w:rsid w:val="00721E0C"/>
    <w:rsid w:val="00721F59"/>
    <w:rsid w:val="00722E3D"/>
    <w:rsid w:val="00723144"/>
    <w:rsid w:val="007231AC"/>
    <w:rsid w:val="00723560"/>
    <w:rsid w:val="00723644"/>
    <w:rsid w:val="00723B58"/>
    <w:rsid w:val="00723F59"/>
    <w:rsid w:val="0072459D"/>
    <w:rsid w:val="00725128"/>
    <w:rsid w:val="007255D2"/>
    <w:rsid w:val="00725941"/>
    <w:rsid w:val="00725CA2"/>
    <w:rsid w:val="00725D74"/>
    <w:rsid w:val="0072606B"/>
    <w:rsid w:val="00726187"/>
    <w:rsid w:val="00726A48"/>
    <w:rsid w:val="00726BBF"/>
    <w:rsid w:val="0072776F"/>
    <w:rsid w:val="0072778A"/>
    <w:rsid w:val="0073098A"/>
    <w:rsid w:val="00730D62"/>
    <w:rsid w:val="00731E67"/>
    <w:rsid w:val="00732858"/>
    <w:rsid w:val="0073309D"/>
    <w:rsid w:val="00733177"/>
    <w:rsid w:val="00733E27"/>
    <w:rsid w:val="00734038"/>
    <w:rsid w:val="007346C4"/>
    <w:rsid w:val="007346E0"/>
    <w:rsid w:val="00734786"/>
    <w:rsid w:val="007348B4"/>
    <w:rsid w:val="0073492B"/>
    <w:rsid w:val="00734D95"/>
    <w:rsid w:val="0073631E"/>
    <w:rsid w:val="007365B7"/>
    <w:rsid w:val="00736DA1"/>
    <w:rsid w:val="007379C3"/>
    <w:rsid w:val="00740A3F"/>
    <w:rsid w:val="00741108"/>
    <w:rsid w:val="007414DA"/>
    <w:rsid w:val="00741BF8"/>
    <w:rsid w:val="00741FA4"/>
    <w:rsid w:val="00742E42"/>
    <w:rsid w:val="00742FB7"/>
    <w:rsid w:val="007430EA"/>
    <w:rsid w:val="0074421A"/>
    <w:rsid w:val="00744458"/>
    <w:rsid w:val="00744735"/>
    <w:rsid w:val="00744EA6"/>
    <w:rsid w:val="007451B3"/>
    <w:rsid w:val="00745F3F"/>
    <w:rsid w:val="007461CF"/>
    <w:rsid w:val="00746933"/>
    <w:rsid w:val="00746AFC"/>
    <w:rsid w:val="00746B0C"/>
    <w:rsid w:val="00746C63"/>
    <w:rsid w:val="00747622"/>
    <w:rsid w:val="00747AB1"/>
    <w:rsid w:val="00747C7B"/>
    <w:rsid w:val="00750078"/>
    <w:rsid w:val="00750104"/>
    <w:rsid w:val="00750BA0"/>
    <w:rsid w:val="00750F3D"/>
    <w:rsid w:val="0075116B"/>
    <w:rsid w:val="00751943"/>
    <w:rsid w:val="00751D23"/>
    <w:rsid w:val="00752373"/>
    <w:rsid w:val="007526A8"/>
    <w:rsid w:val="007530BE"/>
    <w:rsid w:val="00753A5A"/>
    <w:rsid w:val="00754477"/>
    <w:rsid w:val="00754C15"/>
    <w:rsid w:val="00754D36"/>
    <w:rsid w:val="00755AAF"/>
    <w:rsid w:val="00755C83"/>
    <w:rsid w:val="00756004"/>
    <w:rsid w:val="00756BBC"/>
    <w:rsid w:val="00757405"/>
    <w:rsid w:val="00757416"/>
    <w:rsid w:val="00757EEF"/>
    <w:rsid w:val="00760063"/>
    <w:rsid w:val="0076033F"/>
    <w:rsid w:val="00760B81"/>
    <w:rsid w:val="007619E5"/>
    <w:rsid w:val="00761C3F"/>
    <w:rsid w:val="007629DB"/>
    <w:rsid w:val="00762A2B"/>
    <w:rsid w:val="00762A90"/>
    <w:rsid w:val="00762C5C"/>
    <w:rsid w:val="00762C7C"/>
    <w:rsid w:val="00762E32"/>
    <w:rsid w:val="00763148"/>
    <w:rsid w:val="00763570"/>
    <w:rsid w:val="00763726"/>
    <w:rsid w:val="0076399F"/>
    <w:rsid w:val="007641E4"/>
    <w:rsid w:val="007645F8"/>
    <w:rsid w:val="0076492A"/>
    <w:rsid w:val="00764FD3"/>
    <w:rsid w:val="007652DC"/>
    <w:rsid w:val="00765947"/>
    <w:rsid w:val="00766177"/>
    <w:rsid w:val="0076658E"/>
    <w:rsid w:val="00766805"/>
    <w:rsid w:val="00767014"/>
    <w:rsid w:val="007678FD"/>
    <w:rsid w:val="00767D70"/>
    <w:rsid w:val="00767DEA"/>
    <w:rsid w:val="00770171"/>
    <w:rsid w:val="0077035B"/>
    <w:rsid w:val="00770732"/>
    <w:rsid w:val="007708A8"/>
    <w:rsid w:val="007717B8"/>
    <w:rsid w:val="00771FE6"/>
    <w:rsid w:val="007720D1"/>
    <w:rsid w:val="007726FD"/>
    <w:rsid w:val="007727A6"/>
    <w:rsid w:val="00773134"/>
    <w:rsid w:val="00773622"/>
    <w:rsid w:val="0077362A"/>
    <w:rsid w:val="007737DF"/>
    <w:rsid w:val="00773CA6"/>
    <w:rsid w:val="00774760"/>
    <w:rsid w:val="00774D4B"/>
    <w:rsid w:val="007750CA"/>
    <w:rsid w:val="007751FB"/>
    <w:rsid w:val="00775526"/>
    <w:rsid w:val="00775C52"/>
    <w:rsid w:val="00775EBF"/>
    <w:rsid w:val="007762F8"/>
    <w:rsid w:val="00776357"/>
    <w:rsid w:val="007765FD"/>
    <w:rsid w:val="00776A0E"/>
    <w:rsid w:val="00776BBD"/>
    <w:rsid w:val="00777501"/>
    <w:rsid w:val="007779D6"/>
    <w:rsid w:val="00777DA9"/>
    <w:rsid w:val="00780038"/>
    <w:rsid w:val="007803FE"/>
    <w:rsid w:val="00780421"/>
    <w:rsid w:val="00780D7F"/>
    <w:rsid w:val="007818CF"/>
    <w:rsid w:val="007827B0"/>
    <w:rsid w:val="00782901"/>
    <w:rsid w:val="00782B55"/>
    <w:rsid w:val="00782E7E"/>
    <w:rsid w:val="00783CC7"/>
    <w:rsid w:val="00783E0E"/>
    <w:rsid w:val="00783F1E"/>
    <w:rsid w:val="007844CA"/>
    <w:rsid w:val="0078485E"/>
    <w:rsid w:val="00784AC5"/>
    <w:rsid w:val="00784DDB"/>
    <w:rsid w:val="007860B8"/>
    <w:rsid w:val="007860DD"/>
    <w:rsid w:val="00786379"/>
    <w:rsid w:val="007864D4"/>
    <w:rsid w:val="00786695"/>
    <w:rsid w:val="00786733"/>
    <w:rsid w:val="00786781"/>
    <w:rsid w:val="00787422"/>
    <w:rsid w:val="007879DD"/>
    <w:rsid w:val="00787A1D"/>
    <w:rsid w:val="00790012"/>
    <w:rsid w:val="007906B0"/>
    <w:rsid w:val="00790E40"/>
    <w:rsid w:val="007919CB"/>
    <w:rsid w:val="00791AFC"/>
    <w:rsid w:val="00792140"/>
    <w:rsid w:val="007924B6"/>
    <w:rsid w:val="00792B2D"/>
    <w:rsid w:val="00793A37"/>
    <w:rsid w:val="00793A87"/>
    <w:rsid w:val="007951EA"/>
    <w:rsid w:val="00795380"/>
    <w:rsid w:val="00795495"/>
    <w:rsid w:val="0079616F"/>
    <w:rsid w:val="0079640B"/>
    <w:rsid w:val="0079799E"/>
    <w:rsid w:val="00797B42"/>
    <w:rsid w:val="00797DA0"/>
    <w:rsid w:val="007A018E"/>
    <w:rsid w:val="007A05B5"/>
    <w:rsid w:val="007A0ED8"/>
    <w:rsid w:val="007A13BC"/>
    <w:rsid w:val="007A16E1"/>
    <w:rsid w:val="007A1779"/>
    <w:rsid w:val="007A1B14"/>
    <w:rsid w:val="007A1CBB"/>
    <w:rsid w:val="007A24E2"/>
    <w:rsid w:val="007A2CB0"/>
    <w:rsid w:val="007A2D07"/>
    <w:rsid w:val="007A34E7"/>
    <w:rsid w:val="007A39B4"/>
    <w:rsid w:val="007A4024"/>
    <w:rsid w:val="007A4BB5"/>
    <w:rsid w:val="007A4EE8"/>
    <w:rsid w:val="007A7921"/>
    <w:rsid w:val="007A7C32"/>
    <w:rsid w:val="007B0C8B"/>
    <w:rsid w:val="007B1B1B"/>
    <w:rsid w:val="007B1FB5"/>
    <w:rsid w:val="007B2A0E"/>
    <w:rsid w:val="007B2B1D"/>
    <w:rsid w:val="007B2E48"/>
    <w:rsid w:val="007B2E60"/>
    <w:rsid w:val="007B2F13"/>
    <w:rsid w:val="007B2F53"/>
    <w:rsid w:val="007B2FC7"/>
    <w:rsid w:val="007B31B7"/>
    <w:rsid w:val="007B38D4"/>
    <w:rsid w:val="007B3FF9"/>
    <w:rsid w:val="007B44E8"/>
    <w:rsid w:val="007B4F7C"/>
    <w:rsid w:val="007B504E"/>
    <w:rsid w:val="007B514C"/>
    <w:rsid w:val="007B5666"/>
    <w:rsid w:val="007B709D"/>
    <w:rsid w:val="007B7141"/>
    <w:rsid w:val="007B7640"/>
    <w:rsid w:val="007C073F"/>
    <w:rsid w:val="007C07FE"/>
    <w:rsid w:val="007C0D9C"/>
    <w:rsid w:val="007C11BA"/>
    <w:rsid w:val="007C15FE"/>
    <w:rsid w:val="007C1697"/>
    <w:rsid w:val="007C16DB"/>
    <w:rsid w:val="007C2184"/>
    <w:rsid w:val="007C2DF1"/>
    <w:rsid w:val="007C2E9B"/>
    <w:rsid w:val="007C34E4"/>
    <w:rsid w:val="007C3AA6"/>
    <w:rsid w:val="007C47BF"/>
    <w:rsid w:val="007C4AC2"/>
    <w:rsid w:val="007C552C"/>
    <w:rsid w:val="007C55F3"/>
    <w:rsid w:val="007C5836"/>
    <w:rsid w:val="007C5BF5"/>
    <w:rsid w:val="007C6B6B"/>
    <w:rsid w:val="007C6D52"/>
    <w:rsid w:val="007C6D70"/>
    <w:rsid w:val="007C7580"/>
    <w:rsid w:val="007C7EB4"/>
    <w:rsid w:val="007D0050"/>
    <w:rsid w:val="007D0717"/>
    <w:rsid w:val="007D09C5"/>
    <w:rsid w:val="007D0D6D"/>
    <w:rsid w:val="007D1068"/>
    <w:rsid w:val="007D24D7"/>
    <w:rsid w:val="007D2B12"/>
    <w:rsid w:val="007D329A"/>
    <w:rsid w:val="007D3C27"/>
    <w:rsid w:val="007D41E4"/>
    <w:rsid w:val="007D46D9"/>
    <w:rsid w:val="007D4977"/>
    <w:rsid w:val="007D4CA0"/>
    <w:rsid w:val="007D4DCF"/>
    <w:rsid w:val="007D5853"/>
    <w:rsid w:val="007D62DE"/>
    <w:rsid w:val="007D6432"/>
    <w:rsid w:val="007D6F22"/>
    <w:rsid w:val="007D70E8"/>
    <w:rsid w:val="007D7481"/>
    <w:rsid w:val="007D791A"/>
    <w:rsid w:val="007D793C"/>
    <w:rsid w:val="007E0867"/>
    <w:rsid w:val="007E12D8"/>
    <w:rsid w:val="007E1812"/>
    <w:rsid w:val="007E1C68"/>
    <w:rsid w:val="007E2292"/>
    <w:rsid w:val="007E23F6"/>
    <w:rsid w:val="007E2AAE"/>
    <w:rsid w:val="007E2BCF"/>
    <w:rsid w:val="007E33F5"/>
    <w:rsid w:val="007E3A05"/>
    <w:rsid w:val="007E3E6F"/>
    <w:rsid w:val="007E3ECE"/>
    <w:rsid w:val="007E4828"/>
    <w:rsid w:val="007E5027"/>
    <w:rsid w:val="007E598B"/>
    <w:rsid w:val="007E6652"/>
    <w:rsid w:val="007E6D19"/>
    <w:rsid w:val="007E7142"/>
    <w:rsid w:val="007E7329"/>
    <w:rsid w:val="007E742B"/>
    <w:rsid w:val="007E768B"/>
    <w:rsid w:val="007E7963"/>
    <w:rsid w:val="007F0744"/>
    <w:rsid w:val="007F094B"/>
    <w:rsid w:val="007F0AF7"/>
    <w:rsid w:val="007F1E53"/>
    <w:rsid w:val="007F1F0D"/>
    <w:rsid w:val="007F225D"/>
    <w:rsid w:val="007F25CA"/>
    <w:rsid w:val="007F29EC"/>
    <w:rsid w:val="007F3106"/>
    <w:rsid w:val="007F3567"/>
    <w:rsid w:val="007F52F9"/>
    <w:rsid w:val="007F59DA"/>
    <w:rsid w:val="007F5A4F"/>
    <w:rsid w:val="007F5B74"/>
    <w:rsid w:val="007F6043"/>
    <w:rsid w:val="007F65A4"/>
    <w:rsid w:val="007F6A41"/>
    <w:rsid w:val="007F79C4"/>
    <w:rsid w:val="007F7E14"/>
    <w:rsid w:val="007F7E2E"/>
    <w:rsid w:val="0080090A"/>
    <w:rsid w:val="00800A1C"/>
    <w:rsid w:val="0080154B"/>
    <w:rsid w:val="00801915"/>
    <w:rsid w:val="00801EDC"/>
    <w:rsid w:val="00802A1B"/>
    <w:rsid w:val="00802CAA"/>
    <w:rsid w:val="00803374"/>
    <w:rsid w:val="00803D02"/>
    <w:rsid w:val="00804058"/>
    <w:rsid w:val="00804269"/>
    <w:rsid w:val="0080435B"/>
    <w:rsid w:val="00804722"/>
    <w:rsid w:val="00805AB5"/>
    <w:rsid w:val="00806152"/>
    <w:rsid w:val="008076B1"/>
    <w:rsid w:val="00807D18"/>
    <w:rsid w:val="00810294"/>
    <w:rsid w:val="00810A5F"/>
    <w:rsid w:val="00811931"/>
    <w:rsid w:val="00811AAD"/>
    <w:rsid w:val="00812C2F"/>
    <w:rsid w:val="00813482"/>
    <w:rsid w:val="00813612"/>
    <w:rsid w:val="0081445C"/>
    <w:rsid w:val="00814712"/>
    <w:rsid w:val="00814CB1"/>
    <w:rsid w:val="00814DFA"/>
    <w:rsid w:val="00815695"/>
    <w:rsid w:val="008163C6"/>
    <w:rsid w:val="00816A19"/>
    <w:rsid w:val="00816EB9"/>
    <w:rsid w:val="0082002B"/>
    <w:rsid w:val="00821214"/>
    <w:rsid w:val="0082129E"/>
    <w:rsid w:val="008218F2"/>
    <w:rsid w:val="00821E1D"/>
    <w:rsid w:val="0082375E"/>
    <w:rsid w:val="008247CC"/>
    <w:rsid w:val="00824EF2"/>
    <w:rsid w:val="008250DD"/>
    <w:rsid w:val="00825668"/>
    <w:rsid w:val="008257B5"/>
    <w:rsid w:val="00825D34"/>
    <w:rsid w:val="00825E2C"/>
    <w:rsid w:val="00825FC4"/>
    <w:rsid w:val="00826372"/>
    <w:rsid w:val="008264A8"/>
    <w:rsid w:val="008264FA"/>
    <w:rsid w:val="00826C49"/>
    <w:rsid w:val="008305DB"/>
    <w:rsid w:val="0083066E"/>
    <w:rsid w:val="00830B71"/>
    <w:rsid w:val="00830F45"/>
    <w:rsid w:val="00833BAD"/>
    <w:rsid w:val="008342D7"/>
    <w:rsid w:val="00834C30"/>
    <w:rsid w:val="00834D0B"/>
    <w:rsid w:val="00834F7A"/>
    <w:rsid w:val="00835A15"/>
    <w:rsid w:val="00835F4E"/>
    <w:rsid w:val="008369D7"/>
    <w:rsid w:val="00836AA3"/>
    <w:rsid w:val="00837924"/>
    <w:rsid w:val="0084113D"/>
    <w:rsid w:val="0084172B"/>
    <w:rsid w:val="008418CF"/>
    <w:rsid w:val="00841A03"/>
    <w:rsid w:val="00841ACA"/>
    <w:rsid w:val="00843113"/>
    <w:rsid w:val="008434C0"/>
    <w:rsid w:val="00843D2F"/>
    <w:rsid w:val="00844240"/>
    <w:rsid w:val="00845608"/>
    <w:rsid w:val="00845B7F"/>
    <w:rsid w:val="0084648B"/>
    <w:rsid w:val="00846A61"/>
    <w:rsid w:val="00846CCF"/>
    <w:rsid w:val="008471F2"/>
    <w:rsid w:val="00847379"/>
    <w:rsid w:val="008479B9"/>
    <w:rsid w:val="00847D65"/>
    <w:rsid w:val="00850370"/>
    <w:rsid w:val="00850B65"/>
    <w:rsid w:val="00850F38"/>
    <w:rsid w:val="00851235"/>
    <w:rsid w:val="008512B8"/>
    <w:rsid w:val="00851322"/>
    <w:rsid w:val="00852884"/>
    <w:rsid w:val="008536FE"/>
    <w:rsid w:val="0085390B"/>
    <w:rsid w:val="00853DC3"/>
    <w:rsid w:val="00853EE8"/>
    <w:rsid w:val="00853FAC"/>
    <w:rsid w:val="008543DD"/>
    <w:rsid w:val="00854BF6"/>
    <w:rsid w:val="00854CA0"/>
    <w:rsid w:val="00854F8F"/>
    <w:rsid w:val="008550B3"/>
    <w:rsid w:val="0085647D"/>
    <w:rsid w:val="00856970"/>
    <w:rsid w:val="00860CA3"/>
    <w:rsid w:val="0086157A"/>
    <w:rsid w:val="008624AC"/>
    <w:rsid w:val="00862BA1"/>
    <w:rsid w:val="00863633"/>
    <w:rsid w:val="008652D1"/>
    <w:rsid w:val="00865713"/>
    <w:rsid w:val="00865911"/>
    <w:rsid w:val="0086720C"/>
    <w:rsid w:val="008703E6"/>
    <w:rsid w:val="0087071B"/>
    <w:rsid w:val="00870746"/>
    <w:rsid w:val="00870B1A"/>
    <w:rsid w:val="00871266"/>
    <w:rsid w:val="00871BBC"/>
    <w:rsid w:val="00872C8B"/>
    <w:rsid w:val="00872CC6"/>
    <w:rsid w:val="00872E5C"/>
    <w:rsid w:val="008738C0"/>
    <w:rsid w:val="00874746"/>
    <w:rsid w:val="008748A7"/>
    <w:rsid w:val="008757A5"/>
    <w:rsid w:val="00875984"/>
    <w:rsid w:val="00875BD1"/>
    <w:rsid w:val="008760DA"/>
    <w:rsid w:val="00877852"/>
    <w:rsid w:val="0088000C"/>
    <w:rsid w:val="00880510"/>
    <w:rsid w:val="00880683"/>
    <w:rsid w:val="00881365"/>
    <w:rsid w:val="008814E3"/>
    <w:rsid w:val="008817DC"/>
    <w:rsid w:val="00881848"/>
    <w:rsid w:val="00881866"/>
    <w:rsid w:val="0088252A"/>
    <w:rsid w:val="00882A2A"/>
    <w:rsid w:val="00882A6B"/>
    <w:rsid w:val="00883119"/>
    <w:rsid w:val="00883428"/>
    <w:rsid w:val="00883546"/>
    <w:rsid w:val="0088367A"/>
    <w:rsid w:val="0088511D"/>
    <w:rsid w:val="00885846"/>
    <w:rsid w:val="00885A38"/>
    <w:rsid w:val="00885E3F"/>
    <w:rsid w:val="00886B1C"/>
    <w:rsid w:val="00887983"/>
    <w:rsid w:val="00887BC8"/>
    <w:rsid w:val="00887D6A"/>
    <w:rsid w:val="00890245"/>
    <w:rsid w:val="008910CB"/>
    <w:rsid w:val="0089125B"/>
    <w:rsid w:val="0089167C"/>
    <w:rsid w:val="00891F42"/>
    <w:rsid w:val="0089209B"/>
    <w:rsid w:val="0089279E"/>
    <w:rsid w:val="00892929"/>
    <w:rsid w:val="00893B75"/>
    <w:rsid w:val="00894A88"/>
    <w:rsid w:val="00894BCD"/>
    <w:rsid w:val="00894CF3"/>
    <w:rsid w:val="0089532B"/>
    <w:rsid w:val="008955A6"/>
    <w:rsid w:val="00895768"/>
    <w:rsid w:val="00895C44"/>
    <w:rsid w:val="00895FA5"/>
    <w:rsid w:val="008964FB"/>
    <w:rsid w:val="00896A14"/>
    <w:rsid w:val="008978D5"/>
    <w:rsid w:val="008A06C1"/>
    <w:rsid w:val="008A0C0F"/>
    <w:rsid w:val="008A0D24"/>
    <w:rsid w:val="008A1705"/>
    <w:rsid w:val="008A1840"/>
    <w:rsid w:val="008A1D64"/>
    <w:rsid w:val="008A3A86"/>
    <w:rsid w:val="008A3B49"/>
    <w:rsid w:val="008A43C1"/>
    <w:rsid w:val="008A506E"/>
    <w:rsid w:val="008A53AE"/>
    <w:rsid w:val="008A5628"/>
    <w:rsid w:val="008A5A85"/>
    <w:rsid w:val="008A5C54"/>
    <w:rsid w:val="008A5D09"/>
    <w:rsid w:val="008A6A7C"/>
    <w:rsid w:val="008A70F5"/>
    <w:rsid w:val="008B01D9"/>
    <w:rsid w:val="008B09FF"/>
    <w:rsid w:val="008B0EE1"/>
    <w:rsid w:val="008B1E24"/>
    <w:rsid w:val="008B1F95"/>
    <w:rsid w:val="008B21FA"/>
    <w:rsid w:val="008B2507"/>
    <w:rsid w:val="008B2F1B"/>
    <w:rsid w:val="008B3709"/>
    <w:rsid w:val="008B4573"/>
    <w:rsid w:val="008B4F5F"/>
    <w:rsid w:val="008B50B3"/>
    <w:rsid w:val="008B6708"/>
    <w:rsid w:val="008B68E3"/>
    <w:rsid w:val="008B718E"/>
    <w:rsid w:val="008C029A"/>
    <w:rsid w:val="008C0D38"/>
    <w:rsid w:val="008C229D"/>
    <w:rsid w:val="008C34F6"/>
    <w:rsid w:val="008C36EB"/>
    <w:rsid w:val="008C3F63"/>
    <w:rsid w:val="008C3F67"/>
    <w:rsid w:val="008C42C9"/>
    <w:rsid w:val="008C49EA"/>
    <w:rsid w:val="008C4DD3"/>
    <w:rsid w:val="008C4FAD"/>
    <w:rsid w:val="008C5FB1"/>
    <w:rsid w:val="008C622F"/>
    <w:rsid w:val="008C6C7D"/>
    <w:rsid w:val="008C7311"/>
    <w:rsid w:val="008C7452"/>
    <w:rsid w:val="008C7454"/>
    <w:rsid w:val="008C79A3"/>
    <w:rsid w:val="008C7FBB"/>
    <w:rsid w:val="008D0046"/>
    <w:rsid w:val="008D05CA"/>
    <w:rsid w:val="008D1253"/>
    <w:rsid w:val="008D14B5"/>
    <w:rsid w:val="008D14D6"/>
    <w:rsid w:val="008D1DCB"/>
    <w:rsid w:val="008D2BCB"/>
    <w:rsid w:val="008D3448"/>
    <w:rsid w:val="008D4A9F"/>
    <w:rsid w:val="008D616E"/>
    <w:rsid w:val="008D7126"/>
    <w:rsid w:val="008D76D4"/>
    <w:rsid w:val="008D7B11"/>
    <w:rsid w:val="008E0B09"/>
    <w:rsid w:val="008E1829"/>
    <w:rsid w:val="008E3684"/>
    <w:rsid w:val="008E3899"/>
    <w:rsid w:val="008E391A"/>
    <w:rsid w:val="008E3984"/>
    <w:rsid w:val="008E4057"/>
    <w:rsid w:val="008E5996"/>
    <w:rsid w:val="008E5C0E"/>
    <w:rsid w:val="008E6227"/>
    <w:rsid w:val="008E6298"/>
    <w:rsid w:val="008E6D33"/>
    <w:rsid w:val="008E6DB4"/>
    <w:rsid w:val="008E6FFA"/>
    <w:rsid w:val="008E769D"/>
    <w:rsid w:val="008F130B"/>
    <w:rsid w:val="008F17F4"/>
    <w:rsid w:val="008F1D5A"/>
    <w:rsid w:val="008F2067"/>
    <w:rsid w:val="008F2746"/>
    <w:rsid w:val="008F35F8"/>
    <w:rsid w:val="008F4043"/>
    <w:rsid w:val="008F4751"/>
    <w:rsid w:val="008F4EA2"/>
    <w:rsid w:val="008F50D5"/>
    <w:rsid w:val="008F57C2"/>
    <w:rsid w:val="008F5BA1"/>
    <w:rsid w:val="008F5CA2"/>
    <w:rsid w:val="008F60C3"/>
    <w:rsid w:val="008F6681"/>
    <w:rsid w:val="008F68D7"/>
    <w:rsid w:val="008F7033"/>
    <w:rsid w:val="008F7632"/>
    <w:rsid w:val="008F7DDA"/>
    <w:rsid w:val="008F7FA7"/>
    <w:rsid w:val="00900080"/>
    <w:rsid w:val="00900578"/>
    <w:rsid w:val="00900B80"/>
    <w:rsid w:val="00901451"/>
    <w:rsid w:val="00901667"/>
    <w:rsid w:val="00901B14"/>
    <w:rsid w:val="0090272A"/>
    <w:rsid w:val="009028DD"/>
    <w:rsid w:val="00902CE2"/>
    <w:rsid w:val="00903103"/>
    <w:rsid w:val="00903431"/>
    <w:rsid w:val="009036D9"/>
    <w:rsid w:val="00903C70"/>
    <w:rsid w:val="00904E8E"/>
    <w:rsid w:val="00905159"/>
    <w:rsid w:val="0090561E"/>
    <w:rsid w:val="00905AE0"/>
    <w:rsid w:val="00905CB9"/>
    <w:rsid w:val="00905F47"/>
    <w:rsid w:val="009066CE"/>
    <w:rsid w:val="009068E6"/>
    <w:rsid w:val="00906D8E"/>
    <w:rsid w:val="00907222"/>
    <w:rsid w:val="00907C43"/>
    <w:rsid w:val="00907CB3"/>
    <w:rsid w:val="00907FAF"/>
    <w:rsid w:val="00911A9C"/>
    <w:rsid w:val="00912FB1"/>
    <w:rsid w:val="00913605"/>
    <w:rsid w:val="0091369E"/>
    <w:rsid w:val="00913D82"/>
    <w:rsid w:val="009155DC"/>
    <w:rsid w:val="00915829"/>
    <w:rsid w:val="00915D21"/>
    <w:rsid w:val="00916C54"/>
    <w:rsid w:val="00917990"/>
    <w:rsid w:val="00920CE7"/>
    <w:rsid w:val="0092111D"/>
    <w:rsid w:val="009211D5"/>
    <w:rsid w:val="009212E7"/>
    <w:rsid w:val="009224C4"/>
    <w:rsid w:val="00922882"/>
    <w:rsid w:val="0092384A"/>
    <w:rsid w:val="0092386E"/>
    <w:rsid w:val="00923B54"/>
    <w:rsid w:val="00923D42"/>
    <w:rsid w:val="009240C5"/>
    <w:rsid w:val="00924196"/>
    <w:rsid w:val="00924253"/>
    <w:rsid w:val="00924527"/>
    <w:rsid w:val="00924C69"/>
    <w:rsid w:val="00926966"/>
    <w:rsid w:val="00926FED"/>
    <w:rsid w:val="00927441"/>
    <w:rsid w:val="00930613"/>
    <w:rsid w:val="0093069C"/>
    <w:rsid w:val="00930A2E"/>
    <w:rsid w:val="00930B23"/>
    <w:rsid w:val="00930F3A"/>
    <w:rsid w:val="00931401"/>
    <w:rsid w:val="00931ADA"/>
    <w:rsid w:val="00932043"/>
    <w:rsid w:val="00932D59"/>
    <w:rsid w:val="0093310A"/>
    <w:rsid w:val="00933339"/>
    <w:rsid w:val="00933439"/>
    <w:rsid w:val="009343EB"/>
    <w:rsid w:val="0093466B"/>
    <w:rsid w:val="0093469A"/>
    <w:rsid w:val="00935781"/>
    <w:rsid w:val="0093598F"/>
    <w:rsid w:val="00935F07"/>
    <w:rsid w:val="00937282"/>
    <w:rsid w:val="009379CF"/>
    <w:rsid w:val="00937F9A"/>
    <w:rsid w:val="009408BE"/>
    <w:rsid w:val="00940E35"/>
    <w:rsid w:val="00941418"/>
    <w:rsid w:val="009416AF"/>
    <w:rsid w:val="00941860"/>
    <w:rsid w:val="009427D8"/>
    <w:rsid w:val="00942D2F"/>
    <w:rsid w:val="0094314F"/>
    <w:rsid w:val="00943450"/>
    <w:rsid w:val="00943B9F"/>
    <w:rsid w:val="00943C00"/>
    <w:rsid w:val="00945095"/>
    <w:rsid w:val="009461F7"/>
    <w:rsid w:val="009467EA"/>
    <w:rsid w:val="00946BA2"/>
    <w:rsid w:val="00947BD9"/>
    <w:rsid w:val="0095051F"/>
    <w:rsid w:val="0095081A"/>
    <w:rsid w:val="00950920"/>
    <w:rsid w:val="0095187A"/>
    <w:rsid w:val="00951A99"/>
    <w:rsid w:val="0095242C"/>
    <w:rsid w:val="00953772"/>
    <w:rsid w:val="00953E15"/>
    <w:rsid w:val="009544B2"/>
    <w:rsid w:val="00954531"/>
    <w:rsid w:val="0095454F"/>
    <w:rsid w:val="00955319"/>
    <w:rsid w:val="00955847"/>
    <w:rsid w:val="00955D0A"/>
    <w:rsid w:val="00955EDC"/>
    <w:rsid w:val="0095631A"/>
    <w:rsid w:val="00957263"/>
    <w:rsid w:val="00957566"/>
    <w:rsid w:val="00957903"/>
    <w:rsid w:val="00957BC7"/>
    <w:rsid w:val="00960225"/>
    <w:rsid w:val="00960E8C"/>
    <w:rsid w:val="0096112F"/>
    <w:rsid w:val="009618FC"/>
    <w:rsid w:val="009624C4"/>
    <w:rsid w:val="009625BA"/>
    <w:rsid w:val="009627F6"/>
    <w:rsid w:val="009627FC"/>
    <w:rsid w:val="009629B0"/>
    <w:rsid w:val="0096305C"/>
    <w:rsid w:val="00963105"/>
    <w:rsid w:val="00963272"/>
    <w:rsid w:val="00963438"/>
    <w:rsid w:val="0096374A"/>
    <w:rsid w:val="0096390C"/>
    <w:rsid w:val="00963E4E"/>
    <w:rsid w:val="0096522B"/>
    <w:rsid w:val="00965ACE"/>
    <w:rsid w:val="00965F60"/>
    <w:rsid w:val="00965FE4"/>
    <w:rsid w:val="00966564"/>
    <w:rsid w:val="009674D8"/>
    <w:rsid w:val="00967AEE"/>
    <w:rsid w:val="00970EFF"/>
    <w:rsid w:val="009716CE"/>
    <w:rsid w:val="00972094"/>
    <w:rsid w:val="00972294"/>
    <w:rsid w:val="009723CF"/>
    <w:rsid w:val="0097281A"/>
    <w:rsid w:val="00973467"/>
    <w:rsid w:val="00973574"/>
    <w:rsid w:val="0097401A"/>
    <w:rsid w:val="00974BC3"/>
    <w:rsid w:val="0097506C"/>
    <w:rsid w:val="00975375"/>
    <w:rsid w:val="00975D21"/>
    <w:rsid w:val="00975DE6"/>
    <w:rsid w:val="00976813"/>
    <w:rsid w:val="00976F71"/>
    <w:rsid w:val="00977862"/>
    <w:rsid w:val="00977D0F"/>
    <w:rsid w:val="009801DD"/>
    <w:rsid w:val="00980306"/>
    <w:rsid w:val="00980431"/>
    <w:rsid w:val="009804D5"/>
    <w:rsid w:val="00982B66"/>
    <w:rsid w:val="00982BC7"/>
    <w:rsid w:val="00982BFD"/>
    <w:rsid w:val="00983022"/>
    <w:rsid w:val="00983040"/>
    <w:rsid w:val="0098426E"/>
    <w:rsid w:val="009850F8"/>
    <w:rsid w:val="00985385"/>
    <w:rsid w:val="00985689"/>
    <w:rsid w:val="00986559"/>
    <w:rsid w:val="00986838"/>
    <w:rsid w:val="0098724E"/>
    <w:rsid w:val="0099017C"/>
    <w:rsid w:val="00990377"/>
    <w:rsid w:val="00990BF2"/>
    <w:rsid w:val="00990CA8"/>
    <w:rsid w:val="00990F02"/>
    <w:rsid w:val="009910BD"/>
    <w:rsid w:val="00991553"/>
    <w:rsid w:val="00991C03"/>
    <w:rsid w:val="00991CFB"/>
    <w:rsid w:val="0099246C"/>
    <w:rsid w:val="009927AA"/>
    <w:rsid w:val="00992D0E"/>
    <w:rsid w:val="009934D0"/>
    <w:rsid w:val="00993693"/>
    <w:rsid w:val="00993C3A"/>
    <w:rsid w:val="00993C41"/>
    <w:rsid w:val="0099463B"/>
    <w:rsid w:val="00994F23"/>
    <w:rsid w:val="009955A8"/>
    <w:rsid w:val="00995E70"/>
    <w:rsid w:val="00995FA9"/>
    <w:rsid w:val="009964AA"/>
    <w:rsid w:val="00997010"/>
    <w:rsid w:val="009970D9"/>
    <w:rsid w:val="00997A23"/>
    <w:rsid w:val="009A01DD"/>
    <w:rsid w:val="009A04EE"/>
    <w:rsid w:val="009A0853"/>
    <w:rsid w:val="009A0CB8"/>
    <w:rsid w:val="009A1E35"/>
    <w:rsid w:val="009A2C84"/>
    <w:rsid w:val="009A388E"/>
    <w:rsid w:val="009A394C"/>
    <w:rsid w:val="009A3D29"/>
    <w:rsid w:val="009A3DBF"/>
    <w:rsid w:val="009A49C1"/>
    <w:rsid w:val="009A567E"/>
    <w:rsid w:val="009A5790"/>
    <w:rsid w:val="009A644D"/>
    <w:rsid w:val="009A66E7"/>
    <w:rsid w:val="009A671D"/>
    <w:rsid w:val="009A7377"/>
    <w:rsid w:val="009A74FB"/>
    <w:rsid w:val="009A7C14"/>
    <w:rsid w:val="009B09B7"/>
    <w:rsid w:val="009B0A6B"/>
    <w:rsid w:val="009B0AB7"/>
    <w:rsid w:val="009B0E0D"/>
    <w:rsid w:val="009B0FBB"/>
    <w:rsid w:val="009B1541"/>
    <w:rsid w:val="009B17E1"/>
    <w:rsid w:val="009B1C20"/>
    <w:rsid w:val="009B1C84"/>
    <w:rsid w:val="009B1C8E"/>
    <w:rsid w:val="009B1E83"/>
    <w:rsid w:val="009B210B"/>
    <w:rsid w:val="009B2182"/>
    <w:rsid w:val="009B2928"/>
    <w:rsid w:val="009B2D58"/>
    <w:rsid w:val="009B3907"/>
    <w:rsid w:val="009B3C91"/>
    <w:rsid w:val="009B4B07"/>
    <w:rsid w:val="009B4F4C"/>
    <w:rsid w:val="009B5505"/>
    <w:rsid w:val="009B57F0"/>
    <w:rsid w:val="009B5C6F"/>
    <w:rsid w:val="009B6315"/>
    <w:rsid w:val="009B674E"/>
    <w:rsid w:val="009B6C2E"/>
    <w:rsid w:val="009B6F2A"/>
    <w:rsid w:val="009C0F75"/>
    <w:rsid w:val="009C11F5"/>
    <w:rsid w:val="009C1E0A"/>
    <w:rsid w:val="009C33EF"/>
    <w:rsid w:val="009C3620"/>
    <w:rsid w:val="009C4264"/>
    <w:rsid w:val="009C4878"/>
    <w:rsid w:val="009C4DE3"/>
    <w:rsid w:val="009C5B7F"/>
    <w:rsid w:val="009C66F8"/>
    <w:rsid w:val="009C67F2"/>
    <w:rsid w:val="009C75D8"/>
    <w:rsid w:val="009D013B"/>
    <w:rsid w:val="009D0EA9"/>
    <w:rsid w:val="009D1268"/>
    <w:rsid w:val="009D1360"/>
    <w:rsid w:val="009D16B4"/>
    <w:rsid w:val="009D26C6"/>
    <w:rsid w:val="009D2D0F"/>
    <w:rsid w:val="009D3177"/>
    <w:rsid w:val="009D35F2"/>
    <w:rsid w:val="009D3FD7"/>
    <w:rsid w:val="009D46B5"/>
    <w:rsid w:val="009D48D2"/>
    <w:rsid w:val="009D4C19"/>
    <w:rsid w:val="009D50EF"/>
    <w:rsid w:val="009D574F"/>
    <w:rsid w:val="009D57C8"/>
    <w:rsid w:val="009D6787"/>
    <w:rsid w:val="009D797B"/>
    <w:rsid w:val="009E02ED"/>
    <w:rsid w:val="009E0B60"/>
    <w:rsid w:val="009E1A49"/>
    <w:rsid w:val="009E2CAF"/>
    <w:rsid w:val="009E2EBF"/>
    <w:rsid w:val="009E3011"/>
    <w:rsid w:val="009E31B4"/>
    <w:rsid w:val="009E32AA"/>
    <w:rsid w:val="009E3C35"/>
    <w:rsid w:val="009E4E81"/>
    <w:rsid w:val="009E5AE5"/>
    <w:rsid w:val="009E5B45"/>
    <w:rsid w:val="009E6320"/>
    <w:rsid w:val="009E6353"/>
    <w:rsid w:val="009E676C"/>
    <w:rsid w:val="009E6C9B"/>
    <w:rsid w:val="009F0378"/>
    <w:rsid w:val="009F08A1"/>
    <w:rsid w:val="009F0B83"/>
    <w:rsid w:val="009F1200"/>
    <w:rsid w:val="009F1C19"/>
    <w:rsid w:val="009F1C4A"/>
    <w:rsid w:val="009F1EF2"/>
    <w:rsid w:val="009F239C"/>
    <w:rsid w:val="009F3D22"/>
    <w:rsid w:val="009F4106"/>
    <w:rsid w:val="009F4340"/>
    <w:rsid w:val="009F4D72"/>
    <w:rsid w:val="009F4E43"/>
    <w:rsid w:val="009F50A5"/>
    <w:rsid w:val="009F594A"/>
    <w:rsid w:val="009F59C6"/>
    <w:rsid w:val="009F5D24"/>
    <w:rsid w:val="009F5FB9"/>
    <w:rsid w:val="009F67BB"/>
    <w:rsid w:val="009F69DE"/>
    <w:rsid w:val="009F7F88"/>
    <w:rsid w:val="009F7F91"/>
    <w:rsid w:val="00A0000F"/>
    <w:rsid w:val="00A001D6"/>
    <w:rsid w:val="00A00391"/>
    <w:rsid w:val="00A0151C"/>
    <w:rsid w:val="00A01643"/>
    <w:rsid w:val="00A01957"/>
    <w:rsid w:val="00A02536"/>
    <w:rsid w:val="00A03A60"/>
    <w:rsid w:val="00A03E71"/>
    <w:rsid w:val="00A046E1"/>
    <w:rsid w:val="00A047AF"/>
    <w:rsid w:val="00A0494E"/>
    <w:rsid w:val="00A04D58"/>
    <w:rsid w:val="00A05E81"/>
    <w:rsid w:val="00A05F44"/>
    <w:rsid w:val="00A06C9A"/>
    <w:rsid w:val="00A06D64"/>
    <w:rsid w:val="00A071CC"/>
    <w:rsid w:val="00A07ABF"/>
    <w:rsid w:val="00A108C0"/>
    <w:rsid w:val="00A10D35"/>
    <w:rsid w:val="00A11193"/>
    <w:rsid w:val="00A11B10"/>
    <w:rsid w:val="00A11B2C"/>
    <w:rsid w:val="00A11EF7"/>
    <w:rsid w:val="00A126BD"/>
    <w:rsid w:val="00A141AF"/>
    <w:rsid w:val="00A141DB"/>
    <w:rsid w:val="00A14C5E"/>
    <w:rsid w:val="00A153C4"/>
    <w:rsid w:val="00A1628A"/>
    <w:rsid w:val="00A16B8A"/>
    <w:rsid w:val="00A16E5D"/>
    <w:rsid w:val="00A1761A"/>
    <w:rsid w:val="00A20149"/>
    <w:rsid w:val="00A2023C"/>
    <w:rsid w:val="00A205C1"/>
    <w:rsid w:val="00A2074E"/>
    <w:rsid w:val="00A20834"/>
    <w:rsid w:val="00A20BE9"/>
    <w:rsid w:val="00A21B8F"/>
    <w:rsid w:val="00A21D3F"/>
    <w:rsid w:val="00A21EFF"/>
    <w:rsid w:val="00A2225D"/>
    <w:rsid w:val="00A22480"/>
    <w:rsid w:val="00A22677"/>
    <w:rsid w:val="00A22794"/>
    <w:rsid w:val="00A22BB8"/>
    <w:rsid w:val="00A2363D"/>
    <w:rsid w:val="00A23BF8"/>
    <w:rsid w:val="00A23C6C"/>
    <w:rsid w:val="00A240EC"/>
    <w:rsid w:val="00A24A4E"/>
    <w:rsid w:val="00A26BFF"/>
    <w:rsid w:val="00A3023C"/>
    <w:rsid w:val="00A30327"/>
    <w:rsid w:val="00A303CA"/>
    <w:rsid w:val="00A30569"/>
    <w:rsid w:val="00A30CB8"/>
    <w:rsid w:val="00A32250"/>
    <w:rsid w:val="00A33300"/>
    <w:rsid w:val="00A33817"/>
    <w:rsid w:val="00A33A03"/>
    <w:rsid w:val="00A341BD"/>
    <w:rsid w:val="00A34A45"/>
    <w:rsid w:val="00A354D9"/>
    <w:rsid w:val="00A35619"/>
    <w:rsid w:val="00A357B0"/>
    <w:rsid w:val="00A35B3E"/>
    <w:rsid w:val="00A369DA"/>
    <w:rsid w:val="00A36ABB"/>
    <w:rsid w:val="00A36CB9"/>
    <w:rsid w:val="00A36D83"/>
    <w:rsid w:val="00A3719A"/>
    <w:rsid w:val="00A37808"/>
    <w:rsid w:val="00A37962"/>
    <w:rsid w:val="00A37B8C"/>
    <w:rsid w:val="00A37BFE"/>
    <w:rsid w:val="00A404BF"/>
    <w:rsid w:val="00A4088A"/>
    <w:rsid w:val="00A4096E"/>
    <w:rsid w:val="00A40C55"/>
    <w:rsid w:val="00A41057"/>
    <w:rsid w:val="00A412B9"/>
    <w:rsid w:val="00A414D9"/>
    <w:rsid w:val="00A418F3"/>
    <w:rsid w:val="00A41916"/>
    <w:rsid w:val="00A41A7F"/>
    <w:rsid w:val="00A4218A"/>
    <w:rsid w:val="00A42C9A"/>
    <w:rsid w:val="00A42DCE"/>
    <w:rsid w:val="00A42DD7"/>
    <w:rsid w:val="00A43604"/>
    <w:rsid w:val="00A43C67"/>
    <w:rsid w:val="00A45325"/>
    <w:rsid w:val="00A45979"/>
    <w:rsid w:val="00A45C4B"/>
    <w:rsid w:val="00A45D47"/>
    <w:rsid w:val="00A4636D"/>
    <w:rsid w:val="00A46DD4"/>
    <w:rsid w:val="00A46E39"/>
    <w:rsid w:val="00A471E2"/>
    <w:rsid w:val="00A500CF"/>
    <w:rsid w:val="00A50736"/>
    <w:rsid w:val="00A50BFE"/>
    <w:rsid w:val="00A50DC2"/>
    <w:rsid w:val="00A50E30"/>
    <w:rsid w:val="00A51285"/>
    <w:rsid w:val="00A51BD7"/>
    <w:rsid w:val="00A51FAF"/>
    <w:rsid w:val="00A52796"/>
    <w:rsid w:val="00A5291E"/>
    <w:rsid w:val="00A52D2C"/>
    <w:rsid w:val="00A5328A"/>
    <w:rsid w:val="00A53503"/>
    <w:rsid w:val="00A539D3"/>
    <w:rsid w:val="00A53EE7"/>
    <w:rsid w:val="00A541AD"/>
    <w:rsid w:val="00A5454A"/>
    <w:rsid w:val="00A54A6E"/>
    <w:rsid w:val="00A5510F"/>
    <w:rsid w:val="00A57343"/>
    <w:rsid w:val="00A57F31"/>
    <w:rsid w:val="00A57F50"/>
    <w:rsid w:val="00A60004"/>
    <w:rsid w:val="00A61973"/>
    <w:rsid w:val="00A62DF8"/>
    <w:rsid w:val="00A62E83"/>
    <w:rsid w:val="00A62FC3"/>
    <w:rsid w:val="00A63531"/>
    <w:rsid w:val="00A63781"/>
    <w:rsid w:val="00A63BB2"/>
    <w:rsid w:val="00A63C75"/>
    <w:rsid w:val="00A646DB"/>
    <w:rsid w:val="00A64B06"/>
    <w:rsid w:val="00A64F31"/>
    <w:rsid w:val="00A662FF"/>
    <w:rsid w:val="00A66D40"/>
    <w:rsid w:val="00A6728E"/>
    <w:rsid w:val="00A67A0E"/>
    <w:rsid w:val="00A67B82"/>
    <w:rsid w:val="00A67BE0"/>
    <w:rsid w:val="00A67CFF"/>
    <w:rsid w:val="00A704E1"/>
    <w:rsid w:val="00A714DC"/>
    <w:rsid w:val="00A717AB"/>
    <w:rsid w:val="00A71D5D"/>
    <w:rsid w:val="00A71F26"/>
    <w:rsid w:val="00A72016"/>
    <w:rsid w:val="00A72C10"/>
    <w:rsid w:val="00A72C30"/>
    <w:rsid w:val="00A72C72"/>
    <w:rsid w:val="00A72E07"/>
    <w:rsid w:val="00A7305D"/>
    <w:rsid w:val="00A739DC"/>
    <w:rsid w:val="00A73B60"/>
    <w:rsid w:val="00A73CE8"/>
    <w:rsid w:val="00A744D5"/>
    <w:rsid w:val="00A74572"/>
    <w:rsid w:val="00A747ED"/>
    <w:rsid w:val="00A74B79"/>
    <w:rsid w:val="00A74E48"/>
    <w:rsid w:val="00A74F21"/>
    <w:rsid w:val="00A75876"/>
    <w:rsid w:val="00A75E57"/>
    <w:rsid w:val="00A75F1F"/>
    <w:rsid w:val="00A760DF"/>
    <w:rsid w:val="00A76375"/>
    <w:rsid w:val="00A766AF"/>
    <w:rsid w:val="00A76D11"/>
    <w:rsid w:val="00A7709B"/>
    <w:rsid w:val="00A77449"/>
    <w:rsid w:val="00A77CB6"/>
    <w:rsid w:val="00A77DA2"/>
    <w:rsid w:val="00A81010"/>
    <w:rsid w:val="00A81850"/>
    <w:rsid w:val="00A821B2"/>
    <w:rsid w:val="00A82AAD"/>
    <w:rsid w:val="00A82B3A"/>
    <w:rsid w:val="00A8353F"/>
    <w:rsid w:val="00A836C5"/>
    <w:rsid w:val="00A8425A"/>
    <w:rsid w:val="00A843B0"/>
    <w:rsid w:val="00A84667"/>
    <w:rsid w:val="00A8512D"/>
    <w:rsid w:val="00A85D67"/>
    <w:rsid w:val="00A85E16"/>
    <w:rsid w:val="00A86F90"/>
    <w:rsid w:val="00A87A31"/>
    <w:rsid w:val="00A87AB7"/>
    <w:rsid w:val="00A87B3F"/>
    <w:rsid w:val="00A87C6B"/>
    <w:rsid w:val="00A87FB0"/>
    <w:rsid w:val="00A908DC"/>
    <w:rsid w:val="00A91894"/>
    <w:rsid w:val="00A91978"/>
    <w:rsid w:val="00A91A45"/>
    <w:rsid w:val="00A92957"/>
    <w:rsid w:val="00A92F1B"/>
    <w:rsid w:val="00A92FC8"/>
    <w:rsid w:val="00A94AF2"/>
    <w:rsid w:val="00A953E1"/>
    <w:rsid w:val="00A9597B"/>
    <w:rsid w:val="00A9599A"/>
    <w:rsid w:val="00A960B6"/>
    <w:rsid w:val="00A96C1C"/>
    <w:rsid w:val="00A97187"/>
    <w:rsid w:val="00A9725C"/>
    <w:rsid w:val="00A9733B"/>
    <w:rsid w:val="00A97E13"/>
    <w:rsid w:val="00AA0511"/>
    <w:rsid w:val="00AA0F1B"/>
    <w:rsid w:val="00AA11C8"/>
    <w:rsid w:val="00AA1513"/>
    <w:rsid w:val="00AA17DB"/>
    <w:rsid w:val="00AA2357"/>
    <w:rsid w:val="00AA2399"/>
    <w:rsid w:val="00AA2B55"/>
    <w:rsid w:val="00AA3087"/>
    <w:rsid w:val="00AA3787"/>
    <w:rsid w:val="00AA3A7B"/>
    <w:rsid w:val="00AA3CC2"/>
    <w:rsid w:val="00AA3CDC"/>
    <w:rsid w:val="00AA3D9E"/>
    <w:rsid w:val="00AA457E"/>
    <w:rsid w:val="00AA47EA"/>
    <w:rsid w:val="00AA4AA7"/>
    <w:rsid w:val="00AA530A"/>
    <w:rsid w:val="00AA6107"/>
    <w:rsid w:val="00AA636B"/>
    <w:rsid w:val="00AA6D41"/>
    <w:rsid w:val="00AA6DBC"/>
    <w:rsid w:val="00AA7579"/>
    <w:rsid w:val="00AA76C5"/>
    <w:rsid w:val="00AA7902"/>
    <w:rsid w:val="00AB04E1"/>
    <w:rsid w:val="00AB1086"/>
    <w:rsid w:val="00AB1190"/>
    <w:rsid w:val="00AB14DD"/>
    <w:rsid w:val="00AB17BE"/>
    <w:rsid w:val="00AB1923"/>
    <w:rsid w:val="00AB1C39"/>
    <w:rsid w:val="00AB1EE3"/>
    <w:rsid w:val="00AB220A"/>
    <w:rsid w:val="00AB2406"/>
    <w:rsid w:val="00AB27E2"/>
    <w:rsid w:val="00AB296A"/>
    <w:rsid w:val="00AB46F6"/>
    <w:rsid w:val="00AB4FA6"/>
    <w:rsid w:val="00AB577B"/>
    <w:rsid w:val="00AB58B4"/>
    <w:rsid w:val="00AB5D9C"/>
    <w:rsid w:val="00AB5E22"/>
    <w:rsid w:val="00AB6B5A"/>
    <w:rsid w:val="00AB7839"/>
    <w:rsid w:val="00AB7F5D"/>
    <w:rsid w:val="00AC001C"/>
    <w:rsid w:val="00AC043A"/>
    <w:rsid w:val="00AC045C"/>
    <w:rsid w:val="00AC0CC0"/>
    <w:rsid w:val="00AC0F37"/>
    <w:rsid w:val="00AC1A98"/>
    <w:rsid w:val="00AC1F31"/>
    <w:rsid w:val="00AC278C"/>
    <w:rsid w:val="00AC2B9B"/>
    <w:rsid w:val="00AC38C0"/>
    <w:rsid w:val="00AC3ADC"/>
    <w:rsid w:val="00AC4223"/>
    <w:rsid w:val="00AC43AD"/>
    <w:rsid w:val="00AC4D9E"/>
    <w:rsid w:val="00AC57A8"/>
    <w:rsid w:val="00AC6833"/>
    <w:rsid w:val="00AC6952"/>
    <w:rsid w:val="00AC6CD5"/>
    <w:rsid w:val="00AC6D46"/>
    <w:rsid w:val="00AC6E31"/>
    <w:rsid w:val="00AC7D39"/>
    <w:rsid w:val="00AD0052"/>
    <w:rsid w:val="00AD0D03"/>
    <w:rsid w:val="00AD1151"/>
    <w:rsid w:val="00AD117F"/>
    <w:rsid w:val="00AD1EDF"/>
    <w:rsid w:val="00AD3B0F"/>
    <w:rsid w:val="00AD3B77"/>
    <w:rsid w:val="00AD3EFF"/>
    <w:rsid w:val="00AD406B"/>
    <w:rsid w:val="00AD44C1"/>
    <w:rsid w:val="00AD4F78"/>
    <w:rsid w:val="00AD4F90"/>
    <w:rsid w:val="00AD53F1"/>
    <w:rsid w:val="00AD5AAC"/>
    <w:rsid w:val="00AD5B43"/>
    <w:rsid w:val="00AD5F47"/>
    <w:rsid w:val="00AD75C6"/>
    <w:rsid w:val="00AD7ACD"/>
    <w:rsid w:val="00AE0358"/>
    <w:rsid w:val="00AE087A"/>
    <w:rsid w:val="00AE0F63"/>
    <w:rsid w:val="00AE1102"/>
    <w:rsid w:val="00AE1712"/>
    <w:rsid w:val="00AE1A1E"/>
    <w:rsid w:val="00AE1A3D"/>
    <w:rsid w:val="00AE2362"/>
    <w:rsid w:val="00AE421F"/>
    <w:rsid w:val="00AE4C0D"/>
    <w:rsid w:val="00AE5070"/>
    <w:rsid w:val="00AE539F"/>
    <w:rsid w:val="00AE5B39"/>
    <w:rsid w:val="00AE5E9E"/>
    <w:rsid w:val="00AE6587"/>
    <w:rsid w:val="00AE6CE0"/>
    <w:rsid w:val="00AE7076"/>
    <w:rsid w:val="00AE7224"/>
    <w:rsid w:val="00AE75AD"/>
    <w:rsid w:val="00AE7E31"/>
    <w:rsid w:val="00AF0BFD"/>
    <w:rsid w:val="00AF0F27"/>
    <w:rsid w:val="00AF1251"/>
    <w:rsid w:val="00AF13D1"/>
    <w:rsid w:val="00AF1AE2"/>
    <w:rsid w:val="00AF1B71"/>
    <w:rsid w:val="00AF2A46"/>
    <w:rsid w:val="00AF2DF3"/>
    <w:rsid w:val="00AF361C"/>
    <w:rsid w:val="00AF4224"/>
    <w:rsid w:val="00AF5184"/>
    <w:rsid w:val="00AF520C"/>
    <w:rsid w:val="00AF63A8"/>
    <w:rsid w:val="00AF63A9"/>
    <w:rsid w:val="00AF6E74"/>
    <w:rsid w:val="00AF7029"/>
    <w:rsid w:val="00AF7C38"/>
    <w:rsid w:val="00AF7C7C"/>
    <w:rsid w:val="00AF7FBB"/>
    <w:rsid w:val="00B010FD"/>
    <w:rsid w:val="00B01D60"/>
    <w:rsid w:val="00B0242F"/>
    <w:rsid w:val="00B0267C"/>
    <w:rsid w:val="00B035D1"/>
    <w:rsid w:val="00B0478C"/>
    <w:rsid w:val="00B054F9"/>
    <w:rsid w:val="00B05775"/>
    <w:rsid w:val="00B059B0"/>
    <w:rsid w:val="00B05C00"/>
    <w:rsid w:val="00B0615E"/>
    <w:rsid w:val="00B065B3"/>
    <w:rsid w:val="00B065DD"/>
    <w:rsid w:val="00B06904"/>
    <w:rsid w:val="00B07166"/>
    <w:rsid w:val="00B072BC"/>
    <w:rsid w:val="00B100E2"/>
    <w:rsid w:val="00B104F6"/>
    <w:rsid w:val="00B110AD"/>
    <w:rsid w:val="00B119EF"/>
    <w:rsid w:val="00B11BC9"/>
    <w:rsid w:val="00B12350"/>
    <w:rsid w:val="00B1263B"/>
    <w:rsid w:val="00B12710"/>
    <w:rsid w:val="00B1275B"/>
    <w:rsid w:val="00B135A3"/>
    <w:rsid w:val="00B13A14"/>
    <w:rsid w:val="00B14BAB"/>
    <w:rsid w:val="00B14DA4"/>
    <w:rsid w:val="00B14F14"/>
    <w:rsid w:val="00B151A1"/>
    <w:rsid w:val="00B15D18"/>
    <w:rsid w:val="00B165E4"/>
    <w:rsid w:val="00B1693F"/>
    <w:rsid w:val="00B17258"/>
    <w:rsid w:val="00B173A0"/>
    <w:rsid w:val="00B176D4"/>
    <w:rsid w:val="00B1775E"/>
    <w:rsid w:val="00B17A7D"/>
    <w:rsid w:val="00B17C1C"/>
    <w:rsid w:val="00B2014C"/>
    <w:rsid w:val="00B2069E"/>
    <w:rsid w:val="00B215BB"/>
    <w:rsid w:val="00B22291"/>
    <w:rsid w:val="00B222C0"/>
    <w:rsid w:val="00B223C6"/>
    <w:rsid w:val="00B22B3A"/>
    <w:rsid w:val="00B22DF1"/>
    <w:rsid w:val="00B22FA2"/>
    <w:rsid w:val="00B2366B"/>
    <w:rsid w:val="00B23D8F"/>
    <w:rsid w:val="00B23FAE"/>
    <w:rsid w:val="00B23FBA"/>
    <w:rsid w:val="00B243E5"/>
    <w:rsid w:val="00B2445D"/>
    <w:rsid w:val="00B24498"/>
    <w:rsid w:val="00B2453C"/>
    <w:rsid w:val="00B24639"/>
    <w:rsid w:val="00B25571"/>
    <w:rsid w:val="00B27B3A"/>
    <w:rsid w:val="00B3033C"/>
    <w:rsid w:val="00B303E6"/>
    <w:rsid w:val="00B305F6"/>
    <w:rsid w:val="00B3086D"/>
    <w:rsid w:val="00B30C01"/>
    <w:rsid w:val="00B311F8"/>
    <w:rsid w:val="00B31EFA"/>
    <w:rsid w:val="00B32441"/>
    <w:rsid w:val="00B32952"/>
    <w:rsid w:val="00B32D50"/>
    <w:rsid w:val="00B32F2D"/>
    <w:rsid w:val="00B332DB"/>
    <w:rsid w:val="00B34528"/>
    <w:rsid w:val="00B345C2"/>
    <w:rsid w:val="00B35C6C"/>
    <w:rsid w:val="00B363D5"/>
    <w:rsid w:val="00B37D05"/>
    <w:rsid w:val="00B37E2A"/>
    <w:rsid w:val="00B403B4"/>
    <w:rsid w:val="00B407E4"/>
    <w:rsid w:val="00B4090B"/>
    <w:rsid w:val="00B40CCF"/>
    <w:rsid w:val="00B40CF0"/>
    <w:rsid w:val="00B4124B"/>
    <w:rsid w:val="00B413FA"/>
    <w:rsid w:val="00B4199B"/>
    <w:rsid w:val="00B41E0F"/>
    <w:rsid w:val="00B41E47"/>
    <w:rsid w:val="00B425CA"/>
    <w:rsid w:val="00B4279B"/>
    <w:rsid w:val="00B42A7E"/>
    <w:rsid w:val="00B42D77"/>
    <w:rsid w:val="00B431BC"/>
    <w:rsid w:val="00B4405D"/>
    <w:rsid w:val="00B4461E"/>
    <w:rsid w:val="00B44697"/>
    <w:rsid w:val="00B44833"/>
    <w:rsid w:val="00B4489B"/>
    <w:rsid w:val="00B450E8"/>
    <w:rsid w:val="00B453A6"/>
    <w:rsid w:val="00B4580C"/>
    <w:rsid w:val="00B45CEF"/>
    <w:rsid w:val="00B4694C"/>
    <w:rsid w:val="00B46BB8"/>
    <w:rsid w:val="00B47E45"/>
    <w:rsid w:val="00B50CBC"/>
    <w:rsid w:val="00B515BF"/>
    <w:rsid w:val="00B526F0"/>
    <w:rsid w:val="00B528D9"/>
    <w:rsid w:val="00B52F65"/>
    <w:rsid w:val="00B53649"/>
    <w:rsid w:val="00B53C68"/>
    <w:rsid w:val="00B53CEC"/>
    <w:rsid w:val="00B541C9"/>
    <w:rsid w:val="00B54954"/>
    <w:rsid w:val="00B55276"/>
    <w:rsid w:val="00B55BAD"/>
    <w:rsid w:val="00B5621A"/>
    <w:rsid w:val="00B5651D"/>
    <w:rsid w:val="00B56F81"/>
    <w:rsid w:val="00B57A8A"/>
    <w:rsid w:val="00B57E12"/>
    <w:rsid w:val="00B57E67"/>
    <w:rsid w:val="00B60910"/>
    <w:rsid w:val="00B614C5"/>
    <w:rsid w:val="00B618FE"/>
    <w:rsid w:val="00B625D9"/>
    <w:rsid w:val="00B627D9"/>
    <w:rsid w:val="00B631B7"/>
    <w:rsid w:val="00B63F6C"/>
    <w:rsid w:val="00B6425B"/>
    <w:rsid w:val="00B64680"/>
    <w:rsid w:val="00B64BA2"/>
    <w:rsid w:val="00B65605"/>
    <w:rsid w:val="00B65D71"/>
    <w:rsid w:val="00B66490"/>
    <w:rsid w:val="00B6660B"/>
    <w:rsid w:val="00B6669A"/>
    <w:rsid w:val="00B66787"/>
    <w:rsid w:val="00B67AAD"/>
    <w:rsid w:val="00B67BF8"/>
    <w:rsid w:val="00B70820"/>
    <w:rsid w:val="00B71B8F"/>
    <w:rsid w:val="00B71BDE"/>
    <w:rsid w:val="00B71CAD"/>
    <w:rsid w:val="00B72A1C"/>
    <w:rsid w:val="00B72AEC"/>
    <w:rsid w:val="00B73F8E"/>
    <w:rsid w:val="00B73FEB"/>
    <w:rsid w:val="00B74D19"/>
    <w:rsid w:val="00B74E7A"/>
    <w:rsid w:val="00B74FE6"/>
    <w:rsid w:val="00B75447"/>
    <w:rsid w:val="00B75816"/>
    <w:rsid w:val="00B75840"/>
    <w:rsid w:val="00B75EC9"/>
    <w:rsid w:val="00B766BC"/>
    <w:rsid w:val="00B76C69"/>
    <w:rsid w:val="00B76D5C"/>
    <w:rsid w:val="00B77025"/>
    <w:rsid w:val="00B774AE"/>
    <w:rsid w:val="00B77C54"/>
    <w:rsid w:val="00B8001B"/>
    <w:rsid w:val="00B8005C"/>
    <w:rsid w:val="00B8048F"/>
    <w:rsid w:val="00B806AE"/>
    <w:rsid w:val="00B8092C"/>
    <w:rsid w:val="00B80C80"/>
    <w:rsid w:val="00B80ECB"/>
    <w:rsid w:val="00B818BD"/>
    <w:rsid w:val="00B81AEB"/>
    <w:rsid w:val="00B83250"/>
    <w:rsid w:val="00B8399B"/>
    <w:rsid w:val="00B83A8E"/>
    <w:rsid w:val="00B842DD"/>
    <w:rsid w:val="00B84410"/>
    <w:rsid w:val="00B84581"/>
    <w:rsid w:val="00B849B6"/>
    <w:rsid w:val="00B85562"/>
    <w:rsid w:val="00B86064"/>
    <w:rsid w:val="00B8759E"/>
    <w:rsid w:val="00B87C11"/>
    <w:rsid w:val="00B907B8"/>
    <w:rsid w:val="00B90D50"/>
    <w:rsid w:val="00B919E9"/>
    <w:rsid w:val="00B91D60"/>
    <w:rsid w:val="00B920CE"/>
    <w:rsid w:val="00B920D7"/>
    <w:rsid w:val="00B92737"/>
    <w:rsid w:val="00B929DE"/>
    <w:rsid w:val="00B93A7B"/>
    <w:rsid w:val="00B93DD7"/>
    <w:rsid w:val="00B93FF6"/>
    <w:rsid w:val="00B95070"/>
    <w:rsid w:val="00B95F37"/>
    <w:rsid w:val="00B962D1"/>
    <w:rsid w:val="00B96BA4"/>
    <w:rsid w:val="00B96C29"/>
    <w:rsid w:val="00B97147"/>
    <w:rsid w:val="00B9772C"/>
    <w:rsid w:val="00B97838"/>
    <w:rsid w:val="00BA16A3"/>
    <w:rsid w:val="00BA1EED"/>
    <w:rsid w:val="00BA25A5"/>
    <w:rsid w:val="00BA296B"/>
    <w:rsid w:val="00BA2C70"/>
    <w:rsid w:val="00BA32BC"/>
    <w:rsid w:val="00BA37A1"/>
    <w:rsid w:val="00BA3AA4"/>
    <w:rsid w:val="00BA4241"/>
    <w:rsid w:val="00BA4284"/>
    <w:rsid w:val="00BA4C36"/>
    <w:rsid w:val="00BA4D54"/>
    <w:rsid w:val="00BA4D94"/>
    <w:rsid w:val="00BA5353"/>
    <w:rsid w:val="00BA55D2"/>
    <w:rsid w:val="00BA5A50"/>
    <w:rsid w:val="00BA6485"/>
    <w:rsid w:val="00BA6708"/>
    <w:rsid w:val="00BA7274"/>
    <w:rsid w:val="00BA7621"/>
    <w:rsid w:val="00BA76F7"/>
    <w:rsid w:val="00BA7860"/>
    <w:rsid w:val="00BB0483"/>
    <w:rsid w:val="00BB188F"/>
    <w:rsid w:val="00BB19C8"/>
    <w:rsid w:val="00BB1B04"/>
    <w:rsid w:val="00BB1B62"/>
    <w:rsid w:val="00BB1C2D"/>
    <w:rsid w:val="00BB1C6D"/>
    <w:rsid w:val="00BB1D50"/>
    <w:rsid w:val="00BB3B6F"/>
    <w:rsid w:val="00BB462B"/>
    <w:rsid w:val="00BB4780"/>
    <w:rsid w:val="00BB4D71"/>
    <w:rsid w:val="00BB5618"/>
    <w:rsid w:val="00BB5B7C"/>
    <w:rsid w:val="00BB69BC"/>
    <w:rsid w:val="00BB797C"/>
    <w:rsid w:val="00BC155D"/>
    <w:rsid w:val="00BC16AA"/>
    <w:rsid w:val="00BC1CD3"/>
    <w:rsid w:val="00BC2705"/>
    <w:rsid w:val="00BC2C91"/>
    <w:rsid w:val="00BC2F53"/>
    <w:rsid w:val="00BC2FE5"/>
    <w:rsid w:val="00BC3BD9"/>
    <w:rsid w:val="00BC4418"/>
    <w:rsid w:val="00BC4A8B"/>
    <w:rsid w:val="00BC4BC6"/>
    <w:rsid w:val="00BC5046"/>
    <w:rsid w:val="00BC5317"/>
    <w:rsid w:val="00BC5456"/>
    <w:rsid w:val="00BC5DFE"/>
    <w:rsid w:val="00BC6416"/>
    <w:rsid w:val="00BC6A38"/>
    <w:rsid w:val="00BC771B"/>
    <w:rsid w:val="00BC788D"/>
    <w:rsid w:val="00BC7BFE"/>
    <w:rsid w:val="00BD01B8"/>
    <w:rsid w:val="00BD0317"/>
    <w:rsid w:val="00BD078D"/>
    <w:rsid w:val="00BD0F28"/>
    <w:rsid w:val="00BD1321"/>
    <w:rsid w:val="00BD2572"/>
    <w:rsid w:val="00BD2CE0"/>
    <w:rsid w:val="00BD32AC"/>
    <w:rsid w:val="00BD3307"/>
    <w:rsid w:val="00BD344D"/>
    <w:rsid w:val="00BD35FF"/>
    <w:rsid w:val="00BD3F90"/>
    <w:rsid w:val="00BD4171"/>
    <w:rsid w:val="00BD516F"/>
    <w:rsid w:val="00BD5839"/>
    <w:rsid w:val="00BD60DC"/>
    <w:rsid w:val="00BD6668"/>
    <w:rsid w:val="00BD73A9"/>
    <w:rsid w:val="00BD74C8"/>
    <w:rsid w:val="00BD75E1"/>
    <w:rsid w:val="00BD77B4"/>
    <w:rsid w:val="00BD7918"/>
    <w:rsid w:val="00BD7FDF"/>
    <w:rsid w:val="00BE0551"/>
    <w:rsid w:val="00BE0770"/>
    <w:rsid w:val="00BE0A1E"/>
    <w:rsid w:val="00BE0CAD"/>
    <w:rsid w:val="00BE182E"/>
    <w:rsid w:val="00BE221C"/>
    <w:rsid w:val="00BE243F"/>
    <w:rsid w:val="00BE2CFA"/>
    <w:rsid w:val="00BE3585"/>
    <w:rsid w:val="00BE37D1"/>
    <w:rsid w:val="00BE3CA8"/>
    <w:rsid w:val="00BE3E1E"/>
    <w:rsid w:val="00BE500C"/>
    <w:rsid w:val="00BE5169"/>
    <w:rsid w:val="00BE55B3"/>
    <w:rsid w:val="00BE5A1F"/>
    <w:rsid w:val="00BE5D38"/>
    <w:rsid w:val="00BE5DA1"/>
    <w:rsid w:val="00BE5E0E"/>
    <w:rsid w:val="00BE6162"/>
    <w:rsid w:val="00BE732A"/>
    <w:rsid w:val="00BE756A"/>
    <w:rsid w:val="00BE7949"/>
    <w:rsid w:val="00BE7C4A"/>
    <w:rsid w:val="00BF0270"/>
    <w:rsid w:val="00BF09AD"/>
    <w:rsid w:val="00BF0A50"/>
    <w:rsid w:val="00BF0AF5"/>
    <w:rsid w:val="00BF1281"/>
    <w:rsid w:val="00BF1C5F"/>
    <w:rsid w:val="00BF1CF5"/>
    <w:rsid w:val="00BF24EA"/>
    <w:rsid w:val="00BF37BE"/>
    <w:rsid w:val="00BF3CA1"/>
    <w:rsid w:val="00BF4577"/>
    <w:rsid w:val="00BF4720"/>
    <w:rsid w:val="00BF49D3"/>
    <w:rsid w:val="00BF5418"/>
    <w:rsid w:val="00BF7387"/>
    <w:rsid w:val="00C0065B"/>
    <w:rsid w:val="00C009AA"/>
    <w:rsid w:val="00C00F90"/>
    <w:rsid w:val="00C01543"/>
    <w:rsid w:val="00C016D4"/>
    <w:rsid w:val="00C01C9E"/>
    <w:rsid w:val="00C026FE"/>
    <w:rsid w:val="00C03D61"/>
    <w:rsid w:val="00C03D7D"/>
    <w:rsid w:val="00C046E6"/>
    <w:rsid w:val="00C04A41"/>
    <w:rsid w:val="00C054FF"/>
    <w:rsid w:val="00C057E9"/>
    <w:rsid w:val="00C05873"/>
    <w:rsid w:val="00C065AC"/>
    <w:rsid w:val="00C06B72"/>
    <w:rsid w:val="00C07635"/>
    <w:rsid w:val="00C07810"/>
    <w:rsid w:val="00C07B37"/>
    <w:rsid w:val="00C102BA"/>
    <w:rsid w:val="00C10417"/>
    <w:rsid w:val="00C10A97"/>
    <w:rsid w:val="00C10D30"/>
    <w:rsid w:val="00C11152"/>
    <w:rsid w:val="00C117F4"/>
    <w:rsid w:val="00C11BA1"/>
    <w:rsid w:val="00C12022"/>
    <w:rsid w:val="00C12483"/>
    <w:rsid w:val="00C12974"/>
    <w:rsid w:val="00C129D2"/>
    <w:rsid w:val="00C13555"/>
    <w:rsid w:val="00C13626"/>
    <w:rsid w:val="00C141CE"/>
    <w:rsid w:val="00C1422A"/>
    <w:rsid w:val="00C14310"/>
    <w:rsid w:val="00C144C6"/>
    <w:rsid w:val="00C1475C"/>
    <w:rsid w:val="00C14A24"/>
    <w:rsid w:val="00C15201"/>
    <w:rsid w:val="00C15342"/>
    <w:rsid w:val="00C15795"/>
    <w:rsid w:val="00C15AC5"/>
    <w:rsid w:val="00C162DE"/>
    <w:rsid w:val="00C16C01"/>
    <w:rsid w:val="00C16E53"/>
    <w:rsid w:val="00C17497"/>
    <w:rsid w:val="00C1755F"/>
    <w:rsid w:val="00C206D8"/>
    <w:rsid w:val="00C20735"/>
    <w:rsid w:val="00C207BA"/>
    <w:rsid w:val="00C208EB"/>
    <w:rsid w:val="00C20A69"/>
    <w:rsid w:val="00C20A99"/>
    <w:rsid w:val="00C20BE3"/>
    <w:rsid w:val="00C21AD7"/>
    <w:rsid w:val="00C21DB3"/>
    <w:rsid w:val="00C22462"/>
    <w:rsid w:val="00C23315"/>
    <w:rsid w:val="00C234FD"/>
    <w:rsid w:val="00C2419D"/>
    <w:rsid w:val="00C24649"/>
    <w:rsid w:val="00C24A6B"/>
    <w:rsid w:val="00C24D97"/>
    <w:rsid w:val="00C2540A"/>
    <w:rsid w:val="00C258B0"/>
    <w:rsid w:val="00C25A6B"/>
    <w:rsid w:val="00C25E63"/>
    <w:rsid w:val="00C26F3A"/>
    <w:rsid w:val="00C2717E"/>
    <w:rsid w:val="00C27E40"/>
    <w:rsid w:val="00C305A1"/>
    <w:rsid w:val="00C30806"/>
    <w:rsid w:val="00C30A67"/>
    <w:rsid w:val="00C318FD"/>
    <w:rsid w:val="00C3258A"/>
    <w:rsid w:val="00C32D97"/>
    <w:rsid w:val="00C33A12"/>
    <w:rsid w:val="00C340CB"/>
    <w:rsid w:val="00C345B3"/>
    <w:rsid w:val="00C34656"/>
    <w:rsid w:val="00C34824"/>
    <w:rsid w:val="00C352C6"/>
    <w:rsid w:val="00C353DC"/>
    <w:rsid w:val="00C3635B"/>
    <w:rsid w:val="00C368FD"/>
    <w:rsid w:val="00C376C2"/>
    <w:rsid w:val="00C3782F"/>
    <w:rsid w:val="00C379C5"/>
    <w:rsid w:val="00C37E0F"/>
    <w:rsid w:val="00C40678"/>
    <w:rsid w:val="00C4070C"/>
    <w:rsid w:val="00C41264"/>
    <w:rsid w:val="00C41464"/>
    <w:rsid w:val="00C41A29"/>
    <w:rsid w:val="00C422C6"/>
    <w:rsid w:val="00C42C7D"/>
    <w:rsid w:val="00C42F42"/>
    <w:rsid w:val="00C43177"/>
    <w:rsid w:val="00C43657"/>
    <w:rsid w:val="00C43A13"/>
    <w:rsid w:val="00C43D73"/>
    <w:rsid w:val="00C44077"/>
    <w:rsid w:val="00C44BAE"/>
    <w:rsid w:val="00C450C8"/>
    <w:rsid w:val="00C45715"/>
    <w:rsid w:val="00C458D2"/>
    <w:rsid w:val="00C4592E"/>
    <w:rsid w:val="00C4632F"/>
    <w:rsid w:val="00C46DFF"/>
    <w:rsid w:val="00C474FB"/>
    <w:rsid w:val="00C47512"/>
    <w:rsid w:val="00C478BA"/>
    <w:rsid w:val="00C47B58"/>
    <w:rsid w:val="00C502DB"/>
    <w:rsid w:val="00C5031A"/>
    <w:rsid w:val="00C5057C"/>
    <w:rsid w:val="00C50790"/>
    <w:rsid w:val="00C50AE1"/>
    <w:rsid w:val="00C50E3E"/>
    <w:rsid w:val="00C510F5"/>
    <w:rsid w:val="00C527DD"/>
    <w:rsid w:val="00C5281C"/>
    <w:rsid w:val="00C52928"/>
    <w:rsid w:val="00C52B95"/>
    <w:rsid w:val="00C52BD8"/>
    <w:rsid w:val="00C5318A"/>
    <w:rsid w:val="00C537D4"/>
    <w:rsid w:val="00C539C4"/>
    <w:rsid w:val="00C53B3A"/>
    <w:rsid w:val="00C53B3E"/>
    <w:rsid w:val="00C53E95"/>
    <w:rsid w:val="00C549BA"/>
    <w:rsid w:val="00C54EC8"/>
    <w:rsid w:val="00C55F8E"/>
    <w:rsid w:val="00C564BB"/>
    <w:rsid w:val="00C56FEF"/>
    <w:rsid w:val="00C570C7"/>
    <w:rsid w:val="00C57F78"/>
    <w:rsid w:val="00C60689"/>
    <w:rsid w:val="00C60767"/>
    <w:rsid w:val="00C60D70"/>
    <w:rsid w:val="00C61189"/>
    <w:rsid w:val="00C61A7D"/>
    <w:rsid w:val="00C6289F"/>
    <w:rsid w:val="00C628CB"/>
    <w:rsid w:val="00C62ADB"/>
    <w:rsid w:val="00C62DA5"/>
    <w:rsid w:val="00C6327A"/>
    <w:rsid w:val="00C64B94"/>
    <w:rsid w:val="00C65076"/>
    <w:rsid w:val="00C6578F"/>
    <w:rsid w:val="00C65FA6"/>
    <w:rsid w:val="00C6679C"/>
    <w:rsid w:val="00C67389"/>
    <w:rsid w:val="00C7032D"/>
    <w:rsid w:val="00C70378"/>
    <w:rsid w:val="00C709AC"/>
    <w:rsid w:val="00C712A6"/>
    <w:rsid w:val="00C7131E"/>
    <w:rsid w:val="00C71618"/>
    <w:rsid w:val="00C71901"/>
    <w:rsid w:val="00C71C50"/>
    <w:rsid w:val="00C71EEC"/>
    <w:rsid w:val="00C7206A"/>
    <w:rsid w:val="00C723C0"/>
    <w:rsid w:val="00C7384C"/>
    <w:rsid w:val="00C73912"/>
    <w:rsid w:val="00C73972"/>
    <w:rsid w:val="00C73B04"/>
    <w:rsid w:val="00C7427A"/>
    <w:rsid w:val="00C75337"/>
    <w:rsid w:val="00C75D3A"/>
    <w:rsid w:val="00C75FE3"/>
    <w:rsid w:val="00C76458"/>
    <w:rsid w:val="00C76755"/>
    <w:rsid w:val="00C768C2"/>
    <w:rsid w:val="00C769FC"/>
    <w:rsid w:val="00C7756E"/>
    <w:rsid w:val="00C77D0E"/>
    <w:rsid w:val="00C80A8C"/>
    <w:rsid w:val="00C81332"/>
    <w:rsid w:val="00C81473"/>
    <w:rsid w:val="00C81A7F"/>
    <w:rsid w:val="00C82620"/>
    <w:rsid w:val="00C82D6C"/>
    <w:rsid w:val="00C82EAE"/>
    <w:rsid w:val="00C8305C"/>
    <w:rsid w:val="00C834D5"/>
    <w:rsid w:val="00C837BE"/>
    <w:rsid w:val="00C8458C"/>
    <w:rsid w:val="00C849A0"/>
    <w:rsid w:val="00C84E42"/>
    <w:rsid w:val="00C85010"/>
    <w:rsid w:val="00C853DF"/>
    <w:rsid w:val="00C857B1"/>
    <w:rsid w:val="00C859CE"/>
    <w:rsid w:val="00C86701"/>
    <w:rsid w:val="00C86722"/>
    <w:rsid w:val="00C8684A"/>
    <w:rsid w:val="00C86CEF"/>
    <w:rsid w:val="00C86EB7"/>
    <w:rsid w:val="00C871C1"/>
    <w:rsid w:val="00C877BC"/>
    <w:rsid w:val="00C879EB"/>
    <w:rsid w:val="00C87EB6"/>
    <w:rsid w:val="00C900EE"/>
    <w:rsid w:val="00C9073D"/>
    <w:rsid w:val="00C90A50"/>
    <w:rsid w:val="00C90D0A"/>
    <w:rsid w:val="00C90D5B"/>
    <w:rsid w:val="00C90E84"/>
    <w:rsid w:val="00C90FF9"/>
    <w:rsid w:val="00C923F5"/>
    <w:rsid w:val="00C924B5"/>
    <w:rsid w:val="00C927FA"/>
    <w:rsid w:val="00C936B3"/>
    <w:rsid w:val="00C93BE1"/>
    <w:rsid w:val="00C93E83"/>
    <w:rsid w:val="00C946D0"/>
    <w:rsid w:val="00C94A9C"/>
    <w:rsid w:val="00C9521C"/>
    <w:rsid w:val="00C95542"/>
    <w:rsid w:val="00C95C1A"/>
    <w:rsid w:val="00C96BE3"/>
    <w:rsid w:val="00C96E87"/>
    <w:rsid w:val="00CA0644"/>
    <w:rsid w:val="00CA0941"/>
    <w:rsid w:val="00CA0D4D"/>
    <w:rsid w:val="00CA106C"/>
    <w:rsid w:val="00CA132C"/>
    <w:rsid w:val="00CA1399"/>
    <w:rsid w:val="00CA1A2A"/>
    <w:rsid w:val="00CA1D54"/>
    <w:rsid w:val="00CA2285"/>
    <w:rsid w:val="00CA282D"/>
    <w:rsid w:val="00CA38F0"/>
    <w:rsid w:val="00CA3AAC"/>
    <w:rsid w:val="00CA5032"/>
    <w:rsid w:val="00CA52BD"/>
    <w:rsid w:val="00CA530E"/>
    <w:rsid w:val="00CA5AA1"/>
    <w:rsid w:val="00CA6F70"/>
    <w:rsid w:val="00CA72C2"/>
    <w:rsid w:val="00CA7A1D"/>
    <w:rsid w:val="00CB0BF2"/>
    <w:rsid w:val="00CB0FF4"/>
    <w:rsid w:val="00CB1836"/>
    <w:rsid w:val="00CB1D8A"/>
    <w:rsid w:val="00CB1ED5"/>
    <w:rsid w:val="00CB319C"/>
    <w:rsid w:val="00CB384F"/>
    <w:rsid w:val="00CB404C"/>
    <w:rsid w:val="00CB49AD"/>
    <w:rsid w:val="00CB5182"/>
    <w:rsid w:val="00CB533C"/>
    <w:rsid w:val="00CB5C2C"/>
    <w:rsid w:val="00CB6406"/>
    <w:rsid w:val="00CB668D"/>
    <w:rsid w:val="00CB713E"/>
    <w:rsid w:val="00CB7D12"/>
    <w:rsid w:val="00CC17A5"/>
    <w:rsid w:val="00CC1ACC"/>
    <w:rsid w:val="00CC294F"/>
    <w:rsid w:val="00CC2FFF"/>
    <w:rsid w:val="00CC30F9"/>
    <w:rsid w:val="00CC3128"/>
    <w:rsid w:val="00CC3D22"/>
    <w:rsid w:val="00CC50FA"/>
    <w:rsid w:val="00CC5282"/>
    <w:rsid w:val="00CC54E6"/>
    <w:rsid w:val="00CC5657"/>
    <w:rsid w:val="00CC5D03"/>
    <w:rsid w:val="00CC6128"/>
    <w:rsid w:val="00CC7C68"/>
    <w:rsid w:val="00CD0236"/>
    <w:rsid w:val="00CD06D2"/>
    <w:rsid w:val="00CD08C0"/>
    <w:rsid w:val="00CD0BA7"/>
    <w:rsid w:val="00CD0C06"/>
    <w:rsid w:val="00CD3920"/>
    <w:rsid w:val="00CD39DC"/>
    <w:rsid w:val="00CD4651"/>
    <w:rsid w:val="00CD49D7"/>
    <w:rsid w:val="00CD4B2B"/>
    <w:rsid w:val="00CD4DF0"/>
    <w:rsid w:val="00CD4FAE"/>
    <w:rsid w:val="00CD5071"/>
    <w:rsid w:val="00CD53A0"/>
    <w:rsid w:val="00CD5771"/>
    <w:rsid w:val="00CD693B"/>
    <w:rsid w:val="00CD71C8"/>
    <w:rsid w:val="00CD78B2"/>
    <w:rsid w:val="00CD7AF8"/>
    <w:rsid w:val="00CE0DA8"/>
    <w:rsid w:val="00CE12E3"/>
    <w:rsid w:val="00CE22EA"/>
    <w:rsid w:val="00CE2C15"/>
    <w:rsid w:val="00CE40C4"/>
    <w:rsid w:val="00CE4DC2"/>
    <w:rsid w:val="00CE528A"/>
    <w:rsid w:val="00CE53C6"/>
    <w:rsid w:val="00CE5407"/>
    <w:rsid w:val="00CE5621"/>
    <w:rsid w:val="00CE6A6F"/>
    <w:rsid w:val="00CE6B5D"/>
    <w:rsid w:val="00CE76F4"/>
    <w:rsid w:val="00CE79E6"/>
    <w:rsid w:val="00CF01FD"/>
    <w:rsid w:val="00CF02EB"/>
    <w:rsid w:val="00CF0687"/>
    <w:rsid w:val="00CF0758"/>
    <w:rsid w:val="00CF0C5E"/>
    <w:rsid w:val="00CF0DE8"/>
    <w:rsid w:val="00CF17FB"/>
    <w:rsid w:val="00CF1AC5"/>
    <w:rsid w:val="00CF1C68"/>
    <w:rsid w:val="00CF255C"/>
    <w:rsid w:val="00CF2D39"/>
    <w:rsid w:val="00CF2D8A"/>
    <w:rsid w:val="00CF2F75"/>
    <w:rsid w:val="00CF2F8D"/>
    <w:rsid w:val="00CF465B"/>
    <w:rsid w:val="00CF4977"/>
    <w:rsid w:val="00CF546F"/>
    <w:rsid w:val="00CF5A02"/>
    <w:rsid w:val="00CF63CE"/>
    <w:rsid w:val="00CF688F"/>
    <w:rsid w:val="00CF6DD8"/>
    <w:rsid w:val="00D00882"/>
    <w:rsid w:val="00D009B3"/>
    <w:rsid w:val="00D00CE5"/>
    <w:rsid w:val="00D00FFE"/>
    <w:rsid w:val="00D01BC8"/>
    <w:rsid w:val="00D01FAB"/>
    <w:rsid w:val="00D02AC2"/>
    <w:rsid w:val="00D02FF7"/>
    <w:rsid w:val="00D03551"/>
    <w:rsid w:val="00D043FC"/>
    <w:rsid w:val="00D04430"/>
    <w:rsid w:val="00D049D5"/>
    <w:rsid w:val="00D04BAC"/>
    <w:rsid w:val="00D05698"/>
    <w:rsid w:val="00D0590E"/>
    <w:rsid w:val="00D05C05"/>
    <w:rsid w:val="00D0616A"/>
    <w:rsid w:val="00D06339"/>
    <w:rsid w:val="00D07D19"/>
    <w:rsid w:val="00D101E7"/>
    <w:rsid w:val="00D10936"/>
    <w:rsid w:val="00D109A5"/>
    <w:rsid w:val="00D10E64"/>
    <w:rsid w:val="00D10F1C"/>
    <w:rsid w:val="00D11F2B"/>
    <w:rsid w:val="00D13197"/>
    <w:rsid w:val="00D1369A"/>
    <w:rsid w:val="00D13935"/>
    <w:rsid w:val="00D139D5"/>
    <w:rsid w:val="00D13B82"/>
    <w:rsid w:val="00D13BE1"/>
    <w:rsid w:val="00D13CB8"/>
    <w:rsid w:val="00D1568C"/>
    <w:rsid w:val="00D159D2"/>
    <w:rsid w:val="00D16077"/>
    <w:rsid w:val="00D1682F"/>
    <w:rsid w:val="00D177A9"/>
    <w:rsid w:val="00D17904"/>
    <w:rsid w:val="00D17CA9"/>
    <w:rsid w:val="00D202D5"/>
    <w:rsid w:val="00D209E5"/>
    <w:rsid w:val="00D21029"/>
    <w:rsid w:val="00D213EF"/>
    <w:rsid w:val="00D21899"/>
    <w:rsid w:val="00D21ACD"/>
    <w:rsid w:val="00D21C01"/>
    <w:rsid w:val="00D220D3"/>
    <w:rsid w:val="00D23139"/>
    <w:rsid w:val="00D231B5"/>
    <w:rsid w:val="00D23A45"/>
    <w:rsid w:val="00D24465"/>
    <w:rsid w:val="00D248AE"/>
    <w:rsid w:val="00D257F3"/>
    <w:rsid w:val="00D25836"/>
    <w:rsid w:val="00D2596B"/>
    <w:rsid w:val="00D26466"/>
    <w:rsid w:val="00D2660B"/>
    <w:rsid w:val="00D26656"/>
    <w:rsid w:val="00D26C1F"/>
    <w:rsid w:val="00D27167"/>
    <w:rsid w:val="00D274D3"/>
    <w:rsid w:val="00D2757D"/>
    <w:rsid w:val="00D275CF"/>
    <w:rsid w:val="00D27ED3"/>
    <w:rsid w:val="00D30134"/>
    <w:rsid w:val="00D3060C"/>
    <w:rsid w:val="00D31CE6"/>
    <w:rsid w:val="00D32318"/>
    <w:rsid w:val="00D328A5"/>
    <w:rsid w:val="00D3372F"/>
    <w:rsid w:val="00D33CDF"/>
    <w:rsid w:val="00D345C7"/>
    <w:rsid w:val="00D349A1"/>
    <w:rsid w:val="00D36993"/>
    <w:rsid w:val="00D36B88"/>
    <w:rsid w:val="00D36C9A"/>
    <w:rsid w:val="00D36F1D"/>
    <w:rsid w:val="00D37C83"/>
    <w:rsid w:val="00D37E6B"/>
    <w:rsid w:val="00D402FC"/>
    <w:rsid w:val="00D40466"/>
    <w:rsid w:val="00D40E30"/>
    <w:rsid w:val="00D41398"/>
    <w:rsid w:val="00D41495"/>
    <w:rsid w:val="00D418DB"/>
    <w:rsid w:val="00D41E59"/>
    <w:rsid w:val="00D42238"/>
    <w:rsid w:val="00D432FF"/>
    <w:rsid w:val="00D43498"/>
    <w:rsid w:val="00D43564"/>
    <w:rsid w:val="00D4381E"/>
    <w:rsid w:val="00D438E8"/>
    <w:rsid w:val="00D43AC7"/>
    <w:rsid w:val="00D44D33"/>
    <w:rsid w:val="00D44E0E"/>
    <w:rsid w:val="00D450CB"/>
    <w:rsid w:val="00D45519"/>
    <w:rsid w:val="00D45520"/>
    <w:rsid w:val="00D45782"/>
    <w:rsid w:val="00D47305"/>
    <w:rsid w:val="00D475C2"/>
    <w:rsid w:val="00D47C5D"/>
    <w:rsid w:val="00D47EF0"/>
    <w:rsid w:val="00D47FF7"/>
    <w:rsid w:val="00D51E6A"/>
    <w:rsid w:val="00D51F9A"/>
    <w:rsid w:val="00D522F9"/>
    <w:rsid w:val="00D52A65"/>
    <w:rsid w:val="00D53687"/>
    <w:rsid w:val="00D538BA"/>
    <w:rsid w:val="00D53ECE"/>
    <w:rsid w:val="00D54474"/>
    <w:rsid w:val="00D54915"/>
    <w:rsid w:val="00D5491E"/>
    <w:rsid w:val="00D54A32"/>
    <w:rsid w:val="00D54F8D"/>
    <w:rsid w:val="00D5505B"/>
    <w:rsid w:val="00D55C5E"/>
    <w:rsid w:val="00D55DAE"/>
    <w:rsid w:val="00D56F81"/>
    <w:rsid w:val="00D57853"/>
    <w:rsid w:val="00D57B22"/>
    <w:rsid w:val="00D60029"/>
    <w:rsid w:val="00D600E9"/>
    <w:rsid w:val="00D60901"/>
    <w:rsid w:val="00D60E0A"/>
    <w:rsid w:val="00D61008"/>
    <w:rsid w:val="00D6249A"/>
    <w:rsid w:val="00D625FB"/>
    <w:rsid w:val="00D62A4A"/>
    <w:rsid w:val="00D62EED"/>
    <w:rsid w:val="00D63C78"/>
    <w:rsid w:val="00D64A34"/>
    <w:rsid w:val="00D64DBD"/>
    <w:rsid w:val="00D64F3A"/>
    <w:rsid w:val="00D655B7"/>
    <w:rsid w:val="00D656B8"/>
    <w:rsid w:val="00D65F55"/>
    <w:rsid w:val="00D6676D"/>
    <w:rsid w:val="00D67903"/>
    <w:rsid w:val="00D71276"/>
    <w:rsid w:val="00D71ED1"/>
    <w:rsid w:val="00D7270B"/>
    <w:rsid w:val="00D729C9"/>
    <w:rsid w:val="00D72F14"/>
    <w:rsid w:val="00D72F18"/>
    <w:rsid w:val="00D73B19"/>
    <w:rsid w:val="00D7472B"/>
    <w:rsid w:val="00D749F8"/>
    <w:rsid w:val="00D74BBB"/>
    <w:rsid w:val="00D74CF2"/>
    <w:rsid w:val="00D74EC7"/>
    <w:rsid w:val="00D7547A"/>
    <w:rsid w:val="00D75BA9"/>
    <w:rsid w:val="00D75D34"/>
    <w:rsid w:val="00D75E94"/>
    <w:rsid w:val="00D75FBF"/>
    <w:rsid w:val="00D760F0"/>
    <w:rsid w:val="00D77553"/>
    <w:rsid w:val="00D7789A"/>
    <w:rsid w:val="00D8004C"/>
    <w:rsid w:val="00D80510"/>
    <w:rsid w:val="00D80B55"/>
    <w:rsid w:val="00D80CCD"/>
    <w:rsid w:val="00D8107A"/>
    <w:rsid w:val="00D8152F"/>
    <w:rsid w:val="00D8171B"/>
    <w:rsid w:val="00D81F6E"/>
    <w:rsid w:val="00D82753"/>
    <w:rsid w:val="00D82B73"/>
    <w:rsid w:val="00D82D24"/>
    <w:rsid w:val="00D8308A"/>
    <w:rsid w:val="00D837D3"/>
    <w:rsid w:val="00D83B5D"/>
    <w:rsid w:val="00D8407B"/>
    <w:rsid w:val="00D84705"/>
    <w:rsid w:val="00D84DF5"/>
    <w:rsid w:val="00D8581F"/>
    <w:rsid w:val="00D869A4"/>
    <w:rsid w:val="00D86B94"/>
    <w:rsid w:val="00D8770E"/>
    <w:rsid w:val="00D87C4C"/>
    <w:rsid w:val="00D87C73"/>
    <w:rsid w:val="00D90164"/>
    <w:rsid w:val="00D905E9"/>
    <w:rsid w:val="00D909FF"/>
    <w:rsid w:val="00D913CD"/>
    <w:rsid w:val="00D9149A"/>
    <w:rsid w:val="00D924B8"/>
    <w:rsid w:val="00D92535"/>
    <w:rsid w:val="00D933E0"/>
    <w:rsid w:val="00D938E7"/>
    <w:rsid w:val="00D93FE5"/>
    <w:rsid w:val="00D9400C"/>
    <w:rsid w:val="00D9429A"/>
    <w:rsid w:val="00D94C89"/>
    <w:rsid w:val="00D94D69"/>
    <w:rsid w:val="00D9649E"/>
    <w:rsid w:val="00D973C3"/>
    <w:rsid w:val="00D973CF"/>
    <w:rsid w:val="00D97EE6"/>
    <w:rsid w:val="00DA0398"/>
    <w:rsid w:val="00DA135C"/>
    <w:rsid w:val="00DA13AF"/>
    <w:rsid w:val="00DA177D"/>
    <w:rsid w:val="00DA17BC"/>
    <w:rsid w:val="00DA287B"/>
    <w:rsid w:val="00DA3701"/>
    <w:rsid w:val="00DA42A3"/>
    <w:rsid w:val="00DA47BF"/>
    <w:rsid w:val="00DA47D1"/>
    <w:rsid w:val="00DA4A51"/>
    <w:rsid w:val="00DA51F1"/>
    <w:rsid w:val="00DA5BC1"/>
    <w:rsid w:val="00DA5C59"/>
    <w:rsid w:val="00DA638C"/>
    <w:rsid w:val="00DA6ADC"/>
    <w:rsid w:val="00DA6EF2"/>
    <w:rsid w:val="00DA7690"/>
    <w:rsid w:val="00DA7A41"/>
    <w:rsid w:val="00DA7FCF"/>
    <w:rsid w:val="00DB088B"/>
    <w:rsid w:val="00DB13C3"/>
    <w:rsid w:val="00DB1CC5"/>
    <w:rsid w:val="00DB24FE"/>
    <w:rsid w:val="00DB3430"/>
    <w:rsid w:val="00DB37A8"/>
    <w:rsid w:val="00DB3A5E"/>
    <w:rsid w:val="00DB3B03"/>
    <w:rsid w:val="00DB3D01"/>
    <w:rsid w:val="00DB4483"/>
    <w:rsid w:val="00DB44F1"/>
    <w:rsid w:val="00DB4879"/>
    <w:rsid w:val="00DB5009"/>
    <w:rsid w:val="00DB5469"/>
    <w:rsid w:val="00DB56C9"/>
    <w:rsid w:val="00DB5724"/>
    <w:rsid w:val="00DB577D"/>
    <w:rsid w:val="00DB58A4"/>
    <w:rsid w:val="00DB5C44"/>
    <w:rsid w:val="00DB63DC"/>
    <w:rsid w:val="00DB6F7F"/>
    <w:rsid w:val="00DB7B68"/>
    <w:rsid w:val="00DB7FE7"/>
    <w:rsid w:val="00DC0812"/>
    <w:rsid w:val="00DC0E83"/>
    <w:rsid w:val="00DC14A1"/>
    <w:rsid w:val="00DC275C"/>
    <w:rsid w:val="00DC28DA"/>
    <w:rsid w:val="00DC2C19"/>
    <w:rsid w:val="00DC3009"/>
    <w:rsid w:val="00DC32FB"/>
    <w:rsid w:val="00DC3F61"/>
    <w:rsid w:val="00DC40D5"/>
    <w:rsid w:val="00DC4798"/>
    <w:rsid w:val="00DC495B"/>
    <w:rsid w:val="00DC4E7F"/>
    <w:rsid w:val="00DC56DD"/>
    <w:rsid w:val="00DC57E4"/>
    <w:rsid w:val="00DC5942"/>
    <w:rsid w:val="00DC5B9E"/>
    <w:rsid w:val="00DC60BD"/>
    <w:rsid w:val="00DC6264"/>
    <w:rsid w:val="00DC65ED"/>
    <w:rsid w:val="00DC763D"/>
    <w:rsid w:val="00DC7A33"/>
    <w:rsid w:val="00DD0248"/>
    <w:rsid w:val="00DD038F"/>
    <w:rsid w:val="00DD0508"/>
    <w:rsid w:val="00DD09AA"/>
    <w:rsid w:val="00DD0A29"/>
    <w:rsid w:val="00DD0F01"/>
    <w:rsid w:val="00DD203A"/>
    <w:rsid w:val="00DD2290"/>
    <w:rsid w:val="00DD2556"/>
    <w:rsid w:val="00DD2CEF"/>
    <w:rsid w:val="00DD3C20"/>
    <w:rsid w:val="00DD41E1"/>
    <w:rsid w:val="00DD4258"/>
    <w:rsid w:val="00DD4928"/>
    <w:rsid w:val="00DD54B9"/>
    <w:rsid w:val="00DD64B5"/>
    <w:rsid w:val="00DD65E7"/>
    <w:rsid w:val="00DD6B44"/>
    <w:rsid w:val="00DD6FA0"/>
    <w:rsid w:val="00DD7682"/>
    <w:rsid w:val="00DD76A6"/>
    <w:rsid w:val="00DD7D81"/>
    <w:rsid w:val="00DD7DB0"/>
    <w:rsid w:val="00DE04F7"/>
    <w:rsid w:val="00DE05D2"/>
    <w:rsid w:val="00DE0CA2"/>
    <w:rsid w:val="00DE0E54"/>
    <w:rsid w:val="00DE118E"/>
    <w:rsid w:val="00DE3676"/>
    <w:rsid w:val="00DE3C3D"/>
    <w:rsid w:val="00DE3E46"/>
    <w:rsid w:val="00DE3FF4"/>
    <w:rsid w:val="00DE4082"/>
    <w:rsid w:val="00DE40EB"/>
    <w:rsid w:val="00DE43B2"/>
    <w:rsid w:val="00DE5B1C"/>
    <w:rsid w:val="00DE6A99"/>
    <w:rsid w:val="00DE6BB8"/>
    <w:rsid w:val="00DE731D"/>
    <w:rsid w:val="00DE73EA"/>
    <w:rsid w:val="00DE7654"/>
    <w:rsid w:val="00DE796C"/>
    <w:rsid w:val="00DE7CD3"/>
    <w:rsid w:val="00DF0AE1"/>
    <w:rsid w:val="00DF0E3B"/>
    <w:rsid w:val="00DF0F85"/>
    <w:rsid w:val="00DF1493"/>
    <w:rsid w:val="00DF1EF9"/>
    <w:rsid w:val="00DF299D"/>
    <w:rsid w:val="00DF2A1F"/>
    <w:rsid w:val="00DF32C3"/>
    <w:rsid w:val="00DF4215"/>
    <w:rsid w:val="00DF6A5E"/>
    <w:rsid w:val="00DF6ED3"/>
    <w:rsid w:val="00DF7A3B"/>
    <w:rsid w:val="00DF7FB4"/>
    <w:rsid w:val="00E001B7"/>
    <w:rsid w:val="00E00826"/>
    <w:rsid w:val="00E01127"/>
    <w:rsid w:val="00E0169F"/>
    <w:rsid w:val="00E016AA"/>
    <w:rsid w:val="00E01AC6"/>
    <w:rsid w:val="00E02482"/>
    <w:rsid w:val="00E03ABA"/>
    <w:rsid w:val="00E04358"/>
    <w:rsid w:val="00E04526"/>
    <w:rsid w:val="00E049A6"/>
    <w:rsid w:val="00E0538C"/>
    <w:rsid w:val="00E05A00"/>
    <w:rsid w:val="00E062EA"/>
    <w:rsid w:val="00E067DC"/>
    <w:rsid w:val="00E07506"/>
    <w:rsid w:val="00E10070"/>
    <w:rsid w:val="00E1074C"/>
    <w:rsid w:val="00E1093F"/>
    <w:rsid w:val="00E10D67"/>
    <w:rsid w:val="00E10E71"/>
    <w:rsid w:val="00E10EFC"/>
    <w:rsid w:val="00E10F8A"/>
    <w:rsid w:val="00E11829"/>
    <w:rsid w:val="00E11D1F"/>
    <w:rsid w:val="00E1267E"/>
    <w:rsid w:val="00E12C11"/>
    <w:rsid w:val="00E12C91"/>
    <w:rsid w:val="00E12D3E"/>
    <w:rsid w:val="00E13FC4"/>
    <w:rsid w:val="00E147BD"/>
    <w:rsid w:val="00E14A2C"/>
    <w:rsid w:val="00E14E52"/>
    <w:rsid w:val="00E150C7"/>
    <w:rsid w:val="00E1615F"/>
    <w:rsid w:val="00E16EC0"/>
    <w:rsid w:val="00E20724"/>
    <w:rsid w:val="00E209A0"/>
    <w:rsid w:val="00E20C50"/>
    <w:rsid w:val="00E2111D"/>
    <w:rsid w:val="00E21709"/>
    <w:rsid w:val="00E217BE"/>
    <w:rsid w:val="00E22123"/>
    <w:rsid w:val="00E22F15"/>
    <w:rsid w:val="00E2365A"/>
    <w:rsid w:val="00E249AB"/>
    <w:rsid w:val="00E24B83"/>
    <w:rsid w:val="00E24DA6"/>
    <w:rsid w:val="00E25EA9"/>
    <w:rsid w:val="00E25F81"/>
    <w:rsid w:val="00E26608"/>
    <w:rsid w:val="00E26FB3"/>
    <w:rsid w:val="00E27A55"/>
    <w:rsid w:val="00E27B6E"/>
    <w:rsid w:val="00E27D00"/>
    <w:rsid w:val="00E3047E"/>
    <w:rsid w:val="00E30729"/>
    <w:rsid w:val="00E30A00"/>
    <w:rsid w:val="00E31A65"/>
    <w:rsid w:val="00E31CB9"/>
    <w:rsid w:val="00E3223C"/>
    <w:rsid w:val="00E32AA1"/>
    <w:rsid w:val="00E33725"/>
    <w:rsid w:val="00E35376"/>
    <w:rsid w:val="00E3739F"/>
    <w:rsid w:val="00E3780D"/>
    <w:rsid w:val="00E379D3"/>
    <w:rsid w:val="00E4049E"/>
    <w:rsid w:val="00E40669"/>
    <w:rsid w:val="00E40B4E"/>
    <w:rsid w:val="00E4105A"/>
    <w:rsid w:val="00E41315"/>
    <w:rsid w:val="00E41B5E"/>
    <w:rsid w:val="00E43C57"/>
    <w:rsid w:val="00E44247"/>
    <w:rsid w:val="00E44749"/>
    <w:rsid w:val="00E46462"/>
    <w:rsid w:val="00E465B1"/>
    <w:rsid w:val="00E46FE4"/>
    <w:rsid w:val="00E47067"/>
    <w:rsid w:val="00E47C65"/>
    <w:rsid w:val="00E50424"/>
    <w:rsid w:val="00E50448"/>
    <w:rsid w:val="00E50DDC"/>
    <w:rsid w:val="00E51234"/>
    <w:rsid w:val="00E5182F"/>
    <w:rsid w:val="00E51D96"/>
    <w:rsid w:val="00E525D6"/>
    <w:rsid w:val="00E52A8A"/>
    <w:rsid w:val="00E53C52"/>
    <w:rsid w:val="00E540AA"/>
    <w:rsid w:val="00E5457D"/>
    <w:rsid w:val="00E54856"/>
    <w:rsid w:val="00E54E40"/>
    <w:rsid w:val="00E54EA6"/>
    <w:rsid w:val="00E54F23"/>
    <w:rsid w:val="00E551B1"/>
    <w:rsid w:val="00E55548"/>
    <w:rsid w:val="00E55A0D"/>
    <w:rsid w:val="00E55B25"/>
    <w:rsid w:val="00E560F8"/>
    <w:rsid w:val="00E563F6"/>
    <w:rsid w:val="00E56768"/>
    <w:rsid w:val="00E56FA7"/>
    <w:rsid w:val="00E57031"/>
    <w:rsid w:val="00E5731B"/>
    <w:rsid w:val="00E5751D"/>
    <w:rsid w:val="00E57A8A"/>
    <w:rsid w:val="00E57B24"/>
    <w:rsid w:val="00E603F1"/>
    <w:rsid w:val="00E608CE"/>
    <w:rsid w:val="00E61012"/>
    <w:rsid w:val="00E61056"/>
    <w:rsid w:val="00E6177C"/>
    <w:rsid w:val="00E61EC5"/>
    <w:rsid w:val="00E62140"/>
    <w:rsid w:val="00E62E67"/>
    <w:rsid w:val="00E62EA9"/>
    <w:rsid w:val="00E62F94"/>
    <w:rsid w:val="00E633F4"/>
    <w:rsid w:val="00E638E6"/>
    <w:rsid w:val="00E642FD"/>
    <w:rsid w:val="00E647A2"/>
    <w:rsid w:val="00E64823"/>
    <w:rsid w:val="00E64B9C"/>
    <w:rsid w:val="00E64EE8"/>
    <w:rsid w:val="00E65053"/>
    <w:rsid w:val="00E65234"/>
    <w:rsid w:val="00E65641"/>
    <w:rsid w:val="00E658BB"/>
    <w:rsid w:val="00E65C30"/>
    <w:rsid w:val="00E66B87"/>
    <w:rsid w:val="00E6728A"/>
    <w:rsid w:val="00E6735E"/>
    <w:rsid w:val="00E67A90"/>
    <w:rsid w:val="00E67FE2"/>
    <w:rsid w:val="00E70277"/>
    <w:rsid w:val="00E706F8"/>
    <w:rsid w:val="00E70A24"/>
    <w:rsid w:val="00E7115A"/>
    <w:rsid w:val="00E7173D"/>
    <w:rsid w:val="00E71B33"/>
    <w:rsid w:val="00E71D42"/>
    <w:rsid w:val="00E728AC"/>
    <w:rsid w:val="00E72BD7"/>
    <w:rsid w:val="00E72E26"/>
    <w:rsid w:val="00E72EFC"/>
    <w:rsid w:val="00E732A1"/>
    <w:rsid w:val="00E73315"/>
    <w:rsid w:val="00E739C0"/>
    <w:rsid w:val="00E7405F"/>
    <w:rsid w:val="00E741F3"/>
    <w:rsid w:val="00E74913"/>
    <w:rsid w:val="00E751FA"/>
    <w:rsid w:val="00E753F2"/>
    <w:rsid w:val="00E758C0"/>
    <w:rsid w:val="00E75A73"/>
    <w:rsid w:val="00E77234"/>
    <w:rsid w:val="00E77E92"/>
    <w:rsid w:val="00E80EA6"/>
    <w:rsid w:val="00E8143E"/>
    <w:rsid w:val="00E81B60"/>
    <w:rsid w:val="00E82197"/>
    <w:rsid w:val="00E82642"/>
    <w:rsid w:val="00E826F0"/>
    <w:rsid w:val="00E83843"/>
    <w:rsid w:val="00E8385D"/>
    <w:rsid w:val="00E842CD"/>
    <w:rsid w:val="00E862D5"/>
    <w:rsid w:val="00E8633F"/>
    <w:rsid w:val="00E86AA2"/>
    <w:rsid w:val="00E87361"/>
    <w:rsid w:val="00E877D9"/>
    <w:rsid w:val="00E90072"/>
    <w:rsid w:val="00E9010F"/>
    <w:rsid w:val="00E903BE"/>
    <w:rsid w:val="00E90642"/>
    <w:rsid w:val="00E90FF8"/>
    <w:rsid w:val="00E91DB0"/>
    <w:rsid w:val="00E91F23"/>
    <w:rsid w:val="00E9227E"/>
    <w:rsid w:val="00E92883"/>
    <w:rsid w:val="00E928DA"/>
    <w:rsid w:val="00E92BE9"/>
    <w:rsid w:val="00E93017"/>
    <w:rsid w:val="00E935A1"/>
    <w:rsid w:val="00E93DF0"/>
    <w:rsid w:val="00E941E1"/>
    <w:rsid w:val="00E9421E"/>
    <w:rsid w:val="00E94358"/>
    <w:rsid w:val="00E9474E"/>
    <w:rsid w:val="00E94F9D"/>
    <w:rsid w:val="00E965E2"/>
    <w:rsid w:val="00E97D5B"/>
    <w:rsid w:val="00E97DCB"/>
    <w:rsid w:val="00EA01CF"/>
    <w:rsid w:val="00EA04CC"/>
    <w:rsid w:val="00EA05CE"/>
    <w:rsid w:val="00EA0E26"/>
    <w:rsid w:val="00EA1108"/>
    <w:rsid w:val="00EA1681"/>
    <w:rsid w:val="00EA1F6A"/>
    <w:rsid w:val="00EA2A47"/>
    <w:rsid w:val="00EA2B45"/>
    <w:rsid w:val="00EA2D6D"/>
    <w:rsid w:val="00EA435A"/>
    <w:rsid w:val="00EA43D0"/>
    <w:rsid w:val="00EA5403"/>
    <w:rsid w:val="00EA5F09"/>
    <w:rsid w:val="00EA615E"/>
    <w:rsid w:val="00EA61A4"/>
    <w:rsid w:val="00EA7109"/>
    <w:rsid w:val="00EA7147"/>
    <w:rsid w:val="00EA7187"/>
    <w:rsid w:val="00EA7327"/>
    <w:rsid w:val="00EA7587"/>
    <w:rsid w:val="00EA7ED4"/>
    <w:rsid w:val="00EB0189"/>
    <w:rsid w:val="00EB0634"/>
    <w:rsid w:val="00EB064F"/>
    <w:rsid w:val="00EB0FB5"/>
    <w:rsid w:val="00EB1067"/>
    <w:rsid w:val="00EB3011"/>
    <w:rsid w:val="00EB36F3"/>
    <w:rsid w:val="00EB3A8C"/>
    <w:rsid w:val="00EB3BDA"/>
    <w:rsid w:val="00EB4228"/>
    <w:rsid w:val="00EB43D4"/>
    <w:rsid w:val="00EB443B"/>
    <w:rsid w:val="00EB5DF8"/>
    <w:rsid w:val="00EB636B"/>
    <w:rsid w:val="00EB6D43"/>
    <w:rsid w:val="00EB7D5E"/>
    <w:rsid w:val="00EC01FD"/>
    <w:rsid w:val="00EC0D86"/>
    <w:rsid w:val="00EC1593"/>
    <w:rsid w:val="00EC1737"/>
    <w:rsid w:val="00EC1800"/>
    <w:rsid w:val="00EC1AD4"/>
    <w:rsid w:val="00EC373C"/>
    <w:rsid w:val="00EC39B7"/>
    <w:rsid w:val="00EC4070"/>
    <w:rsid w:val="00EC4B03"/>
    <w:rsid w:val="00EC6300"/>
    <w:rsid w:val="00EC6813"/>
    <w:rsid w:val="00EC6908"/>
    <w:rsid w:val="00EC7769"/>
    <w:rsid w:val="00EC7B97"/>
    <w:rsid w:val="00ED0B93"/>
    <w:rsid w:val="00ED0ED8"/>
    <w:rsid w:val="00ED26D5"/>
    <w:rsid w:val="00ED2913"/>
    <w:rsid w:val="00ED2B2D"/>
    <w:rsid w:val="00ED3569"/>
    <w:rsid w:val="00ED3760"/>
    <w:rsid w:val="00ED3B59"/>
    <w:rsid w:val="00ED3D7C"/>
    <w:rsid w:val="00ED4633"/>
    <w:rsid w:val="00ED4DBA"/>
    <w:rsid w:val="00ED5980"/>
    <w:rsid w:val="00ED622A"/>
    <w:rsid w:val="00ED6374"/>
    <w:rsid w:val="00ED6CDA"/>
    <w:rsid w:val="00ED725B"/>
    <w:rsid w:val="00ED7D77"/>
    <w:rsid w:val="00ED7FA8"/>
    <w:rsid w:val="00EE03F6"/>
    <w:rsid w:val="00EE0B0B"/>
    <w:rsid w:val="00EE0E9E"/>
    <w:rsid w:val="00EE288C"/>
    <w:rsid w:val="00EE44DC"/>
    <w:rsid w:val="00EE500D"/>
    <w:rsid w:val="00EE5183"/>
    <w:rsid w:val="00EE5501"/>
    <w:rsid w:val="00EE6C02"/>
    <w:rsid w:val="00EE7155"/>
    <w:rsid w:val="00EE75FC"/>
    <w:rsid w:val="00EE7680"/>
    <w:rsid w:val="00EE7ABF"/>
    <w:rsid w:val="00EE7B49"/>
    <w:rsid w:val="00EE7C53"/>
    <w:rsid w:val="00EE7CC5"/>
    <w:rsid w:val="00EE7E2F"/>
    <w:rsid w:val="00EE7FC3"/>
    <w:rsid w:val="00EF0754"/>
    <w:rsid w:val="00EF0A4F"/>
    <w:rsid w:val="00EF0CB9"/>
    <w:rsid w:val="00EF1111"/>
    <w:rsid w:val="00EF1366"/>
    <w:rsid w:val="00EF1417"/>
    <w:rsid w:val="00EF25A0"/>
    <w:rsid w:val="00EF26C4"/>
    <w:rsid w:val="00EF286C"/>
    <w:rsid w:val="00EF2911"/>
    <w:rsid w:val="00EF2D94"/>
    <w:rsid w:val="00EF30CA"/>
    <w:rsid w:val="00EF355B"/>
    <w:rsid w:val="00EF3CD1"/>
    <w:rsid w:val="00EF3E2D"/>
    <w:rsid w:val="00EF4221"/>
    <w:rsid w:val="00EF4A82"/>
    <w:rsid w:val="00EF5BBA"/>
    <w:rsid w:val="00EF64EE"/>
    <w:rsid w:val="00EF666D"/>
    <w:rsid w:val="00EF68CF"/>
    <w:rsid w:val="00EF6DB9"/>
    <w:rsid w:val="00EF6DF4"/>
    <w:rsid w:val="00EF754D"/>
    <w:rsid w:val="00EF7AD7"/>
    <w:rsid w:val="00EF7CEF"/>
    <w:rsid w:val="00EF7F6D"/>
    <w:rsid w:val="00F004D6"/>
    <w:rsid w:val="00F01394"/>
    <w:rsid w:val="00F028CA"/>
    <w:rsid w:val="00F02ADB"/>
    <w:rsid w:val="00F03440"/>
    <w:rsid w:val="00F034B1"/>
    <w:rsid w:val="00F036D3"/>
    <w:rsid w:val="00F03752"/>
    <w:rsid w:val="00F03DBB"/>
    <w:rsid w:val="00F0416C"/>
    <w:rsid w:val="00F042B4"/>
    <w:rsid w:val="00F0456B"/>
    <w:rsid w:val="00F04E9F"/>
    <w:rsid w:val="00F05350"/>
    <w:rsid w:val="00F058B9"/>
    <w:rsid w:val="00F0647E"/>
    <w:rsid w:val="00F06E04"/>
    <w:rsid w:val="00F0703D"/>
    <w:rsid w:val="00F0722C"/>
    <w:rsid w:val="00F07759"/>
    <w:rsid w:val="00F07FF1"/>
    <w:rsid w:val="00F10627"/>
    <w:rsid w:val="00F109E8"/>
    <w:rsid w:val="00F10E2C"/>
    <w:rsid w:val="00F1161A"/>
    <w:rsid w:val="00F133E3"/>
    <w:rsid w:val="00F139B0"/>
    <w:rsid w:val="00F13DCB"/>
    <w:rsid w:val="00F14EF6"/>
    <w:rsid w:val="00F15155"/>
    <w:rsid w:val="00F15298"/>
    <w:rsid w:val="00F15CD8"/>
    <w:rsid w:val="00F15EC6"/>
    <w:rsid w:val="00F16485"/>
    <w:rsid w:val="00F16D8A"/>
    <w:rsid w:val="00F16EC4"/>
    <w:rsid w:val="00F17317"/>
    <w:rsid w:val="00F17C0D"/>
    <w:rsid w:val="00F17F75"/>
    <w:rsid w:val="00F20D72"/>
    <w:rsid w:val="00F2146B"/>
    <w:rsid w:val="00F21FE4"/>
    <w:rsid w:val="00F22787"/>
    <w:rsid w:val="00F22F94"/>
    <w:rsid w:val="00F23EFE"/>
    <w:rsid w:val="00F23F23"/>
    <w:rsid w:val="00F24961"/>
    <w:rsid w:val="00F26955"/>
    <w:rsid w:val="00F26D61"/>
    <w:rsid w:val="00F2758A"/>
    <w:rsid w:val="00F276F2"/>
    <w:rsid w:val="00F27EC2"/>
    <w:rsid w:val="00F304E1"/>
    <w:rsid w:val="00F31349"/>
    <w:rsid w:val="00F31749"/>
    <w:rsid w:val="00F31F56"/>
    <w:rsid w:val="00F320C2"/>
    <w:rsid w:val="00F32371"/>
    <w:rsid w:val="00F3249A"/>
    <w:rsid w:val="00F33255"/>
    <w:rsid w:val="00F333B5"/>
    <w:rsid w:val="00F34155"/>
    <w:rsid w:val="00F354D7"/>
    <w:rsid w:val="00F35841"/>
    <w:rsid w:val="00F35B92"/>
    <w:rsid w:val="00F35C9B"/>
    <w:rsid w:val="00F35F19"/>
    <w:rsid w:val="00F3662C"/>
    <w:rsid w:val="00F36DD1"/>
    <w:rsid w:val="00F3721A"/>
    <w:rsid w:val="00F37FEE"/>
    <w:rsid w:val="00F409B9"/>
    <w:rsid w:val="00F40BE2"/>
    <w:rsid w:val="00F40DF4"/>
    <w:rsid w:val="00F4194D"/>
    <w:rsid w:val="00F41C72"/>
    <w:rsid w:val="00F41CE6"/>
    <w:rsid w:val="00F42C6E"/>
    <w:rsid w:val="00F42D40"/>
    <w:rsid w:val="00F432F0"/>
    <w:rsid w:val="00F43993"/>
    <w:rsid w:val="00F44DB1"/>
    <w:rsid w:val="00F459BE"/>
    <w:rsid w:val="00F45BBA"/>
    <w:rsid w:val="00F45D0A"/>
    <w:rsid w:val="00F45E0A"/>
    <w:rsid w:val="00F469F9"/>
    <w:rsid w:val="00F470B7"/>
    <w:rsid w:val="00F47A14"/>
    <w:rsid w:val="00F506E5"/>
    <w:rsid w:val="00F50C03"/>
    <w:rsid w:val="00F51274"/>
    <w:rsid w:val="00F51667"/>
    <w:rsid w:val="00F52447"/>
    <w:rsid w:val="00F5274D"/>
    <w:rsid w:val="00F529CA"/>
    <w:rsid w:val="00F52ABA"/>
    <w:rsid w:val="00F53473"/>
    <w:rsid w:val="00F5357E"/>
    <w:rsid w:val="00F53A29"/>
    <w:rsid w:val="00F5425D"/>
    <w:rsid w:val="00F542E0"/>
    <w:rsid w:val="00F547B9"/>
    <w:rsid w:val="00F547DD"/>
    <w:rsid w:val="00F54DB0"/>
    <w:rsid w:val="00F550D1"/>
    <w:rsid w:val="00F551D7"/>
    <w:rsid w:val="00F555CA"/>
    <w:rsid w:val="00F55826"/>
    <w:rsid w:val="00F565F3"/>
    <w:rsid w:val="00F566B7"/>
    <w:rsid w:val="00F56B0B"/>
    <w:rsid w:val="00F56D0F"/>
    <w:rsid w:val="00F5720A"/>
    <w:rsid w:val="00F5761D"/>
    <w:rsid w:val="00F5763D"/>
    <w:rsid w:val="00F57680"/>
    <w:rsid w:val="00F57ED5"/>
    <w:rsid w:val="00F6010B"/>
    <w:rsid w:val="00F616FE"/>
    <w:rsid w:val="00F61F0B"/>
    <w:rsid w:val="00F624F3"/>
    <w:rsid w:val="00F6293C"/>
    <w:rsid w:val="00F62B95"/>
    <w:rsid w:val="00F62D88"/>
    <w:rsid w:val="00F62D8B"/>
    <w:rsid w:val="00F637FE"/>
    <w:rsid w:val="00F63C7E"/>
    <w:rsid w:val="00F64760"/>
    <w:rsid w:val="00F654A0"/>
    <w:rsid w:val="00F6583B"/>
    <w:rsid w:val="00F65C0A"/>
    <w:rsid w:val="00F65CF9"/>
    <w:rsid w:val="00F65E51"/>
    <w:rsid w:val="00F662CE"/>
    <w:rsid w:val="00F66D73"/>
    <w:rsid w:val="00F66FE6"/>
    <w:rsid w:val="00F673BE"/>
    <w:rsid w:val="00F67505"/>
    <w:rsid w:val="00F67C09"/>
    <w:rsid w:val="00F70B12"/>
    <w:rsid w:val="00F71E55"/>
    <w:rsid w:val="00F73043"/>
    <w:rsid w:val="00F73851"/>
    <w:rsid w:val="00F74104"/>
    <w:rsid w:val="00F744F3"/>
    <w:rsid w:val="00F74929"/>
    <w:rsid w:val="00F7501F"/>
    <w:rsid w:val="00F7508F"/>
    <w:rsid w:val="00F75167"/>
    <w:rsid w:val="00F75585"/>
    <w:rsid w:val="00F755BB"/>
    <w:rsid w:val="00F75AAD"/>
    <w:rsid w:val="00F75B99"/>
    <w:rsid w:val="00F75F0F"/>
    <w:rsid w:val="00F76564"/>
    <w:rsid w:val="00F7660C"/>
    <w:rsid w:val="00F76A1D"/>
    <w:rsid w:val="00F76A99"/>
    <w:rsid w:val="00F77425"/>
    <w:rsid w:val="00F77576"/>
    <w:rsid w:val="00F77B7D"/>
    <w:rsid w:val="00F77CC8"/>
    <w:rsid w:val="00F80293"/>
    <w:rsid w:val="00F80EF6"/>
    <w:rsid w:val="00F815D6"/>
    <w:rsid w:val="00F818AD"/>
    <w:rsid w:val="00F82B55"/>
    <w:rsid w:val="00F83301"/>
    <w:rsid w:val="00F83446"/>
    <w:rsid w:val="00F838EF"/>
    <w:rsid w:val="00F8396C"/>
    <w:rsid w:val="00F84E9A"/>
    <w:rsid w:val="00F84EFD"/>
    <w:rsid w:val="00F850A8"/>
    <w:rsid w:val="00F850F4"/>
    <w:rsid w:val="00F859A2"/>
    <w:rsid w:val="00F860D3"/>
    <w:rsid w:val="00F8617D"/>
    <w:rsid w:val="00F86A74"/>
    <w:rsid w:val="00F8746D"/>
    <w:rsid w:val="00F8759C"/>
    <w:rsid w:val="00F8771A"/>
    <w:rsid w:val="00F87A02"/>
    <w:rsid w:val="00F87F1A"/>
    <w:rsid w:val="00F9060A"/>
    <w:rsid w:val="00F9080F"/>
    <w:rsid w:val="00F90DC4"/>
    <w:rsid w:val="00F91363"/>
    <w:rsid w:val="00F91E67"/>
    <w:rsid w:val="00F91F2C"/>
    <w:rsid w:val="00F9230B"/>
    <w:rsid w:val="00F92A49"/>
    <w:rsid w:val="00F92CC1"/>
    <w:rsid w:val="00F934F3"/>
    <w:rsid w:val="00F936CE"/>
    <w:rsid w:val="00F938FA"/>
    <w:rsid w:val="00F93B43"/>
    <w:rsid w:val="00F93B87"/>
    <w:rsid w:val="00F93EF3"/>
    <w:rsid w:val="00F940DF"/>
    <w:rsid w:val="00F9423D"/>
    <w:rsid w:val="00F94393"/>
    <w:rsid w:val="00F944C8"/>
    <w:rsid w:val="00F94787"/>
    <w:rsid w:val="00F94A49"/>
    <w:rsid w:val="00F95BEE"/>
    <w:rsid w:val="00F96296"/>
    <w:rsid w:val="00F9651B"/>
    <w:rsid w:val="00F96709"/>
    <w:rsid w:val="00F96C7B"/>
    <w:rsid w:val="00F97982"/>
    <w:rsid w:val="00FA0A5C"/>
    <w:rsid w:val="00FA0F25"/>
    <w:rsid w:val="00FA1220"/>
    <w:rsid w:val="00FA15F8"/>
    <w:rsid w:val="00FA200F"/>
    <w:rsid w:val="00FA20FF"/>
    <w:rsid w:val="00FA238A"/>
    <w:rsid w:val="00FA2392"/>
    <w:rsid w:val="00FA2BB3"/>
    <w:rsid w:val="00FA2C05"/>
    <w:rsid w:val="00FA39DA"/>
    <w:rsid w:val="00FA3CD1"/>
    <w:rsid w:val="00FA3EE4"/>
    <w:rsid w:val="00FA4471"/>
    <w:rsid w:val="00FA4E06"/>
    <w:rsid w:val="00FA4EBE"/>
    <w:rsid w:val="00FA4EF6"/>
    <w:rsid w:val="00FA5131"/>
    <w:rsid w:val="00FA540E"/>
    <w:rsid w:val="00FA638A"/>
    <w:rsid w:val="00FA64FB"/>
    <w:rsid w:val="00FA68F2"/>
    <w:rsid w:val="00FA6E20"/>
    <w:rsid w:val="00FA7AC1"/>
    <w:rsid w:val="00FA7C82"/>
    <w:rsid w:val="00FA7ED3"/>
    <w:rsid w:val="00FB03A3"/>
    <w:rsid w:val="00FB08E9"/>
    <w:rsid w:val="00FB0F92"/>
    <w:rsid w:val="00FB126F"/>
    <w:rsid w:val="00FB18B0"/>
    <w:rsid w:val="00FB1A5F"/>
    <w:rsid w:val="00FB1AD5"/>
    <w:rsid w:val="00FB1AF6"/>
    <w:rsid w:val="00FB245C"/>
    <w:rsid w:val="00FB27DB"/>
    <w:rsid w:val="00FB2A1B"/>
    <w:rsid w:val="00FB2FFC"/>
    <w:rsid w:val="00FB30D1"/>
    <w:rsid w:val="00FB4006"/>
    <w:rsid w:val="00FB425E"/>
    <w:rsid w:val="00FB469A"/>
    <w:rsid w:val="00FB47C5"/>
    <w:rsid w:val="00FB5028"/>
    <w:rsid w:val="00FB52AD"/>
    <w:rsid w:val="00FB5559"/>
    <w:rsid w:val="00FB568A"/>
    <w:rsid w:val="00FB5DF7"/>
    <w:rsid w:val="00FB6796"/>
    <w:rsid w:val="00FB68FE"/>
    <w:rsid w:val="00FB6DAB"/>
    <w:rsid w:val="00FB6F69"/>
    <w:rsid w:val="00FB7378"/>
    <w:rsid w:val="00FB7859"/>
    <w:rsid w:val="00FC050F"/>
    <w:rsid w:val="00FC0723"/>
    <w:rsid w:val="00FC0FB5"/>
    <w:rsid w:val="00FC1DFF"/>
    <w:rsid w:val="00FC2049"/>
    <w:rsid w:val="00FC231E"/>
    <w:rsid w:val="00FC2680"/>
    <w:rsid w:val="00FC2CCA"/>
    <w:rsid w:val="00FC2E15"/>
    <w:rsid w:val="00FC3217"/>
    <w:rsid w:val="00FC33DA"/>
    <w:rsid w:val="00FC35F0"/>
    <w:rsid w:val="00FC437C"/>
    <w:rsid w:val="00FC43C5"/>
    <w:rsid w:val="00FC47D2"/>
    <w:rsid w:val="00FC5DAF"/>
    <w:rsid w:val="00FC658F"/>
    <w:rsid w:val="00FC65DF"/>
    <w:rsid w:val="00FC7D80"/>
    <w:rsid w:val="00FD0CE9"/>
    <w:rsid w:val="00FD1757"/>
    <w:rsid w:val="00FD18E6"/>
    <w:rsid w:val="00FD19E9"/>
    <w:rsid w:val="00FD28DB"/>
    <w:rsid w:val="00FD2DAA"/>
    <w:rsid w:val="00FD2F24"/>
    <w:rsid w:val="00FD3666"/>
    <w:rsid w:val="00FD37AD"/>
    <w:rsid w:val="00FD39CD"/>
    <w:rsid w:val="00FD4A6E"/>
    <w:rsid w:val="00FD4E13"/>
    <w:rsid w:val="00FD52D9"/>
    <w:rsid w:val="00FD53DD"/>
    <w:rsid w:val="00FD652E"/>
    <w:rsid w:val="00FD6E4A"/>
    <w:rsid w:val="00FD7143"/>
    <w:rsid w:val="00FD7BC1"/>
    <w:rsid w:val="00FE015C"/>
    <w:rsid w:val="00FE0287"/>
    <w:rsid w:val="00FE037D"/>
    <w:rsid w:val="00FE099B"/>
    <w:rsid w:val="00FE0C18"/>
    <w:rsid w:val="00FE10B6"/>
    <w:rsid w:val="00FE23A6"/>
    <w:rsid w:val="00FE252B"/>
    <w:rsid w:val="00FE26E9"/>
    <w:rsid w:val="00FE30A6"/>
    <w:rsid w:val="00FE6173"/>
    <w:rsid w:val="00FE6972"/>
    <w:rsid w:val="00FE6D17"/>
    <w:rsid w:val="00FE6E05"/>
    <w:rsid w:val="00FE7457"/>
    <w:rsid w:val="00FE7B00"/>
    <w:rsid w:val="00FF01C1"/>
    <w:rsid w:val="00FF0962"/>
    <w:rsid w:val="00FF0B48"/>
    <w:rsid w:val="00FF121C"/>
    <w:rsid w:val="00FF2028"/>
    <w:rsid w:val="00FF2532"/>
    <w:rsid w:val="00FF2669"/>
    <w:rsid w:val="00FF28D2"/>
    <w:rsid w:val="00FF2A73"/>
    <w:rsid w:val="00FF3179"/>
    <w:rsid w:val="00FF4222"/>
    <w:rsid w:val="00FF4770"/>
    <w:rsid w:val="00FF56BF"/>
    <w:rsid w:val="00FF6302"/>
    <w:rsid w:val="00FF6407"/>
    <w:rsid w:val="00FF7A68"/>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D8E19"/>
  <w15:chartTrackingRefBased/>
  <w15:docId w15:val="{57AA8A81-9069-4AF6-8C56-5602C668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7D"/>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EF286C"/>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7281A"/>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A5F09"/>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3D757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D757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D757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D757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D757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D757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 Format 1,HTG,Tabela Renova"/>
    <w:basedOn w:val="TableauNormal"/>
    <w:uiPriority w:val="39"/>
    <w:qFormat/>
    <w:rsid w:val="00CA0D4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0D4D"/>
    <w:rPr>
      <w:color w:val="0563C1" w:themeColor="hyperlink"/>
      <w:u w:val="single"/>
    </w:rPr>
  </w:style>
  <w:style w:type="paragraph" w:styleId="Sansinterligne">
    <w:name w:val="No Spacing"/>
    <w:aliases w:val="Body GGF"/>
    <w:link w:val="SansinterligneCar"/>
    <w:uiPriority w:val="1"/>
    <w:qFormat/>
    <w:rsid w:val="00CA0D4D"/>
    <w:pPr>
      <w:spacing w:after="0" w:line="240" w:lineRule="auto"/>
    </w:pPr>
    <w:rPr>
      <w:lang w:val="en-GB"/>
    </w:rPr>
  </w:style>
  <w:style w:type="character" w:customStyle="1" w:styleId="SansinterligneCar">
    <w:name w:val="Sans interligne Car"/>
    <w:aliases w:val="Body GGF Car"/>
    <w:link w:val="Sansinterligne"/>
    <w:uiPriority w:val="1"/>
    <w:locked/>
    <w:rsid w:val="00CA0D4D"/>
    <w:rPr>
      <w:lang w:val="en-GB"/>
    </w:rPr>
  </w:style>
  <w:style w:type="character" w:customStyle="1" w:styleId="Titre1Car">
    <w:name w:val="Titre 1 Car"/>
    <w:basedOn w:val="Policepardfaut"/>
    <w:link w:val="Titre1"/>
    <w:uiPriority w:val="9"/>
    <w:rsid w:val="00EF286C"/>
    <w:rPr>
      <w:rFonts w:asciiTheme="majorHAnsi" w:eastAsiaTheme="majorEastAsia" w:hAnsiTheme="majorHAnsi" w:cstheme="majorBidi"/>
      <w:color w:val="2F5496" w:themeColor="accent1" w:themeShade="BF"/>
      <w:sz w:val="32"/>
      <w:szCs w:val="32"/>
      <w:lang w:val="es-CO" w:eastAsia="es-ES_tradnl"/>
    </w:rPr>
  </w:style>
  <w:style w:type="paragraph" w:styleId="Paragraphedeliste">
    <w:name w:val="List Paragraph"/>
    <w:aliases w:val="List Paragraph (numbered (a)),List Paragraph1,List Paragraph11,En tête 1,Heading 2_sj,Dot pt,Numbered Para 1,No Spacing1,List Paragraph Char Char Char,Indicator Text,Bullet 1,Bullet Points,MAIN CONTENT,List Paragraph12"/>
    <w:basedOn w:val="Normal"/>
    <w:link w:val="ParagraphedelisteCar"/>
    <w:uiPriority w:val="34"/>
    <w:qFormat/>
    <w:rsid w:val="00103DB0"/>
    <w:pPr>
      <w:ind w:left="720"/>
      <w:contextualSpacing/>
    </w:pPr>
  </w:style>
  <w:style w:type="paragraph" w:styleId="Notedebasdepage">
    <w:name w:val="footnote text"/>
    <w:aliases w:val="single space,Footnote Text Char1,Footnote Text Char Char,Footnote Text Char1 Char Char,Footnote Text Char Char Char Char,Char Char Char Char Char,Char Char Char,Geneva 9,ft,DNV-FT,-E Fußnotentext,Fußnotentext Ursprung,Char, Char Char"/>
    <w:basedOn w:val="Normal"/>
    <w:link w:val="NotedebasdepageCar"/>
    <w:uiPriority w:val="99"/>
    <w:unhideWhenUsed/>
    <w:qFormat/>
    <w:rsid w:val="00103DB0"/>
    <w:rPr>
      <w:sz w:val="20"/>
      <w:szCs w:val="20"/>
    </w:rPr>
  </w:style>
  <w:style w:type="character" w:customStyle="1" w:styleId="NotedebasdepageCar">
    <w:name w:val="Note de bas de page Car"/>
    <w:aliases w:val="single space Car,Footnote Text Char1 Car,Footnote Text Char Char Car,Footnote Text Char1 Char Char Car,Footnote Text Char Char Char Char Car,Char Char Char Char Char Car,Char Char Char Car,Geneva 9 Car,ft Car,DNV-FT Car,Char Car"/>
    <w:basedOn w:val="Policepardfaut"/>
    <w:link w:val="Notedebasdepage"/>
    <w:uiPriority w:val="99"/>
    <w:qFormat/>
    <w:rsid w:val="00103DB0"/>
    <w:rPr>
      <w:sz w:val="20"/>
      <w:szCs w:val="20"/>
    </w:rPr>
  </w:style>
  <w:style w:type="character" w:styleId="Appelnotedebasdep">
    <w:name w:val="footnote reference"/>
    <w:aliases w:val="16 Point,Superscript 6 Point,ftref,(NECG) Footnote Reference,Ref,de nota al pie,Comment Text Char1,Fußnotenzeichen DISS,titulo 2,BVI fnr,Знак сноски 1,referencia nota al pie,FC,Footnote Referencefra,Ref. de nota al pie., BVI fnr"/>
    <w:basedOn w:val="Policepardfaut"/>
    <w:link w:val="ftrefChar1"/>
    <w:uiPriority w:val="99"/>
    <w:unhideWhenUsed/>
    <w:qFormat/>
    <w:rsid w:val="00103DB0"/>
    <w:rPr>
      <w:vertAlign w:val="superscript"/>
    </w:rPr>
  </w:style>
  <w:style w:type="paragraph" w:styleId="Lgende">
    <w:name w:val="caption"/>
    <w:aliases w:val="~Caption,tabel 2,Caption Char,Tabel,Caption Char Char Char Char Char,Caption Char Char Char Char,Caption Char Char Char Char Char Char,Caption Char Char Char,CaptionTable,tabel,Caption1"/>
    <w:basedOn w:val="Normal"/>
    <w:next w:val="Normal"/>
    <w:uiPriority w:val="35"/>
    <w:unhideWhenUsed/>
    <w:qFormat/>
    <w:rsid w:val="00B907B8"/>
    <w:pPr>
      <w:spacing w:after="200"/>
    </w:pPr>
    <w:rPr>
      <w:i/>
      <w:iCs/>
      <w:color w:val="44546A" w:themeColor="text2"/>
      <w:sz w:val="18"/>
      <w:szCs w:val="18"/>
    </w:rPr>
  </w:style>
  <w:style w:type="paragraph" w:styleId="En-tte">
    <w:name w:val="header"/>
    <w:basedOn w:val="Normal"/>
    <w:link w:val="En-tteCar"/>
    <w:uiPriority w:val="99"/>
    <w:unhideWhenUsed/>
    <w:rsid w:val="00B907B8"/>
    <w:pPr>
      <w:tabs>
        <w:tab w:val="center" w:pos="4513"/>
        <w:tab w:val="right" w:pos="9026"/>
      </w:tabs>
    </w:pPr>
  </w:style>
  <w:style w:type="character" w:customStyle="1" w:styleId="En-tteCar">
    <w:name w:val="En-tête Car"/>
    <w:basedOn w:val="Policepardfaut"/>
    <w:link w:val="En-tte"/>
    <w:uiPriority w:val="99"/>
    <w:rsid w:val="00B907B8"/>
  </w:style>
  <w:style w:type="paragraph" w:styleId="Pieddepage">
    <w:name w:val="footer"/>
    <w:basedOn w:val="Normal"/>
    <w:link w:val="PieddepageCar"/>
    <w:uiPriority w:val="99"/>
    <w:unhideWhenUsed/>
    <w:rsid w:val="00B907B8"/>
    <w:pPr>
      <w:tabs>
        <w:tab w:val="center" w:pos="4513"/>
        <w:tab w:val="right" w:pos="9026"/>
      </w:tabs>
    </w:pPr>
  </w:style>
  <w:style w:type="character" w:customStyle="1" w:styleId="PieddepageCar">
    <w:name w:val="Pied de page Car"/>
    <w:basedOn w:val="Policepardfaut"/>
    <w:link w:val="Pieddepage"/>
    <w:uiPriority w:val="99"/>
    <w:rsid w:val="00B907B8"/>
  </w:style>
  <w:style w:type="character" w:customStyle="1" w:styleId="ParagraphedelisteCar">
    <w:name w:val="Paragraphe de liste Car"/>
    <w:aliases w:val="List Paragraph (numbered (a)) Car,List Paragraph1 Car,List Paragraph11 Car,En tête 1 Car,Heading 2_sj Car,Dot pt Car,Numbered Para 1 Car,No Spacing1 Car,List Paragraph Char Char Char Car,Indicator Text Car,Bullet 1 Car"/>
    <w:basedOn w:val="Policepardfaut"/>
    <w:link w:val="Paragraphedeliste"/>
    <w:uiPriority w:val="34"/>
    <w:qFormat/>
    <w:locked/>
    <w:rsid w:val="0097281A"/>
  </w:style>
  <w:style w:type="character" w:customStyle="1" w:styleId="Titre2Car">
    <w:name w:val="Titre 2 Car"/>
    <w:basedOn w:val="Policepardfaut"/>
    <w:link w:val="Titre2"/>
    <w:uiPriority w:val="9"/>
    <w:rsid w:val="0097281A"/>
    <w:rPr>
      <w:rFonts w:asciiTheme="majorHAnsi" w:eastAsiaTheme="majorEastAsia" w:hAnsiTheme="majorHAnsi" w:cstheme="majorBidi"/>
      <w:color w:val="2F5496" w:themeColor="accent1" w:themeShade="BF"/>
      <w:sz w:val="26"/>
      <w:szCs w:val="26"/>
      <w:lang w:val="es-CO" w:eastAsia="es-ES_tradnl"/>
    </w:rPr>
  </w:style>
  <w:style w:type="character" w:styleId="Textedelespacerserv">
    <w:name w:val="Placeholder Text"/>
    <w:basedOn w:val="Policepardfaut"/>
    <w:uiPriority w:val="99"/>
    <w:semiHidden/>
    <w:rsid w:val="00E465B1"/>
    <w:rPr>
      <w:color w:val="808080"/>
    </w:rPr>
  </w:style>
  <w:style w:type="character" w:customStyle="1" w:styleId="Titre3Car">
    <w:name w:val="Titre 3 Car"/>
    <w:basedOn w:val="Policepardfaut"/>
    <w:link w:val="Titre3"/>
    <w:uiPriority w:val="9"/>
    <w:rsid w:val="00EA5F09"/>
    <w:rPr>
      <w:rFonts w:asciiTheme="majorHAnsi" w:eastAsiaTheme="majorEastAsia" w:hAnsiTheme="majorHAnsi" w:cstheme="majorBidi"/>
      <w:color w:val="1F3763" w:themeColor="accent1" w:themeShade="7F"/>
      <w:sz w:val="24"/>
      <w:szCs w:val="24"/>
      <w:lang w:val="es-CO" w:eastAsia="es-ES_tradnl"/>
    </w:rPr>
  </w:style>
  <w:style w:type="paragraph" w:styleId="Textedebulles">
    <w:name w:val="Balloon Text"/>
    <w:basedOn w:val="Normal"/>
    <w:link w:val="TextedebullesCar"/>
    <w:uiPriority w:val="99"/>
    <w:semiHidden/>
    <w:unhideWhenUsed/>
    <w:rsid w:val="0065723A"/>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723A"/>
    <w:rPr>
      <w:rFonts w:ascii="Segoe UI" w:hAnsi="Segoe UI" w:cs="Segoe UI"/>
      <w:sz w:val="18"/>
      <w:szCs w:val="18"/>
    </w:rPr>
  </w:style>
  <w:style w:type="character" w:styleId="Marquedecommentaire">
    <w:name w:val="annotation reference"/>
    <w:basedOn w:val="Policepardfaut"/>
    <w:uiPriority w:val="99"/>
    <w:semiHidden/>
    <w:unhideWhenUsed/>
    <w:rsid w:val="00C709AC"/>
    <w:rPr>
      <w:sz w:val="16"/>
      <w:szCs w:val="16"/>
    </w:rPr>
  </w:style>
  <w:style w:type="paragraph" w:styleId="Commentaire">
    <w:name w:val="annotation text"/>
    <w:basedOn w:val="Normal"/>
    <w:link w:val="CommentaireCar"/>
    <w:uiPriority w:val="99"/>
    <w:unhideWhenUsed/>
    <w:rsid w:val="00C709AC"/>
    <w:rPr>
      <w:sz w:val="20"/>
      <w:szCs w:val="20"/>
    </w:rPr>
  </w:style>
  <w:style w:type="character" w:customStyle="1" w:styleId="CommentaireCar">
    <w:name w:val="Commentaire Car"/>
    <w:basedOn w:val="Policepardfaut"/>
    <w:link w:val="Commentaire"/>
    <w:uiPriority w:val="99"/>
    <w:rsid w:val="00C709AC"/>
    <w:rPr>
      <w:sz w:val="20"/>
      <w:szCs w:val="20"/>
    </w:rPr>
  </w:style>
  <w:style w:type="paragraph" w:styleId="Objetducommentaire">
    <w:name w:val="annotation subject"/>
    <w:basedOn w:val="Commentaire"/>
    <w:next w:val="Commentaire"/>
    <w:link w:val="ObjetducommentaireCar"/>
    <w:uiPriority w:val="99"/>
    <w:semiHidden/>
    <w:unhideWhenUsed/>
    <w:rsid w:val="00C709AC"/>
    <w:rPr>
      <w:b/>
      <w:bCs/>
    </w:rPr>
  </w:style>
  <w:style w:type="character" w:customStyle="1" w:styleId="ObjetducommentaireCar">
    <w:name w:val="Objet du commentaire Car"/>
    <w:basedOn w:val="CommentaireCar"/>
    <w:link w:val="Objetducommentaire"/>
    <w:uiPriority w:val="99"/>
    <w:semiHidden/>
    <w:rsid w:val="00C709AC"/>
    <w:rPr>
      <w:b/>
      <w:bCs/>
      <w:sz w:val="20"/>
      <w:szCs w:val="20"/>
    </w:rPr>
  </w:style>
  <w:style w:type="paragraph" w:styleId="En-ttedetabledesmatires">
    <w:name w:val="TOC Heading"/>
    <w:basedOn w:val="Titre1"/>
    <w:next w:val="Normal"/>
    <w:uiPriority w:val="39"/>
    <w:unhideWhenUsed/>
    <w:qFormat/>
    <w:rsid w:val="00193528"/>
    <w:pPr>
      <w:outlineLvl w:val="9"/>
    </w:pPr>
  </w:style>
  <w:style w:type="paragraph" w:styleId="TM1">
    <w:name w:val="toc 1"/>
    <w:basedOn w:val="Normal"/>
    <w:next w:val="Normal"/>
    <w:autoRedefine/>
    <w:uiPriority w:val="39"/>
    <w:unhideWhenUsed/>
    <w:rsid w:val="00C849A0"/>
    <w:pPr>
      <w:tabs>
        <w:tab w:val="left" w:pos="440"/>
        <w:tab w:val="right" w:leader="dot" w:pos="9350"/>
      </w:tabs>
      <w:spacing w:after="100"/>
    </w:pPr>
  </w:style>
  <w:style w:type="paragraph" w:styleId="TM2">
    <w:name w:val="toc 2"/>
    <w:basedOn w:val="Normal"/>
    <w:next w:val="Normal"/>
    <w:autoRedefine/>
    <w:uiPriority w:val="39"/>
    <w:unhideWhenUsed/>
    <w:rsid w:val="00DF0F85"/>
    <w:pPr>
      <w:tabs>
        <w:tab w:val="left" w:pos="960"/>
        <w:tab w:val="right" w:leader="dot" w:pos="9350"/>
      </w:tabs>
      <w:spacing w:after="100"/>
      <w:ind w:left="220"/>
    </w:pPr>
  </w:style>
  <w:style w:type="paragraph" w:styleId="TM3">
    <w:name w:val="toc 3"/>
    <w:basedOn w:val="Normal"/>
    <w:next w:val="Normal"/>
    <w:autoRedefine/>
    <w:uiPriority w:val="39"/>
    <w:unhideWhenUsed/>
    <w:rsid w:val="00C849A0"/>
    <w:pPr>
      <w:tabs>
        <w:tab w:val="left" w:pos="1200"/>
        <w:tab w:val="right" w:leader="dot" w:pos="9350"/>
      </w:tabs>
      <w:spacing w:after="100"/>
      <w:ind w:left="440"/>
    </w:pPr>
  </w:style>
  <w:style w:type="character" w:customStyle="1" w:styleId="Mencinsinresolver1">
    <w:name w:val="Mención sin resolver1"/>
    <w:basedOn w:val="Policepardfaut"/>
    <w:uiPriority w:val="99"/>
    <w:semiHidden/>
    <w:unhideWhenUsed/>
    <w:rsid w:val="000C6936"/>
    <w:rPr>
      <w:color w:val="605E5C"/>
      <w:shd w:val="clear" w:color="auto" w:fill="E1DFDD"/>
    </w:rPr>
  </w:style>
  <w:style w:type="paragraph" w:styleId="Bibliographie">
    <w:name w:val="Bibliography"/>
    <w:basedOn w:val="Normal"/>
    <w:next w:val="Normal"/>
    <w:uiPriority w:val="37"/>
    <w:unhideWhenUsed/>
    <w:rsid w:val="00C23315"/>
  </w:style>
  <w:style w:type="paragraph" w:customStyle="1" w:styleId="Default">
    <w:name w:val="Default"/>
    <w:rsid w:val="004C510F"/>
    <w:pPr>
      <w:autoSpaceDE w:val="0"/>
      <w:autoSpaceDN w:val="0"/>
      <w:adjustRightInd w:val="0"/>
      <w:spacing w:after="0" w:line="240" w:lineRule="auto"/>
    </w:pPr>
    <w:rPr>
      <w:rFonts w:ascii="Calibri" w:hAnsi="Calibri" w:cs="Calibri"/>
      <w:color w:val="000000"/>
      <w:sz w:val="24"/>
      <w:szCs w:val="24"/>
    </w:rPr>
  </w:style>
  <w:style w:type="paragraph" w:styleId="Corpsdetexte">
    <w:name w:val="Body Text"/>
    <w:basedOn w:val="Normal"/>
    <w:link w:val="CorpsdetexteCar"/>
    <w:uiPriority w:val="1"/>
    <w:qFormat/>
    <w:rsid w:val="00244019"/>
    <w:pPr>
      <w:widowControl w:val="0"/>
      <w:autoSpaceDE w:val="0"/>
      <w:autoSpaceDN w:val="0"/>
    </w:pPr>
    <w:rPr>
      <w:rFonts w:ascii="Calibri" w:eastAsia="Calibri" w:hAnsi="Calibri" w:cs="Calibri"/>
      <w:sz w:val="22"/>
      <w:szCs w:val="22"/>
      <w:lang w:val="fr-FR"/>
    </w:rPr>
  </w:style>
  <w:style w:type="character" w:customStyle="1" w:styleId="CorpsdetexteCar">
    <w:name w:val="Corps de texte Car"/>
    <w:basedOn w:val="Policepardfaut"/>
    <w:link w:val="Corpsdetexte"/>
    <w:uiPriority w:val="1"/>
    <w:rsid w:val="00244019"/>
    <w:rPr>
      <w:rFonts w:ascii="Calibri" w:eastAsia="Calibri" w:hAnsi="Calibri" w:cs="Calibri"/>
      <w:lang w:val="fr-FR"/>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16 Point Char,Ref Char,fr Char1"/>
    <w:basedOn w:val="Normal"/>
    <w:link w:val="Appelnotedebasdep"/>
    <w:uiPriority w:val="99"/>
    <w:qFormat/>
    <w:rsid w:val="003D3DCA"/>
    <w:pPr>
      <w:spacing w:after="160" w:line="240" w:lineRule="exact"/>
    </w:pPr>
    <w:rPr>
      <w:rFonts w:asciiTheme="minorHAnsi" w:eastAsiaTheme="minorHAnsi" w:hAnsiTheme="minorHAnsi" w:cstheme="minorBidi"/>
      <w:sz w:val="22"/>
      <w:szCs w:val="22"/>
      <w:vertAlign w:val="superscript"/>
    </w:rPr>
  </w:style>
  <w:style w:type="character" w:customStyle="1" w:styleId="Titre4Car">
    <w:name w:val="Titre 4 Car"/>
    <w:basedOn w:val="Policepardfaut"/>
    <w:link w:val="Titre4"/>
    <w:uiPriority w:val="9"/>
    <w:semiHidden/>
    <w:rsid w:val="003D7574"/>
    <w:rPr>
      <w:rFonts w:asciiTheme="majorHAnsi" w:eastAsiaTheme="majorEastAsia" w:hAnsiTheme="majorHAnsi" w:cstheme="majorBidi"/>
      <w:i/>
      <w:iCs/>
      <w:color w:val="2F5496" w:themeColor="accent1" w:themeShade="BF"/>
      <w:sz w:val="24"/>
      <w:szCs w:val="24"/>
      <w:lang w:val="es-CO" w:eastAsia="es-ES_tradnl"/>
    </w:rPr>
  </w:style>
  <w:style w:type="character" w:customStyle="1" w:styleId="Titre5Car">
    <w:name w:val="Titre 5 Car"/>
    <w:basedOn w:val="Policepardfaut"/>
    <w:link w:val="Titre5"/>
    <w:uiPriority w:val="9"/>
    <w:semiHidden/>
    <w:rsid w:val="003D7574"/>
    <w:rPr>
      <w:rFonts w:asciiTheme="majorHAnsi" w:eastAsiaTheme="majorEastAsia" w:hAnsiTheme="majorHAnsi" w:cstheme="majorBidi"/>
      <w:color w:val="2F5496" w:themeColor="accent1" w:themeShade="BF"/>
      <w:sz w:val="24"/>
      <w:szCs w:val="24"/>
      <w:lang w:val="es-CO" w:eastAsia="es-ES_tradnl"/>
    </w:rPr>
  </w:style>
  <w:style w:type="character" w:customStyle="1" w:styleId="Titre6Car">
    <w:name w:val="Titre 6 Car"/>
    <w:basedOn w:val="Policepardfaut"/>
    <w:link w:val="Titre6"/>
    <w:uiPriority w:val="9"/>
    <w:semiHidden/>
    <w:rsid w:val="003D7574"/>
    <w:rPr>
      <w:rFonts w:asciiTheme="majorHAnsi" w:eastAsiaTheme="majorEastAsia" w:hAnsiTheme="majorHAnsi" w:cstheme="majorBidi"/>
      <w:color w:val="1F3763" w:themeColor="accent1" w:themeShade="7F"/>
      <w:sz w:val="24"/>
      <w:szCs w:val="24"/>
      <w:lang w:val="es-CO" w:eastAsia="es-ES_tradnl"/>
    </w:rPr>
  </w:style>
  <w:style w:type="character" w:customStyle="1" w:styleId="Titre7Car">
    <w:name w:val="Titre 7 Car"/>
    <w:basedOn w:val="Policepardfaut"/>
    <w:link w:val="Titre7"/>
    <w:uiPriority w:val="9"/>
    <w:semiHidden/>
    <w:rsid w:val="003D7574"/>
    <w:rPr>
      <w:rFonts w:asciiTheme="majorHAnsi" w:eastAsiaTheme="majorEastAsia" w:hAnsiTheme="majorHAnsi" w:cstheme="majorBidi"/>
      <w:i/>
      <w:iCs/>
      <w:color w:val="1F3763" w:themeColor="accent1" w:themeShade="7F"/>
      <w:sz w:val="24"/>
      <w:szCs w:val="24"/>
      <w:lang w:val="es-CO" w:eastAsia="es-ES_tradnl"/>
    </w:rPr>
  </w:style>
  <w:style w:type="character" w:customStyle="1" w:styleId="Titre8Car">
    <w:name w:val="Titre 8 Car"/>
    <w:basedOn w:val="Policepardfaut"/>
    <w:link w:val="Titre8"/>
    <w:uiPriority w:val="9"/>
    <w:semiHidden/>
    <w:rsid w:val="003D7574"/>
    <w:rPr>
      <w:rFonts w:asciiTheme="majorHAnsi" w:eastAsiaTheme="majorEastAsia" w:hAnsiTheme="majorHAnsi" w:cstheme="majorBidi"/>
      <w:color w:val="272727" w:themeColor="text1" w:themeTint="D8"/>
      <w:sz w:val="21"/>
      <w:szCs w:val="21"/>
      <w:lang w:val="es-CO" w:eastAsia="es-ES_tradnl"/>
    </w:rPr>
  </w:style>
  <w:style w:type="character" w:customStyle="1" w:styleId="Titre9Car">
    <w:name w:val="Titre 9 Car"/>
    <w:basedOn w:val="Policepardfaut"/>
    <w:link w:val="Titre9"/>
    <w:uiPriority w:val="9"/>
    <w:semiHidden/>
    <w:rsid w:val="003D7574"/>
    <w:rPr>
      <w:rFonts w:asciiTheme="majorHAnsi" w:eastAsiaTheme="majorEastAsia" w:hAnsiTheme="majorHAnsi" w:cstheme="majorBidi"/>
      <w:i/>
      <w:iCs/>
      <w:color w:val="272727" w:themeColor="text1" w:themeTint="D8"/>
      <w:sz w:val="21"/>
      <w:szCs w:val="21"/>
      <w:lang w:val="es-CO" w:eastAsia="es-ES_tradnl"/>
    </w:rPr>
  </w:style>
  <w:style w:type="paragraph" w:customStyle="1" w:styleId="TableParagraph">
    <w:name w:val="Table Paragraph"/>
    <w:basedOn w:val="Normal"/>
    <w:uiPriority w:val="1"/>
    <w:qFormat/>
    <w:rsid w:val="005C60D0"/>
    <w:pPr>
      <w:widowControl w:val="0"/>
      <w:autoSpaceDE w:val="0"/>
      <w:autoSpaceDN w:val="0"/>
      <w:ind w:left="107"/>
    </w:pPr>
    <w:rPr>
      <w:rFonts w:ascii="Calibri" w:eastAsia="Calibri" w:hAnsi="Calibri" w:cs="Calibri"/>
      <w:sz w:val="22"/>
      <w:szCs w:val="22"/>
      <w:lang w:val="fr-FR"/>
    </w:rPr>
  </w:style>
  <w:style w:type="character" w:styleId="Lienhypertextesuivivisit">
    <w:name w:val="FollowedHyperlink"/>
    <w:basedOn w:val="Policepardfaut"/>
    <w:uiPriority w:val="99"/>
    <w:semiHidden/>
    <w:unhideWhenUsed/>
    <w:rsid w:val="00A63531"/>
    <w:rPr>
      <w:color w:val="954F72" w:themeColor="followedHyperlink"/>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9224C4"/>
    <w:pPr>
      <w:spacing w:after="160" w:line="240" w:lineRule="exact"/>
    </w:pPr>
    <w:rPr>
      <w:rFonts w:asciiTheme="minorHAnsi" w:eastAsiaTheme="minorEastAsia" w:hAnsiTheme="minorHAnsi" w:cstheme="minorBidi"/>
      <w:vertAlign w:val="superscript"/>
      <w:lang w:val="en-CA"/>
    </w:rPr>
  </w:style>
  <w:style w:type="character" w:styleId="Numrodepage">
    <w:name w:val="page number"/>
    <w:basedOn w:val="Policepardfaut"/>
    <w:uiPriority w:val="99"/>
    <w:semiHidden/>
    <w:unhideWhenUsed/>
    <w:rsid w:val="004A6834"/>
  </w:style>
  <w:style w:type="table" w:customStyle="1" w:styleId="TableNormal1">
    <w:name w:val="Table Normal1"/>
    <w:uiPriority w:val="2"/>
    <w:semiHidden/>
    <w:unhideWhenUsed/>
    <w:qFormat/>
    <w:rsid w:val="00077B3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Rvision">
    <w:name w:val="Revision"/>
    <w:hidden/>
    <w:uiPriority w:val="99"/>
    <w:semiHidden/>
    <w:rsid w:val="007C1697"/>
    <w:pPr>
      <w:spacing w:after="0" w:line="240" w:lineRule="auto"/>
    </w:pPr>
    <w:rPr>
      <w:rFonts w:ascii="Times New Roman" w:eastAsia="Times New Roman" w:hAnsi="Times New Roman" w:cs="Times New Roman"/>
      <w:sz w:val="24"/>
      <w:szCs w:val="24"/>
      <w:lang w:val="es-CO" w:eastAsia="es-ES_tradnl"/>
    </w:rPr>
  </w:style>
  <w:style w:type="character" w:customStyle="1" w:styleId="UnresolvedMention1">
    <w:name w:val="Unresolved Mention1"/>
    <w:basedOn w:val="Policepardfaut"/>
    <w:uiPriority w:val="99"/>
    <w:semiHidden/>
    <w:unhideWhenUsed/>
    <w:rsid w:val="00224537"/>
    <w:rPr>
      <w:color w:val="605E5C"/>
      <w:shd w:val="clear" w:color="auto" w:fill="E1DFDD"/>
    </w:rPr>
  </w:style>
  <w:style w:type="paragraph" w:customStyle="1" w:styleId="gmail-msolistparagraph">
    <w:name w:val="gmail-msolistparagraph"/>
    <w:basedOn w:val="Normal"/>
    <w:rsid w:val="001D4A90"/>
    <w:pPr>
      <w:spacing w:before="100" w:beforeAutospacing="1" w:after="100" w:afterAutospacing="1"/>
    </w:pPr>
  </w:style>
  <w:style w:type="numbering" w:customStyle="1" w:styleId="ERMBulletList">
    <w:name w:val="ERMBulletList"/>
    <w:uiPriority w:val="99"/>
    <w:rsid w:val="00E10E71"/>
    <w:pPr>
      <w:numPr>
        <w:numId w:val="22"/>
      </w:numPr>
    </w:pPr>
  </w:style>
  <w:style w:type="paragraph" w:styleId="Listepuces">
    <w:name w:val="List Bullet"/>
    <w:basedOn w:val="Corpsdetexte"/>
    <w:qFormat/>
    <w:rsid w:val="00E10E71"/>
    <w:pPr>
      <w:widowControl/>
      <w:numPr>
        <w:numId w:val="22"/>
      </w:numPr>
      <w:autoSpaceDE/>
      <w:autoSpaceDN/>
      <w:spacing w:before="120" w:after="60" w:line="260" w:lineRule="atLeast"/>
    </w:pPr>
    <w:rPr>
      <w:rFonts w:asciiTheme="minorHAnsi" w:eastAsiaTheme="minorEastAsia" w:hAnsiTheme="minorHAnsi" w:cstheme="minorBidi"/>
      <w:sz w:val="20"/>
      <w:szCs w:val="20"/>
      <w:lang w:val="en-US"/>
    </w:rPr>
  </w:style>
  <w:style w:type="paragraph" w:styleId="Listepuces2">
    <w:name w:val="List Bullet 2"/>
    <w:basedOn w:val="Normal"/>
    <w:rsid w:val="00E10E71"/>
    <w:pPr>
      <w:numPr>
        <w:ilvl w:val="1"/>
        <w:numId w:val="22"/>
      </w:numPr>
      <w:spacing w:before="120" w:after="60" w:line="260" w:lineRule="atLeast"/>
      <w:ind w:hanging="397"/>
    </w:pPr>
    <w:rPr>
      <w:rFonts w:asciiTheme="minorHAnsi" w:eastAsiaTheme="minorEastAsia" w:hAnsiTheme="minorHAnsi" w:cstheme="minorBidi"/>
      <w:sz w:val="20"/>
      <w:szCs w:val="20"/>
    </w:rPr>
  </w:style>
  <w:style w:type="paragraph" w:styleId="Listepuces3">
    <w:name w:val="List Bullet 3"/>
    <w:basedOn w:val="Normal"/>
    <w:rsid w:val="00E10E71"/>
    <w:pPr>
      <w:numPr>
        <w:ilvl w:val="2"/>
        <w:numId w:val="22"/>
      </w:numPr>
      <w:spacing w:before="120" w:after="60" w:line="260" w:lineRule="atLeast"/>
      <w:ind w:left="1191"/>
    </w:pPr>
    <w:rPr>
      <w:rFonts w:asciiTheme="minorHAnsi" w:eastAsiaTheme="minorEastAsia" w:hAnsiTheme="minorHAnsi" w:cstheme="minorBidi"/>
      <w:sz w:val="20"/>
      <w:szCs w:val="20"/>
    </w:rPr>
  </w:style>
  <w:style w:type="paragraph" w:styleId="Listepuces4">
    <w:name w:val="List Bullet 4"/>
    <w:basedOn w:val="Normal"/>
    <w:rsid w:val="00E10E71"/>
    <w:pPr>
      <w:numPr>
        <w:ilvl w:val="3"/>
        <w:numId w:val="22"/>
      </w:numPr>
      <w:spacing w:before="120" w:after="60" w:line="260" w:lineRule="atLeast"/>
      <w:ind w:left="1588" w:hanging="397"/>
    </w:pPr>
    <w:rPr>
      <w:rFonts w:asciiTheme="minorHAnsi" w:eastAsiaTheme="minorEastAsia" w:hAnsiTheme="minorHAnsi" w:cstheme="minorBidi"/>
      <w:sz w:val="20"/>
      <w:szCs w:val="20"/>
    </w:rPr>
  </w:style>
  <w:style w:type="character" w:customStyle="1" w:styleId="UnresolvedMention2">
    <w:name w:val="Unresolved Mention2"/>
    <w:basedOn w:val="Policepardfaut"/>
    <w:uiPriority w:val="99"/>
    <w:semiHidden/>
    <w:unhideWhenUsed/>
    <w:rsid w:val="00D009B3"/>
    <w:rPr>
      <w:color w:val="605E5C"/>
      <w:shd w:val="clear" w:color="auto" w:fill="E1DFDD"/>
    </w:rPr>
  </w:style>
  <w:style w:type="paragraph" w:styleId="Notedefin">
    <w:name w:val="endnote text"/>
    <w:basedOn w:val="Normal"/>
    <w:link w:val="NotedefinCar"/>
    <w:uiPriority w:val="99"/>
    <w:semiHidden/>
    <w:unhideWhenUsed/>
    <w:rsid w:val="0004737F"/>
    <w:rPr>
      <w:sz w:val="20"/>
      <w:szCs w:val="20"/>
    </w:rPr>
  </w:style>
  <w:style w:type="character" w:customStyle="1" w:styleId="NotedefinCar">
    <w:name w:val="Note de fin Car"/>
    <w:basedOn w:val="Policepardfaut"/>
    <w:link w:val="Notedefin"/>
    <w:uiPriority w:val="99"/>
    <w:semiHidden/>
    <w:rsid w:val="0004737F"/>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04737F"/>
    <w:rPr>
      <w:vertAlign w:val="superscript"/>
    </w:rPr>
  </w:style>
  <w:style w:type="paragraph" w:customStyle="1" w:styleId="ftrefCharChar">
    <w:name w:val="ftref Char Char"/>
    <w:aliases w:val="fr Char Char,ftref Char1 Char Char,fr Char Char Char"/>
    <w:basedOn w:val="Normal"/>
    <w:uiPriority w:val="99"/>
    <w:rsid w:val="00CB5182"/>
    <w:pPr>
      <w:spacing w:after="160" w:line="240" w:lineRule="exact"/>
    </w:pPr>
    <w:rPr>
      <w:rFonts w:asciiTheme="minorHAnsi" w:eastAsiaTheme="minorHAnsi" w:hAnsiTheme="minorHAnsi" w:cstheme="minorBidi"/>
      <w:sz w:val="22"/>
      <w:szCs w:val="22"/>
      <w:vertAlign w:val="superscript"/>
      <w:lang w:val="fr-FR"/>
    </w:rPr>
  </w:style>
  <w:style w:type="character" w:customStyle="1" w:styleId="UnresolvedMention3">
    <w:name w:val="Unresolved Mention3"/>
    <w:basedOn w:val="Policepardfaut"/>
    <w:uiPriority w:val="99"/>
    <w:semiHidden/>
    <w:unhideWhenUsed/>
    <w:rsid w:val="0004758C"/>
    <w:rPr>
      <w:color w:val="605E5C"/>
      <w:shd w:val="clear" w:color="auto" w:fill="E1DFDD"/>
    </w:rPr>
  </w:style>
  <w:style w:type="paragraph" w:customStyle="1" w:styleId="Tab">
    <w:name w:val="Tab"/>
    <w:basedOn w:val="Normal"/>
    <w:qFormat/>
    <w:rsid w:val="00C41A29"/>
    <w:pPr>
      <w:widowControl w:val="0"/>
      <w:autoSpaceDE w:val="0"/>
      <w:autoSpaceDN w:val="0"/>
      <w:adjustRightInd w:val="0"/>
      <w:spacing w:before="20" w:after="20"/>
      <w:jc w:val="center"/>
    </w:pPr>
    <w:rPr>
      <w:rFonts w:ascii="Swis721 LtCn BT" w:hAnsi="Swis721 LtCn BT"/>
      <w:bCs/>
      <w:color w:val="000000"/>
      <w:sz w:val="20"/>
      <w:szCs w:val="22"/>
      <w:lang w:val="fr-FR" w:eastAsia="fr-FR"/>
    </w:rPr>
  </w:style>
  <w:style w:type="character" w:customStyle="1" w:styleId="selectable-text">
    <w:name w:val="selectable-text"/>
    <w:basedOn w:val="Policepardfaut"/>
    <w:rsid w:val="00F76A99"/>
  </w:style>
  <w:style w:type="character" w:customStyle="1" w:styleId="UnresolvedMention4">
    <w:name w:val="Unresolved Mention4"/>
    <w:basedOn w:val="Policepardfaut"/>
    <w:uiPriority w:val="99"/>
    <w:semiHidden/>
    <w:unhideWhenUsed/>
    <w:rsid w:val="00513B4A"/>
    <w:rPr>
      <w:color w:val="605E5C"/>
      <w:shd w:val="clear" w:color="auto" w:fill="E1DFDD"/>
    </w:rPr>
  </w:style>
  <w:style w:type="paragraph" w:customStyle="1" w:styleId="Sinespaciado1">
    <w:name w:val="Sin espaciado1"/>
    <w:basedOn w:val="Normal"/>
    <w:qFormat/>
    <w:rsid w:val="00C96BE3"/>
    <w:pPr>
      <w:jc w:val="both"/>
    </w:pPr>
    <w:rPr>
      <w:rFonts w:asciiTheme="minorHAnsi" w:eastAsiaTheme="minorHAnsi" w:hAnsiTheme="minorHAnsi" w:cstheme="minorBidi"/>
      <w:noProof/>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653">
      <w:bodyDiv w:val="1"/>
      <w:marLeft w:val="0"/>
      <w:marRight w:val="0"/>
      <w:marTop w:val="0"/>
      <w:marBottom w:val="0"/>
      <w:divBdr>
        <w:top w:val="none" w:sz="0" w:space="0" w:color="auto"/>
        <w:left w:val="none" w:sz="0" w:space="0" w:color="auto"/>
        <w:bottom w:val="none" w:sz="0" w:space="0" w:color="auto"/>
        <w:right w:val="none" w:sz="0" w:space="0" w:color="auto"/>
      </w:divBdr>
    </w:div>
    <w:div w:id="50736589">
      <w:bodyDiv w:val="1"/>
      <w:marLeft w:val="0"/>
      <w:marRight w:val="0"/>
      <w:marTop w:val="0"/>
      <w:marBottom w:val="0"/>
      <w:divBdr>
        <w:top w:val="none" w:sz="0" w:space="0" w:color="auto"/>
        <w:left w:val="none" w:sz="0" w:space="0" w:color="auto"/>
        <w:bottom w:val="none" w:sz="0" w:space="0" w:color="auto"/>
        <w:right w:val="none" w:sz="0" w:space="0" w:color="auto"/>
      </w:divBdr>
    </w:div>
    <w:div w:id="63182477">
      <w:bodyDiv w:val="1"/>
      <w:marLeft w:val="0"/>
      <w:marRight w:val="0"/>
      <w:marTop w:val="0"/>
      <w:marBottom w:val="0"/>
      <w:divBdr>
        <w:top w:val="none" w:sz="0" w:space="0" w:color="auto"/>
        <w:left w:val="none" w:sz="0" w:space="0" w:color="auto"/>
        <w:bottom w:val="none" w:sz="0" w:space="0" w:color="auto"/>
        <w:right w:val="none" w:sz="0" w:space="0" w:color="auto"/>
      </w:divBdr>
    </w:div>
    <w:div w:id="93672295">
      <w:bodyDiv w:val="1"/>
      <w:marLeft w:val="0"/>
      <w:marRight w:val="0"/>
      <w:marTop w:val="0"/>
      <w:marBottom w:val="0"/>
      <w:divBdr>
        <w:top w:val="none" w:sz="0" w:space="0" w:color="auto"/>
        <w:left w:val="none" w:sz="0" w:space="0" w:color="auto"/>
        <w:bottom w:val="none" w:sz="0" w:space="0" w:color="auto"/>
        <w:right w:val="none" w:sz="0" w:space="0" w:color="auto"/>
      </w:divBdr>
    </w:div>
    <w:div w:id="123429856">
      <w:bodyDiv w:val="1"/>
      <w:marLeft w:val="0"/>
      <w:marRight w:val="0"/>
      <w:marTop w:val="0"/>
      <w:marBottom w:val="0"/>
      <w:divBdr>
        <w:top w:val="none" w:sz="0" w:space="0" w:color="auto"/>
        <w:left w:val="none" w:sz="0" w:space="0" w:color="auto"/>
        <w:bottom w:val="none" w:sz="0" w:space="0" w:color="auto"/>
        <w:right w:val="none" w:sz="0" w:space="0" w:color="auto"/>
      </w:divBdr>
    </w:div>
    <w:div w:id="138621042">
      <w:bodyDiv w:val="1"/>
      <w:marLeft w:val="0"/>
      <w:marRight w:val="0"/>
      <w:marTop w:val="0"/>
      <w:marBottom w:val="0"/>
      <w:divBdr>
        <w:top w:val="none" w:sz="0" w:space="0" w:color="auto"/>
        <w:left w:val="none" w:sz="0" w:space="0" w:color="auto"/>
        <w:bottom w:val="none" w:sz="0" w:space="0" w:color="auto"/>
        <w:right w:val="none" w:sz="0" w:space="0" w:color="auto"/>
      </w:divBdr>
    </w:div>
    <w:div w:id="142896469">
      <w:bodyDiv w:val="1"/>
      <w:marLeft w:val="0"/>
      <w:marRight w:val="0"/>
      <w:marTop w:val="0"/>
      <w:marBottom w:val="0"/>
      <w:divBdr>
        <w:top w:val="none" w:sz="0" w:space="0" w:color="auto"/>
        <w:left w:val="none" w:sz="0" w:space="0" w:color="auto"/>
        <w:bottom w:val="none" w:sz="0" w:space="0" w:color="auto"/>
        <w:right w:val="none" w:sz="0" w:space="0" w:color="auto"/>
      </w:divBdr>
    </w:div>
    <w:div w:id="148980910">
      <w:bodyDiv w:val="1"/>
      <w:marLeft w:val="0"/>
      <w:marRight w:val="0"/>
      <w:marTop w:val="0"/>
      <w:marBottom w:val="0"/>
      <w:divBdr>
        <w:top w:val="none" w:sz="0" w:space="0" w:color="auto"/>
        <w:left w:val="none" w:sz="0" w:space="0" w:color="auto"/>
        <w:bottom w:val="none" w:sz="0" w:space="0" w:color="auto"/>
        <w:right w:val="none" w:sz="0" w:space="0" w:color="auto"/>
      </w:divBdr>
    </w:div>
    <w:div w:id="154957997">
      <w:bodyDiv w:val="1"/>
      <w:marLeft w:val="0"/>
      <w:marRight w:val="0"/>
      <w:marTop w:val="0"/>
      <w:marBottom w:val="0"/>
      <w:divBdr>
        <w:top w:val="none" w:sz="0" w:space="0" w:color="auto"/>
        <w:left w:val="none" w:sz="0" w:space="0" w:color="auto"/>
        <w:bottom w:val="none" w:sz="0" w:space="0" w:color="auto"/>
        <w:right w:val="none" w:sz="0" w:space="0" w:color="auto"/>
      </w:divBdr>
    </w:div>
    <w:div w:id="167600471">
      <w:bodyDiv w:val="1"/>
      <w:marLeft w:val="0"/>
      <w:marRight w:val="0"/>
      <w:marTop w:val="0"/>
      <w:marBottom w:val="0"/>
      <w:divBdr>
        <w:top w:val="none" w:sz="0" w:space="0" w:color="auto"/>
        <w:left w:val="none" w:sz="0" w:space="0" w:color="auto"/>
        <w:bottom w:val="none" w:sz="0" w:space="0" w:color="auto"/>
        <w:right w:val="none" w:sz="0" w:space="0" w:color="auto"/>
      </w:divBdr>
    </w:div>
    <w:div w:id="175466355">
      <w:bodyDiv w:val="1"/>
      <w:marLeft w:val="0"/>
      <w:marRight w:val="0"/>
      <w:marTop w:val="0"/>
      <w:marBottom w:val="0"/>
      <w:divBdr>
        <w:top w:val="none" w:sz="0" w:space="0" w:color="auto"/>
        <w:left w:val="none" w:sz="0" w:space="0" w:color="auto"/>
        <w:bottom w:val="none" w:sz="0" w:space="0" w:color="auto"/>
        <w:right w:val="none" w:sz="0" w:space="0" w:color="auto"/>
      </w:divBdr>
    </w:div>
    <w:div w:id="177089208">
      <w:bodyDiv w:val="1"/>
      <w:marLeft w:val="0"/>
      <w:marRight w:val="0"/>
      <w:marTop w:val="0"/>
      <w:marBottom w:val="0"/>
      <w:divBdr>
        <w:top w:val="none" w:sz="0" w:space="0" w:color="auto"/>
        <w:left w:val="none" w:sz="0" w:space="0" w:color="auto"/>
        <w:bottom w:val="none" w:sz="0" w:space="0" w:color="auto"/>
        <w:right w:val="none" w:sz="0" w:space="0" w:color="auto"/>
      </w:divBdr>
    </w:div>
    <w:div w:id="193003847">
      <w:bodyDiv w:val="1"/>
      <w:marLeft w:val="0"/>
      <w:marRight w:val="0"/>
      <w:marTop w:val="0"/>
      <w:marBottom w:val="0"/>
      <w:divBdr>
        <w:top w:val="none" w:sz="0" w:space="0" w:color="auto"/>
        <w:left w:val="none" w:sz="0" w:space="0" w:color="auto"/>
        <w:bottom w:val="none" w:sz="0" w:space="0" w:color="auto"/>
        <w:right w:val="none" w:sz="0" w:space="0" w:color="auto"/>
      </w:divBdr>
    </w:div>
    <w:div w:id="193924913">
      <w:bodyDiv w:val="1"/>
      <w:marLeft w:val="0"/>
      <w:marRight w:val="0"/>
      <w:marTop w:val="0"/>
      <w:marBottom w:val="0"/>
      <w:divBdr>
        <w:top w:val="none" w:sz="0" w:space="0" w:color="auto"/>
        <w:left w:val="none" w:sz="0" w:space="0" w:color="auto"/>
        <w:bottom w:val="none" w:sz="0" w:space="0" w:color="auto"/>
        <w:right w:val="none" w:sz="0" w:space="0" w:color="auto"/>
      </w:divBdr>
    </w:div>
    <w:div w:id="204104616">
      <w:bodyDiv w:val="1"/>
      <w:marLeft w:val="0"/>
      <w:marRight w:val="0"/>
      <w:marTop w:val="0"/>
      <w:marBottom w:val="0"/>
      <w:divBdr>
        <w:top w:val="none" w:sz="0" w:space="0" w:color="auto"/>
        <w:left w:val="none" w:sz="0" w:space="0" w:color="auto"/>
        <w:bottom w:val="none" w:sz="0" w:space="0" w:color="auto"/>
        <w:right w:val="none" w:sz="0" w:space="0" w:color="auto"/>
      </w:divBdr>
    </w:div>
    <w:div w:id="204174320">
      <w:bodyDiv w:val="1"/>
      <w:marLeft w:val="0"/>
      <w:marRight w:val="0"/>
      <w:marTop w:val="0"/>
      <w:marBottom w:val="0"/>
      <w:divBdr>
        <w:top w:val="none" w:sz="0" w:space="0" w:color="auto"/>
        <w:left w:val="none" w:sz="0" w:space="0" w:color="auto"/>
        <w:bottom w:val="none" w:sz="0" w:space="0" w:color="auto"/>
        <w:right w:val="none" w:sz="0" w:space="0" w:color="auto"/>
      </w:divBdr>
    </w:div>
    <w:div w:id="212431484">
      <w:bodyDiv w:val="1"/>
      <w:marLeft w:val="0"/>
      <w:marRight w:val="0"/>
      <w:marTop w:val="0"/>
      <w:marBottom w:val="0"/>
      <w:divBdr>
        <w:top w:val="none" w:sz="0" w:space="0" w:color="auto"/>
        <w:left w:val="none" w:sz="0" w:space="0" w:color="auto"/>
        <w:bottom w:val="none" w:sz="0" w:space="0" w:color="auto"/>
        <w:right w:val="none" w:sz="0" w:space="0" w:color="auto"/>
      </w:divBdr>
    </w:div>
    <w:div w:id="233012239">
      <w:bodyDiv w:val="1"/>
      <w:marLeft w:val="0"/>
      <w:marRight w:val="0"/>
      <w:marTop w:val="0"/>
      <w:marBottom w:val="0"/>
      <w:divBdr>
        <w:top w:val="none" w:sz="0" w:space="0" w:color="auto"/>
        <w:left w:val="none" w:sz="0" w:space="0" w:color="auto"/>
        <w:bottom w:val="none" w:sz="0" w:space="0" w:color="auto"/>
        <w:right w:val="none" w:sz="0" w:space="0" w:color="auto"/>
      </w:divBdr>
    </w:div>
    <w:div w:id="242376585">
      <w:bodyDiv w:val="1"/>
      <w:marLeft w:val="0"/>
      <w:marRight w:val="0"/>
      <w:marTop w:val="0"/>
      <w:marBottom w:val="0"/>
      <w:divBdr>
        <w:top w:val="none" w:sz="0" w:space="0" w:color="auto"/>
        <w:left w:val="none" w:sz="0" w:space="0" w:color="auto"/>
        <w:bottom w:val="none" w:sz="0" w:space="0" w:color="auto"/>
        <w:right w:val="none" w:sz="0" w:space="0" w:color="auto"/>
      </w:divBdr>
    </w:div>
    <w:div w:id="259219062">
      <w:bodyDiv w:val="1"/>
      <w:marLeft w:val="0"/>
      <w:marRight w:val="0"/>
      <w:marTop w:val="0"/>
      <w:marBottom w:val="0"/>
      <w:divBdr>
        <w:top w:val="none" w:sz="0" w:space="0" w:color="auto"/>
        <w:left w:val="none" w:sz="0" w:space="0" w:color="auto"/>
        <w:bottom w:val="none" w:sz="0" w:space="0" w:color="auto"/>
        <w:right w:val="none" w:sz="0" w:space="0" w:color="auto"/>
      </w:divBdr>
    </w:div>
    <w:div w:id="261501707">
      <w:bodyDiv w:val="1"/>
      <w:marLeft w:val="0"/>
      <w:marRight w:val="0"/>
      <w:marTop w:val="0"/>
      <w:marBottom w:val="0"/>
      <w:divBdr>
        <w:top w:val="none" w:sz="0" w:space="0" w:color="auto"/>
        <w:left w:val="none" w:sz="0" w:space="0" w:color="auto"/>
        <w:bottom w:val="none" w:sz="0" w:space="0" w:color="auto"/>
        <w:right w:val="none" w:sz="0" w:space="0" w:color="auto"/>
      </w:divBdr>
    </w:div>
    <w:div w:id="263079919">
      <w:bodyDiv w:val="1"/>
      <w:marLeft w:val="0"/>
      <w:marRight w:val="0"/>
      <w:marTop w:val="0"/>
      <w:marBottom w:val="0"/>
      <w:divBdr>
        <w:top w:val="none" w:sz="0" w:space="0" w:color="auto"/>
        <w:left w:val="none" w:sz="0" w:space="0" w:color="auto"/>
        <w:bottom w:val="none" w:sz="0" w:space="0" w:color="auto"/>
        <w:right w:val="none" w:sz="0" w:space="0" w:color="auto"/>
      </w:divBdr>
    </w:div>
    <w:div w:id="272249559">
      <w:bodyDiv w:val="1"/>
      <w:marLeft w:val="0"/>
      <w:marRight w:val="0"/>
      <w:marTop w:val="0"/>
      <w:marBottom w:val="0"/>
      <w:divBdr>
        <w:top w:val="none" w:sz="0" w:space="0" w:color="auto"/>
        <w:left w:val="none" w:sz="0" w:space="0" w:color="auto"/>
        <w:bottom w:val="none" w:sz="0" w:space="0" w:color="auto"/>
        <w:right w:val="none" w:sz="0" w:space="0" w:color="auto"/>
      </w:divBdr>
    </w:div>
    <w:div w:id="278534636">
      <w:bodyDiv w:val="1"/>
      <w:marLeft w:val="0"/>
      <w:marRight w:val="0"/>
      <w:marTop w:val="0"/>
      <w:marBottom w:val="0"/>
      <w:divBdr>
        <w:top w:val="none" w:sz="0" w:space="0" w:color="auto"/>
        <w:left w:val="none" w:sz="0" w:space="0" w:color="auto"/>
        <w:bottom w:val="none" w:sz="0" w:space="0" w:color="auto"/>
        <w:right w:val="none" w:sz="0" w:space="0" w:color="auto"/>
      </w:divBdr>
    </w:div>
    <w:div w:id="280652317">
      <w:bodyDiv w:val="1"/>
      <w:marLeft w:val="0"/>
      <w:marRight w:val="0"/>
      <w:marTop w:val="0"/>
      <w:marBottom w:val="0"/>
      <w:divBdr>
        <w:top w:val="none" w:sz="0" w:space="0" w:color="auto"/>
        <w:left w:val="none" w:sz="0" w:space="0" w:color="auto"/>
        <w:bottom w:val="none" w:sz="0" w:space="0" w:color="auto"/>
        <w:right w:val="none" w:sz="0" w:space="0" w:color="auto"/>
      </w:divBdr>
    </w:div>
    <w:div w:id="290209185">
      <w:bodyDiv w:val="1"/>
      <w:marLeft w:val="0"/>
      <w:marRight w:val="0"/>
      <w:marTop w:val="0"/>
      <w:marBottom w:val="0"/>
      <w:divBdr>
        <w:top w:val="none" w:sz="0" w:space="0" w:color="auto"/>
        <w:left w:val="none" w:sz="0" w:space="0" w:color="auto"/>
        <w:bottom w:val="none" w:sz="0" w:space="0" w:color="auto"/>
        <w:right w:val="none" w:sz="0" w:space="0" w:color="auto"/>
      </w:divBdr>
    </w:div>
    <w:div w:id="332607160">
      <w:bodyDiv w:val="1"/>
      <w:marLeft w:val="0"/>
      <w:marRight w:val="0"/>
      <w:marTop w:val="0"/>
      <w:marBottom w:val="0"/>
      <w:divBdr>
        <w:top w:val="none" w:sz="0" w:space="0" w:color="auto"/>
        <w:left w:val="none" w:sz="0" w:space="0" w:color="auto"/>
        <w:bottom w:val="none" w:sz="0" w:space="0" w:color="auto"/>
        <w:right w:val="none" w:sz="0" w:space="0" w:color="auto"/>
      </w:divBdr>
    </w:div>
    <w:div w:id="344600899">
      <w:bodyDiv w:val="1"/>
      <w:marLeft w:val="0"/>
      <w:marRight w:val="0"/>
      <w:marTop w:val="0"/>
      <w:marBottom w:val="0"/>
      <w:divBdr>
        <w:top w:val="none" w:sz="0" w:space="0" w:color="auto"/>
        <w:left w:val="none" w:sz="0" w:space="0" w:color="auto"/>
        <w:bottom w:val="none" w:sz="0" w:space="0" w:color="auto"/>
        <w:right w:val="none" w:sz="0" w:space="0" w:color="auto"/>
      </w:divBdr>
    </w:div>
    <w:div w:id="350645634">
      <w:bodyDiv w:val="1"/>
      <w:marLeft w:val="0"/>
      <w:marRight w:val="0"/>
      <w:marTop w:val="0"/>
      <w:marBottom w:val="0"/>
      <w:divBdr>
        <w:top w:val="none" w:sz="0" w:space="0" w:color="auto"/>
        <w:left w:val="none" w:sz="0" w:space="0" w:color="auto"/>
        <w:bottom w:val="none" w:sz="0" w:space="0" w:color="auto"/>
        <w:right w:val="none" w:sz="0" w:space="0" w:color="auto"/>
      </w:divBdr>
    </w:div>
    <w:div w:id="353387800">
      <w:bodyDiv w:val="1"/>
      <w:marLeft w:val="0"/>
      <w:marRight w:val="0"/>
      <w:marTop w:val="0"/>
      <w:marBottom w:val="0"/>
      <w:divBdr>
        <w:top w:val="none" w:sz="0" w:space="0" w:color="auto"/>
        <w:left w:val="none" w:sz="0" w:space="0" w:color="auto"/>
        <w:bottom w:val="none" w:sz="0" w:space="0" w:color="auto"/>
        <w:right w:val="none" w:sz="0" w:space="0" w:color="auto"/>
      </w:divBdr>
    </w:div>
    <w:div w:id="354230732">
      <w:bodyDiv w:val="1"/>
      <w:marLeft w:val="0"/>
      <w:marRight w:val="0"/>
      <w:marTop w:val="0"/>
      <w:marBottom w:val="0"/>
      <w:divBdr>
        <w:top w:val="none" w:sz="0" w:space="0" w:color="auto"/>
        <w:left w:val="none" w:sz="0" w:space="0" w:color="auto"/>
        <w:bottom w:val="none" w:sz="0" w:space="0" w:color="auto"/>
        <w:right w:val="none" w:sz="0" w:space="0" w:color="auto"/>
      </w:divBdr>
    </w:div>
    <w:div w:id="355935217">
      <w:bodyDiv w:val="1"/>
      <w:marLeft w:val="0"/>
      <w:marRight w:val="0"/>
      <w:marTop w:val="0"/>
      <w:marBottom w:val="0"/>
      <w:divBdr>
        <w:top w:val="none" w:sz="0" w:space="0" w:color="auto"/>
        <w:left w:val="none" w:sz="0" w:space="0" w:color="auto"/>
        <w:bottom w:val="none" w:sz="0" w:space="0" w:color="auto"/>
        <w:right w:val="none" w:sz="0" w:space="0" w:color="auto"/>
      </w:divBdr>
    </w:div>
    <w:div w:id="368840734">
      <w:bodyDiv w:val="1"/>
      <w:marLeft w:val="0"/>
      <w:marRight w:val="0"/>
      <w:marTop w:val="0"/>
      <w:marBottom w:val="0"/>
      <w:divBdr>
        <w:top w:val="none" w:sz="0" w:space="0" w:color="auto"/>
        <w:left w:val="none" w:sz="0" w:space="0" w:color="auto"/>
        <w:bottom w:val="none" w:sz="0" w:space="0" w:color="auto"/>
        <w:right w:val="none" w:sz="0" w:space="0" w:color="auto"/>
      </w:divBdr>
    </w:div>
    <w:div w:id="383673533">
      <w:bodyDiv w:val="1"/>
      <w:marLeft w:val="0"/>
      <w:marRight w:val="0"/>
      <w:marTop w:val="0"/>
      <w:marBottom w:val="0"/>
      <w:divBdr>
        <w:top w:val="none" w:sz="0" w:space="0" w:color="auto"/>
        <w:left w:val="none" w:sz="0" w:space="0" w:color="auto"/>
        <w:bottom w:val="none" w:sz="0" w:space="0" w:color="auto"/>
        <w:right w:val="none" w:sz="0" w:space="0" w:color="auto"/>
      </w:divBdr>
    </w:div>
    <w:div w:id="412899015">
      <w:bodyDiv w:val="1"/>
      <w:marLeft w:val="0"/>
      <w:marRight w:val="0"/>
      <w:marTop w:val="0"/>
      <w:marBottom w:val="0"/>
      <w:divBdr>
        <w:top w:val="none" w:sz="0" w:space="0" w:color="auto"/>
        <w:left w:val="none" w:sz="0" w:space="0" w:color="auto"/>
        <w:bottom w:val="none" w:sz="0" w:space="0" w:color="auto"/>
        <w:right w:val="none" w:sz="0" w:space="0" w:color="auto"/>
      </w:divBdr>
    </w:div>
    <w:div w:id="420492701">
      <w:bodyDiv w:val="1"/>
      <w:marLeft w:val="0"/>
      <w:marRight w:val="0"/>
      <w:marTop w:val="0"/>
      <w:marBottom w:val="0"/>
      <w:divBdr>
        <w:top w:val="none" w:sz="0" w:space="0" w:color="auto"/>
        <w:left w:val="none" w:sz="0" w:space="0" w:color="auto"/>
        <w:bottom w:val="none" w:sz="0" w:space="0" w:color="auto"/>
        <w:right w:val="none" w:sz="0" w:space="0" w:color="auto"/>
      </w:divBdr>
    </w:div>
    <w:div w:id="426579030">
      <w:bodyDiv w:val="1"/>
      <w:marLeft w:val="0"/>
      <w:marRight w:val="0"/>
      <w:marTop w:val="0"/>
      <w:marBottom w:val="0"/>
      <w:divBdr>
        <w:top w:val="none" w:sz="0" w:space="0" w:color="auto"/>
        <w:left w:val="none" w:sz="0" w:space="0" w:color="auto"/>
        <w:bottom w:val="none" w:sz="0" w:space="0" w:color="auto"/>
        <w:right w:val="none" w:sz="0" w:space="0" w:color="auto"/>
      </w:divBdr>
    </w:div>
    <w:div w:id="431247777">
      <w:bodyDiv w:val="1"/>
      <w:marLeft w:val="0"/>
      <w:marRight w:val="0"/>
      <w:marTop w:val="0"/>
      <w:marBottom w:val="0"/>
      <w:divBdr>
        <w:top w:val="none" w:sz="0" w:space="0" w:color="auto"/>
        <w:left w:val="none" w:sz="0" w:space="0" w:color="auto"/>
        <w:bottom w:val="none" w:sz="0" w:space="0" w:color="auto"/>
        <w:right w:val="none" w:sz="0" w:space="0" w:color="auto"/>
      </w:divBdr>
    </w:div>
    <w:div w:id="452092631">
      <w:bodyDiv w:val="1"/>
      <w:marLeft w:val="0"/>
      <w:marRight w:val="0"/>
      <w:marTop w:val="0"/>
      <w:marBottom w:val="0"/>
      <w:divBdr>
        <w:top w:val="none" w:sz="0" w:space="0" w:color="auto"/>
        <w:left w:val="none" w:sz="0" w:space="0" w:color="auto"/>
        <w:bottom w:val="none" w:sz="0" w:space="0" w:color="auto"/>
        <w:right w:val="none" w:sz="0" w:space="0" w:color="auto"/>
      </w:divBdr>
    </w:div>
    <w:div w:id="461192000">
      <w:bodyDiv w:val="1"/>
      <w:marLeft w:val="0"/>
      <w:marRight w:val="0"/>
      <w:marTop w:val="0"/>
      <w:marBottom w:val="0"/>
      <w:divBdr>
        <w:top w:val="none" w:sz="0" w:space="0" w:color="auto"/>
        <w:left w:val="none" w:sz="0" w:space="0" w:color="auto"/>
        <w:bottom w:val="none" w:sz="0" w:space="0" w:color="auto"/>
        <w:right w:val="none" w:sz="0" w:space="0" w:color="auto"/>
      </w:divBdr>
    </w:div>
    <w:div w:id="474952225">
      <w:bodyDiv w:val="1"/>
      <w:marLeft w:val="0"/>
      <w:marRight w:val="0"/>
      <w:marTop w:val="0"/>
      <w:marBottom w:val="0"/>
      <w:divBdr>
        <w:top w:val="none" w:sz="0" w:space="0" w:color="auto"/>
        <w:left w:val="none" w:sz="0" w:space="0" w:color="auto"/>
        <w:bottom w:val="none" w:sz="0" w:space="0" w:color="auto"/>
        <w:right w:val="none" w:sz="0" w:space="0" w:color="auto"/>
      </w:divBdr>
    </w:div>
    <w:div w:id="484397949">
      <w:bodyDiv w:val="1"/>
      <w:marLeft w:val="0"/>
      <w:marRight w:val="0"/>
      <w:marTop w:val="0"/>
      <w:marBottom w:val="0"/>
      <w:divBdr>
        <w:top w:val="none" w:sz="0" w:space="0" w:color="auto"/>
        <w:left w:val="none" w:sz="0" w:space="0" w:color="auto"/>
        <w:bottom w:val="none" w:sz="0" w:space="0" w:color="auto"/>
        <w:right w:val="none" w:sz="0" w:space="0" w:color="auto"/>
      </w:divBdr>
    </w:div>
    <w:div w:id="485633719">
      <w:bodyDiv w:val="1"/>
      <w:marLeft w:val="0"/>
      <w:marRight w:val="0"/>
      <w:marTop w:val="0"/>
      <w:marBottom w:val="0"/>
      <w:divBdr>
        <w:top w:val="none" w:sz="0" w:space="0" w:color="auto"/>
        <w:left w:val="none" w:sz="0" w:space="0" w:color="auto"/>
        <w:bottom w:val="none" w:sz="0" w:space="0" w:color="auto"/>
        <w:right w:val="none" w:sz="0" w:space="0" w:color="auto"/>
      </w:divBdr>
    </w:div>
    <w:div w:id="486747497">
      <w:bodyDiv w:val="1"/>
      <w:marLeft w:val="0"/>
      <w:marRight w:val="0"/>
      <w:marTop w:val="0"/>
      <w:marBottom w:val="0"/>
      <w:divBdr>
        <w:top w:val="none" w:sz="0" w:space="0" w:color="auto"/>
        <w:left w:val="none" w:sz="0" w:space="0" w:color="auto"/>
        <w:bottom w:val="none" w:sz="0" w:space="0" w:color="auto"/>
        <w:right w:val="none" w:sz="0" w:space="0" w:color="auto"/>
      </w:divBdr>
    </w:div>
    <w:div w:id="510727682">
      <w:bodyDiv w:val="1"/>
      <w:marLeft w:val="0"/>
      <w:marRight w:val="0"/>
      <w:marTop w:val="0"/>
      <w:marBottom w:val="0"/>
      <w:divBdr>
        <w:top w:val="none" w:sz="0" w:space="0" w:color="auto"/>
        <w:left w:val="none" w:sz="0" w:space="0" w:color="auto"/>
        <w:bottom w:val="none" w:sz="0" w:space="0" w:color="auto"/>
        <w:right w:val="none" w:sz="0" w:space="0" w:color="auto"/>
      </w:divBdr>
      <w:divsChild>
        <w:div w:id="288171208">
          <w:marLeft w:val="0"/>
          <w:marRight w:val="0"/>
          <w:marTop w:val="0"/>
          <w:marBottom w:val="0"/>
          <w:divBdr>
            <w:top w:val="none" w:sz="0" w:space="0" w:color="auto"/>
            <w:left w:val="none" w:sz="0" w:space="0" w:color="auto"/>
            <w:bottom w:val="none" w:sz="0" w:space="0" w:color="auto"/>
            <w:right w:val="none" w:sz="0" w:space="0" w:color="auto"/>
          </w:divBdr>
        </w:div>
      </w:divsChild>
    </w:div>
    <w:div w:id="518785980">
      <w:bodyDiv w:val="1"/>
      <w:marLeft w:val="0"/>
      <w:marRight w:val="0"/>
      <w:marTop w:val="0"/>
      <w:marBottom w:val="0"/>
      <w:divBdr>
        <w:top w:val="none" w:sz="0" w:space="0" w:color="auto"/>
        <w:left w:val="none" w:sz="0" w:space="0" w:color="auto"/>
        <w:bottom w:val="none" w:sz="0" w:space="0" w:color="auto"/>
        <w:right w:val="none" w:sz="0" w:space="0" w:color="auto"/>
      </w:divBdr>
    </w:div>
    <w:div w:id="534924811">
      <w:bodyDiv w:val="1"/>
      <w:marLeft w:val="0"/>
      <w:marRight w:val="0"/>
      <w:marTop w:val="0"/>
      <w:marBottom w:val="0"/>
      <w:divBdr>
        <w:top w:val="none" w:sz="0" w:space="0" w:color="auto"/>
        <w:left w:val="none" w:sz="0" w:space="0" w:color="auto"/>
        <w:bottom w:val="none" w:sz="0" w:space="0" w:color="auto"/>
        <w:right w:val="none" w:sz="0" w:space="0" w:color="auto"/>
      </w:divBdr>
    </w:div>
    <w:div w:id="543910038">
      <w:bodyDiv w:val="1"/>
      <w:marLeft w:val="0"/>
      <w:marRight w:val="0"/>
      <w:marTop w:val="0"/>
      <w:marBottom w:val="0"/>
      <w:divBdr>
        <w:top w:val="none" w:sz="0" w:space="0" w:color="auto"/>
        <w:left w:val="none" w:sz="0" w:space="0" w:color="auto"/>
        <w:bottom w:val="none" w:sz="0" w:space="0" w:color="auto"/>
        <w:right w:val="none" w:sz="0" w:space="0" w:color="auto"/>
      </w:divBdr>
    </w:div>
    <w:div w:id="547956963">
      <w:bodyDiv w:val="1"/>
      <w:marLeft w:val="0"/>
      <w:marRight w:val="0"/>
      <w:marTop w:val="0"/>
      <w:marBottom w:val="0"/>
      <w:divBdr>
        <w:top w:val="none" w:sz="0" w:space="0" w:color="auto"/>
        <w:left w:val="none" w:sz="0" w:space="0" w:color="auto"/>
        <w:bottom w:val="none" w:sz="0" w:space="0" w:color="auto"/>
        <w:right w:val="none" w:sz="0" w:space="0" w:color="auto"/>
      </w:divBdr>
    </w:div>
    <w:div w:id="564339087">
      <w:bodyDiv w:val="1"/>
      <w:marLeft w:val="0"/>
      <w:marRight w:val="0"/>
      <w:marTop w:val="0"/>
      <w:marBottom w:val="0"/>
      <w:divBdr>
        <w:top w:val="none" w:sz="0" w:space="0" w:color="auto"/>
        <w:left w:val="none" w:sz="0" w:space="0" w:color="auto"/>
        <w:bottom w:val="none" w:sz="0" w:space="0" w:color="auto"/>
        <w:right w:val="none" w:sz="0" w:space="0" w:color="auto"/>
      </w:divBdr>
    </w:div>
    <w:div w:id="586773214">
      <w:bodyDiv w:val="1"/>
      <w:marLeft w:val="0"/>
      <w:marRight w:val="0"/>
      <w:marTop w:val="0"/>
      <w:marBottom w:val="0"/>
      <w:divBdr>
        <w:top w:val="none" w:sz="0" w:space="0" w:color="auto"/>
        <w:left w:val="none" w:sz="0" w:space="0" w:color="auto"/>
        <w:bottom w:val="none" w:sz="0" w:space="0" w:color="auto"/>
        <w:right w:val="none" w:sz="0" w:space="0" w:color="auto"/>
      </w:divBdr>
    </w:div>
    <w:div w:id="587007442">
      <w:bodyDiv w:val="1"/>
      <w:marLeft w:val="0"/>
      <w:marRight w:val="0"/>
      <w:marTop w:val="0"/>
      <w:marBottom w:val="0"/>
      <w:divBdr>
        <w:top w:val="none" w:sz="0" w:space="0" w:color="auto"/>
        <w:left w:val="none" w:sz="0" w:space="0" w:color="auto"/>
        <w:bottom w:val="none" w:sz="0" w:space="0" w:color="auto"/>
        <w:right w:val="none" w:sz="0" w:space="0" w:color="auto"/>
      </w:divBdr>
    </w:div>
    <w:div w:id="588924824">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18486316">
      <w:bodyDiv w:val="1"/>
      <w:marLeft w:val="0"/>
      <w:marRight w:val="0"/>
      <w:marTop w:val="0"/>
      <w:marBottom w:val="0"/>
      <w:divBdr>
        <w:top w:val="none" w:sz="0" w:space="0" w:color="auto"/>
        <w:left w:val="none" w:sz="0" w:space="0" w:color="auto"/>
        <w:bottom w:val="none" w:sz="0" w:space="0" w:color="auto"/>
        <w:right w:val="none" w:sz="0" w:space="0" w:color="auto"/>
      </w:divBdr>
      <w:divsChild>
        <w:div w:id="381948653">
          <w:marLeft w:val="0"/>
          <w:marRight w:val="0"/>
          <w:marTop w:val="0"/>
          <w:marBottom w:val="0"/>
          <w:divBdr>
            <w:top w:val="none" w:sz="0" w:space="0" w:color="auto"/>
            <w:left w:val="none" w:sz="0" w:space="0" w:color="auto"/>
            <w:bottom w:val="none" w:sz="0" w:space="0" w:color="auto"/>
            <w:right w:val="none" w:sz="0" w:space="0" w:color="auto"/>
          </w:divBdr>
        </w:div>
      </w:divsChild>
    </w:div>
    <w:div w:id="633871681">
      <w:bodyDiv w:val="1"/>
      <w:marLeft w:val="0"/>
      <w:marRight w:val="0"/>
      <w:marTop w:val="0"/>
      <w:marBottom w:val="0"/>
      <w:divBdr>
        <w:top w:val="none" w:sz="0" w:space="0" w:color="auto"/>
        <w:left w:val="none" w:sz="0" w:space="0" w:color="auto"/>
        <w:bottom w:val="none" w:sz="0" w:space="0" w:color="auto"/>
        <w:right w:val="none" w:sz="0" w:space="0" w:color="auto"/>
      </w:divBdr>
    </w:div>
    <w:div w:id="640231610">
      <w:bodyDiv w:val="1"/>
      <w:marLeft w:val="0"/>
      <w:marRight w:val="0"/>
      <w:marTop w:val="0"/>
      <w:marBottom w:val="0"/>
      <w:divBdr>
        <w:top w:val="none" w:sz="0" w:space="0" w:color="auto"/>
        <w:left w:val="none" w:sz="0" w:space="0" w:color="auto"/>
        <w:bottom w:val="none" w:sz="0" w:space="0" w:color="auto"/>
        <w:right w:val="none" w:sz="0" w:space="0" w:color="auto"/>
      </w:divBdr>
    </w:div>
    <w:div w:id="641160689">
      <w:bodyDiv w:val="1"/>
      <w:marLeft w:val="0"/>
      <w:marRight w:val="0"/>
      <w:marTop w:val="0"/>
      <w:marBottom w:val="0"/>
      <w:divBdr>
        <w:top w:val="none" w:sz="0" w:space="0" w:color="auto"/>
        <w:left w:val="none" w:sz="0" w:space="0" w:color="auto"/>
        <w:bottom w:val="none" w:sz="0" w:space="0" w:color="auto"/>
        <w:right w:val="none" w:sz="0" w:space="0" w:color="auto"/>
      </w:divBdr>
    </w:div>
    <w:div w:id="645013047">
      <w:bodyDiv w:val="1"/>
      <w:marLeft w:val="0"/>
      <w:marRight w:val="0"/>
      <w:marTop w:val="0"/>
      <w:marBottom w:val="0"/>
      <w:divBdr>
        <w:top w:val="none" w:sz="0" w:space="0" w:color="auto"/>
        <w:left w:val="none" w:sz="0" w:space="0" w:color="auto"/>
        <w:bottom w:val="none" w:sz="0" w:space="0" w:color="auto"/>
        <w:right w:val="none" w:sz="0" w:space="0" w:color="auto"/>
      </w:divBdr>
    </w:div>
    <w:div w:id="647976960">
      <w:bodyDiv w:val="1"/>
      <w:marLeft w:val="0"/>
      <w:marRight w:val="0"/>
      <w:marTop w:val="0"/>
      <w:marBottom w:val="0"/>
      <w:divBdr>
        <w:top w:val="none" w:sz="0" w:space="0" w:color="auto"/>
        <w:left w:val="none" w:sz="0" w:space="0" w:color="auto"/>
        <w:bottom w:val="none" w:sz="0" w:space="0" w:color="auto"/>
        <w:right w:val="none" w:sz="0" w:space="0" w:color="auto"/>
      </w:divBdr>
      <w:divsChild>
        <w:div w:id="1457135292">
          <w:marLeft w:val="0"/>
          <w:marRight w:val="0"/>
          <w:marTop w:val="0"/>
          <w:marBottom w:val="0"/>
          <w:divBdr>
            <w:top w:val="none" w:sz="0" w:space="0" w:color="auto"/>
            <w:left w:val="none" w:sz="0" w:space="0" w:color="auto"/>
            <w:bottom w:val="none" w:sz="0" w:space="0" w:color="auto"/>
            <w:right w:val="none" w:sz="0" w:space="0" w:color="auto"/>
          </w:divBdr>
        </w:div>
        <w:div w:id="428620397">
          <w:marLeft w:val="0"/>
          <w:marRight w:val="0"/>
          <w:marTop w:val="0"/>
          <w:marBottom w:val="0"/>
          <w:divBdr>
            <w:top w:val="none" w:sz="0" w:space="0" w:color="auto"/>
            <w:left w:val="none" w:sz="0" w:space="0" w:color="auto"/>
            <w:bottom w:val="none" w:sz="0" w:space="0" w:color="auto"/>
            <w:right w:val="none" w:sz="0" w:space="0" w:color="auto"/>
          </w:divBdr>
        </w:div>
        <w:div w:id="34817373">
          <w:marLeft w:val="0"/>
          <w:marRight w:val="0"/>
          <w:marTop w:val="0"/>
          <w:marBottom w:val="0"/>
          <w:divBdr>
            <w:top w:val="none" w:sz="0" w:space="0" w:color="auto"/>
            <w:left w:val="none" w:sz="0" w:space="0" w:color="auto"/>
            <w:bottom w:val="none" w:sz="0" w:space="0" w:color="auto"/>
            <w:right w:val="none" w:sz="0" w:space="0" w:color="auto"/>
          </w:divBdr>
        </w:div>
        <w:div w:id="486870001">
          <w:marLeft w:val="0"/>
          <w:marRight w:val="0"/>
          <w:marTop w:val="0"/>
          <w:marBottom w:val="0"/>
          <w:divBdr>
            <w:top w:val="none" w:sz="0" w:space="0" w:color="auto"/>
            <w:left w:val="none" w:sz="0" w:space="0" w:color="auto"/>
            <w:bottom w:val="none" w:sz="0" w:space="0" w:color="auto"/>
            <w:right w:val="none" w:sz="0" w:space="0" w:color="auto"/>
          </w:divBdr>
        </w:div>
        <w:div w:id="561671847">
          <w:marLeft w:val="0"/>
          <w:marRight w:val="0"/>
          <w:marTop w:val="0"/>
          <w:marBottom w:val="0"/>
          <w:divBdr>
            <w:top w:val="none" w:sz="0" w:space="0" w:color="auto"/>
            <w:left w:val="none" w:sz="0" w:space="0" w:color="auto"/>
            <w:bottom w:val="none" w:sz="0" w:space="0" w:color="auto"/>
            <w:right w:val="none" w:sz="0" w:space="0" w:color="auto"/>
          </w:divBdr>
        </w:div>
        <w:div w:id="644243623">
          <w:marLeft w:val="0"/>
          <w:marRight w:val="0"/>
          <w:marTop w:val="0"/>
          <w:marBottom w:val="0"/>
          <w:divBdr>
            <w:top w:val="none" w:sz="0" w:space="0" w:color="auto"/>
            <w:left w:val="none" w:sz="0" w:space="0" w:color="auto"/>
            <w:bottom w:val="none" w:sz="0" w:space="0" w:color="auto"/>
            <w:right w:val="none" w:sz="0" w:space="0" w:color="auto"/>
          </w:divBdr>
        </w:div>
        <w:div w:id="256527592">
          <w:marLeft w:val="0"/>
          <w:marRight w:val="0"/>
          <w:marTop w:val="0"/>
          <w:marBottom w:val="0"/>
          <w:divBdr>
            <w:top w:val="none" w:sz="0" w:space="0" w:color="auto"/>
            <w:left w:val="none" w:sz="0" w:space="0" w:color="auto"/>
            <w:bottom w:val="none" w:sz="0" w:space="0" w:color="auto"/>
            <w:right w:val="none" w:sz="0" w:space="0" w:color="auto"/>
          </w:divBdr>
        </w:div>
        <w:div w:id="135149116">
          <w:marLeft w:val="0"/>
          <w:marRight w:val="0"/>
          <w:marTop w:val="0"/>
          <w:marBottom w:val="0"/>
          <w:divBdr>
            <w:top w:val="none" w:sz="0" w:space="0" w:color="auto"/>
            <w:left w:val="none" w:sz="0" w:space="0" w:color="auto"/>
            <w:bottom w:val="none" w:sz="0" w:space="0" w:color="auto"/>
            <w:right w:val="none" w:sz="0" w:space="0" w:color="auto"/>
          </w:divBdr>
        </w:div>
        <w:div w:id="1079062735">
          <w:marLeft w:val="0"/>
          <w:marRight w:val="0"/>
          <w:marTop w:val="0"/>
          <w:marBottom w:val="0"/>
          <w:divBdr>
            <w:top w:val="none" w:sz="0" w:space="0" w:color="auto"/>
            <w:left w:val="none" w:sz="0" w:space="0" w:color="auto"/>
            <w:bottom w:val="none" w:sz="0" w:space="0" w:color="auto"/>
            <w:right w:val="none" w:sz="0" w:space="0" w:color="auto"/>
          </w:divBdr>
        </w:div>
        <w:div w:id="54285865">
          <w:marLeft w:val="0"/>
          <w:marRight w:val="0"/>
          <w:marTop w:val="0"/>
          <w:marBottom w:val="0"/>
          <w:divBdr>
            <w:top w:val="none" w:sz="0" w:space="0" w:color="auto"/>
            <w:left w:val="none" w:sz="0" w:space="0" w:color="auto"/>
            <w:bottom w:val="none" w:sz="0" w:space="0" w:color="auto"/>
            <w:right w:val="none" w:sz="0" w:space="0" w:color="auto"/>
          </w:divBdr>
        </w:div>
        <w:div w:id="1971742610">
          <w:marLeft w:val="0"/>
          <w:marRight w:val="0"/>
          <w:marTop w:val="0"/>
          <w:marBottom w:val="0"/>
          <w:divBdr>
            <w:top w:val="none" w:sz="0" w:space="0" w:color="auto"/>
            <w:left w:val="none" w:sz="0" w:space="0" w:color="auto"/>
            <w:bottom w:val="none" w:sz="0" w:space="0" w:color="auto"/>
            <w:right w:val="none" w:sz="0" w:space="0" w:color="auto"/>
          </w:divBdr>
        </w:div>
        <w:div w:id="1797914882">
          <w:marLeft w:val="0"/>
          <w:marRight w:val="0"/>
          <w:marTop w:val="0"/>
          <w:marBottom w:val="0"/>
          <w:divBdr>
            <w:top w:val="none" w:sz="0" w:space="0" w:color="auto"/>
            <w:left w:val="none" w:sz="0" w:space="0" w:color="auto"/>
            <w:bottom w:val="none" w:sz="0" w:space="0" w:color="auto"/>
            <w:right w:val="none" w:sz="0" w:space="0" w:color="auto"/>
          </w:divBdr>
        </w:div>
      </w:divsChild>
    </w:div>
    <w:div w:id="680278283">
      <w:bodyDiv w:val="1"/>
      <w:marLeft w:val="0"/>
      <w:marRight w:val="0"/>
      <w:marTop w:val="0"/>
      <w:marBottom w:val="0"/>
      <w:divBdr>
        <w:top w:val="none" w:sz="0" w:space="0" w:color="auto"/>
        <w:left w:val="none" w:sz="0" w:space="0" w:color="auto"/>
        <w:bottom w:val="none" w:sz="0" w:space="0" w:color="auto"/>
        <w:right w:val="none" w:sz="0" w:space="0" w:color="auto"/>
      </w:divBdr>
    </w:div>
    <w:div w:id="685448592">
      <w:bodyDiv w:val="1"/>
      <w:marLeft w:val="0"/>
      <w:marRight w:val="0"/>
      <w:marTop w:val="0"/>
      <w:marBottom w:val="0"/>
      <w:divBdr>
        <w:top w:val="none" w:sz="0" w:space="0" w:color="auto"/>
        <w:left w:val="none" w:sz="0" w:space="0" w:color="auto"/>
        <w:bottom w:val="none" w:sz="0" w:space="0" w:color="auto"/>
        <w:right w:val="none" w:sz="0" w:space="0" w:color="auto"/>
      </w:divBdr>
    </w:div>
    <w:div w:id="685715370">
      <w:bodyDiv w:val="1"/>
      <w:marLeft w:val="0"/>
      <w:marRight w:val="0"/>
      <w:marTop w:val="0"/>
      <w:marBottom w:val="0"/>
      <w:divBdr>
        <w:top w:val="none" w:sz="0" w:space="0" w:color="auto"/>
        <w:left w:val="none" w:sz="0" w:space="0" w:color="auto"/>
        <w:bottom w:val="none" w:sz="0" w:space="0" w:color="auto"/>
        <w:right w:val="none" w:sz="0" w:space="0" w:color="auto"/>
      </w:divBdr>
      <w:divsChild>
        <w:div w:id="965621587">
          <w:marLeft w:val="0"/>
          <w:marRight w:val="0"/>
          <w:marTop w:val="0"/>
          <w:marBottom w:val="0"/>
          <w:divBdr>
            <w:top w:val="none" w:sz="0" w:space="0" w:color="auto"/>
            <w:left w:val="none" w:sz="0" w:space="0" w:color="auto"/>
            <w:bottom w:val="none" w:sz="0" w:space="0" w:color="auto"/>
            <w:right w:val="none" w:sz="0" w:space="0" w:color="auto"/>
          </w:divBdr>
          <w:divsChild>
            <w:div w:id="203831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060726">
      <w:bodyDiv w:val="1"/>
      <w:marLeft w:val="0"/>
      <w:marRight w:val="0"/>
      <w:marTop w:val="0"/>
      <w:marBottom w:val="0"/>
      <w:divBdr>
        <w:top w:val="none" w:sz="0" w:space="0" w:color="auto"/>
        <w:left w:val="none" w:sz="0" w:space="0" w:color="auto"/>
        <w:bottom w:val="none" w:sz="0" w:space="0" w:color="auto"/>
        <w:right w:val="none" w:sz="0" w:space="0" w:color="auto"/>
      </w:divBdr>
    </w:div>
    <w:div w:id="687681119">
      <w:bodyDiv w:val="1"/>
      <w:marLeft w:val="0"/>
      <w:marRight w:val="0"/>
      <w:marTop w:val="0"/>
      <w:marBottom w:val="0"/>
      <w:divBdr>
        <w:top w:val="none" w:sz="0" w:space="0" w:color="auto"/>
        <w:left w:val="none" w:sz="0" w:space="0" w:color="auto"/>
        <w:bottom w:val="none" w:sz="0" w:space="0" w:color="auto"/>
        <w:right w:val="none" w:sz="0" w:space="0" w:color="auto"/>
      </w:divBdr>
    </w:div>
    <w:div w:id="692000305">
      <w:bodyDiv w:val="1"/>
      <w:marLeft w:val="0"/>
      <w:marRight w:val="0"/>
      <w:marTop w:val="0"/>
      <w:marBottom w:val="0"/>
      <w:divBdr>
        <w:top w:val="none" w:sz="0" w:space="0" w:color="auto"/>
        <w:left w:val="none" w:sz="0" w:space="0" w:color="auto"/>
        <w:bottom w:val="none" w:sz="0" w:space="0" w:color="auto"/>
        <w:right w:val="none" w:sz="0" w:space="0" w:color="auto"/>
      </w:divBdr>
    </w:div>
    <w:div w:id="712311127">
      <w:bodyDiv w:val="1"/>
      <w:marLeft w:val="0"/>
      <w:marRight w:val="0"/>
      <w:marTop w:val="0"/>
      <w:marBottom w:val="0"/>
      <w:divBdr>
        <w:top w:val="none" w:sz="0" w:space="0" w:color="auto"/>
        <w:left w:val="none" w:sz="0" w:space="0" w:color="auto"/>
        <w:bottom w:val="none" w:sz="0" w:space="0" w:color="auto"/>
        <w:right w:val="none" w:sz="0" w:space="0" w:color="auto"/>
      </w:divBdr>
    </w:div>
    <w:div w:id="720010495">
      <w:bodyDiv w:val="1"/>
      <w:marLeft w:val="0"/>
      <w:marRight w:val="0"/>
      <w:marTop w:val="0"/>
      <w:marBottom w:val="0"/>
      <w:divBdr>
        <w:top w:val="none" w:sz="0" w:space="0" w:color="auto"/>
        <w:left w:val="none" w:sz="0" w:space="0" w:color="auto"/>
        <w:bottom w:val="none" w:sz="0" w:space="0" w:color="auto"/>
        <w:right w:val="none" w:sz="0" w:space="0" w:color="auto"/>
      </w:divBdr>
    </w:div>
    <w:div w:id="739447074">
      <w:bodyDiv w:val="1"/>
      <w:marLeft w:val="0"/>
      <w:marRight w:val="0"/>
      <w:marTop w:val="0"/>
      <w:marBottom w:val="0"/>
      <w:divBdr>
        <w:top w:val="none" w:sz="0" w:space="0" w:color="auto"/>
        <w:left w:val="none" w:sz="0" w:space="0" w:color="auto"/>
        <w:bottom w:val="none" w:sz="0" w:space="0" w:color="auto"/>
        <w:right w:val="none" w:sz="0" w:space="0" w:color="auto"/>
      </w:divBdr>
    </w:div>
    <w:div w:id="760763028">
      <w:bodyDiv w:val="1"/>
      <w:marLeft w:val="0"/>
      <w:marRight w:val="0"/>
      <w:marTop w:val="0"/>
      <w:marBottom w:val="0"/>
      <w:divBdr>
        <w:top w:val="none" w:sz="0" w:space="0" w:color="auto"/>
        <w:left w:val="none" w:sz="0" w:space="0" w:color="auto"/>
        <w:bottom w:val="none" w:sz="0" w:space="0" w:color="auto"/>
        <w:right w:val="none" w:sz="0" w:space="0" w:color="auto"/>
      </w:divBdr>
    </w:div>
    <w:div w:id="772168645">
      <w:bodyDiv w:val="1"/>
      <w:marLeft w:val="0"/>
      <w:marRight w:val="0"/>
      <w:marTop w:val="0"/>
      <w:marBottom w:val="0"/>
      <w:divBdr>
        <w:top w:val="none" w:sz="0" w:space="0" w:color="auto"/>
        <w:left w:val="none" w:sz="0" w:space="0" w:color="auto"/>
        <w:bottom w:val="none" w:sz="0" w:space="0" w:color="auto"/>
        <w:right w:val="none" w:sz="0" w:space="0" w:color="auto"/>
      </w:divBdr>
    </w:div>
    <w:div w:id="797382339">
      <w:bodyDiv w:val="1"/>
      <w:marLeft w:val="0"/>
      <w:marRight w:val="0"/>
      <w:marTop w:val="0"/>
      <w:marBottom w:val="0"/>
      <w:divBdr>
        <w:top w:val="none" w:sz="0" w:space="0" w:color="auto"/>
        <w:left w:val="none" w:sz="0" w:space="0" w:color="auto"/>
        <w:bottom w:val="none" w:sz="0" w:space="0" w:color="auto"/>
        <w:right w:val="none" w:sz="0" w:space="0" w:color="auto"/>
      </w:divBdr>
    </w:div>
    <w:div w:id="802237430">
      <w:bodyDiv w:val="1"/>
      <w:marLeft w:val="0"/>
      <w:marRight w:val="0"/>
      <w:marTop w:val="0"/>
      <w:marBottom w:val="0"/>
      <w:divBdr>
        <w:top w:val="none" w:sz="0" w:space="0" w:color="auto"/>
        <w:left w:val="none" w:sz="0" w:space="0" w:color="auto"/>
        <w:bottom w:val="none" w:sz="0" w:space="0" w:color="auto"/>
        <w:right w:val="none" w:sz="0" w:space="0" w:color="auto"/>
      </w:divBdr>
    </w:div>
    <w:div w:id="809514170">
      <w:bodyDiv w:val="1"/>
      <w:marLeft w:val="0"/>
      <w:marRight w:val="0"/>
      <w:marTop w:val="0"/>
      <w:marBottom w:val="0"/>
      <w:divBdr>
        <w:top w:val="none" w:sz="0" w:space="0" w:color="auto"/>
        <w:left w:val="none" w:sz="0" w:space="0" w:color="auto"/>
        <w:bottom w:val="none" w:sz="0" w:space="0" w:color="auto"/>
        <w:right w:val="none" w:sz="0" w:space="0" w:color="auto"/>
      </w:divBdr>
    </w:div>
    <w:div w:id="817844309">
      <w:bodyDiv w:val="1"/>
      <w:marLeft w:val="0"/>
      <w:marRight w:val="0"/>
      <w:marTop w:val="0"/>
      <w:marBottom w:val="0"/>
      <w:divBdr>
        <w:top w:val="none" w:sz="0" w:space="0" w:color="auto"/>
        <w:left w:val="none" w:sz="0" w:space="0" w:color="auto"/>
        <w:bottom w:val="none" w:sz="0" w:space="0" w:color="auto"/>
        <w:right w:val="none" w:sz="0" w:space="0" w:color="auto"/>
      </w:divBdr>
    </w:div>
    <w:div w:id="819342716">
      <w:bodyDiv w:val="1"/>
      <w:marLeft w:val="0"/>
      <w:marRight w:val="0"/>
      <w:marTop w:val="0"/>
      <w:marBottom w:val="0"/>
      <w:divBdr>
        <w:top w:val="none" w:sz="0" w:space="0" w:color="auto"/>
        <w:left w:val="none" w:sz="0" w:space="0" w:color="auto"/>
        <w:bottom w:val="none" w:sz="0" w:space="0" w:color="auto"/>
        <w:right w:val="none" w:sz="0" w:space="0" w:color="auto"/>
      </w:divBdr>
    </w:div>
    <w:div w:id="820728199">
      <w:bodyDiv w:val="1"/>
      <w:marLeft w:val="0"/>
      <w:marRight w:val="0"/>
      <w:marTop w:val="0"/>
      <w:marBottom w:val="0"/>
      <w:divBdr>
        <w:top w:val="none" w:sz="0" w:space="0" w:color="auto"/>
        <w:left w:val="none" w:sz="0" w:space="0" w:color="auto"/>
        <w:bottom w:val="none" w:sz="0" w:space="0" w:color="auto"/>
        <w:right w:val="none" w:sz="0" w:space="0" w:color="auto"/>
      </w:divBdr>
    </w:div>
    <w:div w:id="842819573">
      <w:bodyDiv w:val="1"/>
      <w:marLeft w:val="0"/>
      <w:marRight w:val="0"/>
      <w:marTop w:val="0"/>
      <w:marBottom w:val="0"/>
      <w:divBdr>
        <w:top w:val="none" w:sz="0" w:space="0" w:color="auto"/>
        <w:left w:val="none" w:sz="0" w:space="0" w:color="auto"/>
        <w:bottom w:val="none" w:sz="0" w:space="0" w:color="auto"/>
        <w:right w:val="none" w:sz="0" w:space="0" w:color="auto"/>
      </w:divBdr>
    </w:div>
    <w:div w:id="853230146">
      <w:bodyDiv w:val="1"/>
      <w:marLeft w:val="0"/>
      <w:marRight w:val="0"/>
      <w:marTop w:val="0"/>
      <w:marBottom w:val="0"/>
      <w:divBdr>
        <w:top w:val="none" w:sz="0" w:space="0" w:color="auto"/>
        <w:left w:val="none" w:sz="0" w:space="0" w:color="auto"/>
        <w:bottom w:val="none" w:sz="0" w:space="0" w:color="auto"/>
        <w:right w:val="none" w:sz="0" w:space="0" w:color="auto"/>
      </w:divBdr>
    </w:div>
    <w:div w:id="875193222">
      <w:bodyDiv w:val="1"/>
      <w:marLeft w:val="0"/>
      <w:marRight w:val="0"/>
      <w:marTop w:val="0"/>
      <w:marBottom w:val="0"/>
      <w:divBdr>
        <w:top w:val="none" w:sz="0" w:space="0" w:color="auto"/>
        <w:left w:val="none" w:sz="0" w:space="0" w:color="auto"/>
        <w:bottom w:val="none" w:sz="0" w:space="0" w:color="auto"/>
        <w:right w:val="none" w:sz="0" w:space="0" w:color="auto"/>
      </w:divBdr>
    </w:div>
    <w:div w:id="891766760">
      <w:bodyDiv w:val="1"/>
      <w:marLeft w:val="0"/>
      <w:marRight w:val="0"/>
      <w:marTop w:val="0"/>
      <w:marBottom w:val="0"/>
      <w:divBdr>
        <w:top w:val="none" w:sz="0" w:space="0" w:color="auto"/>
        <w:left w:val="none" w:sz="0" w:space="0" w:color="auto"/>
        <w:bottom w:val="none" w:sz="0" w:space="0" w:color="auto"/>
        <w:right w:val="none" w:sz="0" w:space="0" w:color="auto"/>
      </w:divBdr>
    </w:div>
    <w:div w:id="894239850">
      <w:bodyDiv w:val="1"/>
      <w:marLeft w:val="0"/>
      <w:marRight w:val="0"/>
      <w:marTop w:val="0"/>
      <w:marBottom w:val="0"/>
      <w:divBdr>
        <w:top w:val="none" w:sz="0" w:space="0" w:color="auto"/>
        <w:left w:val="none" w:sz="0" w:space="0" w:color="auto"/>
        <w:bottom w:val="none" w:sz="0" w:space="0" w:color="auto"/>
        <w:right w:val="none" w:sz="0" w:space="0" w:color="auto"/>
      </w:divBdr>
      <w:divsChild>
        <w:div w:id="174634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56057">
              <w:marLeft w:val="0"/>
              <w:marRight w:val="0"/>
              <w:marTop w:val="0"/>
              <w:marBottom w:val="0"/>
              <w:divBdr>
                <w:top w:val="none" w:sz="0" w:space="0" w:color="auto"/>
                <w:left w:val="none" w:sz="0" w:space="0" w:color="auto"/>
                <w:bottom w:val="none" w:sz="0" w:space="0" w:color="auto"/>
                <w:right w:val="none" w:sz="0" w:space="0" w:color="auto"/>
              </w:divBdr>
              <w:divsChild>
                <w:div w:id="1088234042">
                  <w:marLeft w:val="0"/>
                  <w:marRight w:val="0"/>
                  <w:marTop w:val="0"/>
                  <w:marBottom w:val="0"/>
                  <w:divBdr>
                    <w:top w:val="none" w:sz="0" w:space="0" w:color="auto"/>
                    <w:left w:val="none" w:sz="0" w:space="0" w:color="auto"/>
                    <w:bottom w:val="none" w:sz="0" w:space="0" w:color="auto"/>
                    <w:right w:val="none" w:sz="0" w:space="0" w:color="auto"/>
                  </w:divBdr>
                  <w:divsChild>
                    <w:div w:id="1655792418">
                      <w:marLeft w:val="0"/>
                      <w:marRight w:val="0"/>
                      <w:marTop w:val="0"/>
                      <w:marBottom w:val="0"/>
                      <w:divBdr>
                        <w:top w:val="none" w:sz="0" w:space="0" w:color="auto"/>
                        <w:left w:val="none" w:sz="0" w:space="0" w:color="auto"/>
                        <w:bottom w:val="none" w:sz="0" w:space="0" w:color="auto"/>
                        <w:right w:val="none" w:sz="0" w:space="0" w:color="auto"/>
                      </w:divBdr>
                      <w:divsChild>
                        <w:div w:id="1478496657">
                          <w:marLeft w:val="0"/>
                          <w:marRight w:val="0"/>
                          <w:marTop w:val="0"/>
                          <w:marBottom w:val="0"/>
                          <w:divBdr>
                            <w:top w:val="none" w:sz="0" w:space="0" w:color="auto"/>
                            <w:left w:val="none" w:sz="0" w:space="0" w:color="auto"/>
                            <w:bottom w:val="none" w:sz="0" w:space="0" w:color="auto"/>
                            <w:right w:val="none" w:sz="0" w:space="0" w:color="auto"/>
                          </w:divBdr>
                          <w:divsChild>
                            <w:div w:id="897083688">
                              <w:marLeft w:val="0"/>
                              <w:marRight w:val="0"/>
                              <w:marTop w:val="0"/>
                              <w:marBottom w:val="0"/>
                              <w:divBdr>
                                <w:top w:val="none" w:sz="0" w:space="0" w:color="auto"/>
                                <w:left w:val="none" w:sz="0" w:space="0" w:color="auto"/>
                                <w:bottom w:val="none" w:sz="0" w:space="0" w:color="auto"/>
                                <w:right w:val="none" w:sz="0" w:space="0" w:color="auto"/>
                              </w:divBdr>
                              <w:divsChild>
                                <w:div w:id="13450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00235">
      <w:bodyDiv w:val="1"/>
      <w:marLeft w:val="0"/>
      <w:marRight w:val="0"/>
      <w:marTop w:val="0"/>
      <w:marBottom w:val="0"/>
      <w:divBdr>
        <w:top w:val="none" w:sz="0" w:space="0" w:color="auto"/>
        <w:left w:val="none" w:sz="0" w:space="0" w:color="auto"/>
        <w:bottom w:val="none" w:sz="0" w:space="0" w:color="auto"/>
        <w:right w:val="none" w:sz="0" w:space="0" w:color="auto"/>
      </w:divBdr>
    </w:div>
    <w:div w:id="907767703">
      <w:bodyDiv w:val="1"/>
      <w:marLeft w:val="0"/>
      <w:marRight w:val="0"/>
      <w:marTop w:val="0"/>
      <w:marBottom w:val="0"/>
      <w:divBdr>
        <w:top w:val="none" w:sz="0" w:space="0" w:color="auto"/>
        <w:left w:val="none" w:sz="0" w:space="0" w:color="auto"/>
        <w:bottom w:val="none" w:sz="0" w:space="0" w:color="auto"/>
        <w:right w:val="none" w:sz="0" w:space="0" w:color="auto"/>
      </w:divBdr>
    </w:div>
    <w:div w:id="918948740">
      <w:bodyDiv w:val="1"/>
      <w:marLeft w:val="0"/>
      <w:marRight w:val="0"/>
      <w:marTop w:val="0"/>
      <w:marBottom w:val="0"/>
      <w:divBdr>
        <w:top w:val="none" w:sz="0" w:space="0" w:color="auto"/>
        <w:left w:val="none" w:sz="0" w:space="0" w:color="auto"/>
        <w:bottom w:val="none" w:sz="0" w:space="0" w:color="auto"/>
        <w:right w:val="none" w:sz="0" w:space="0" w:color="auto"/>
      </w:divBdr>
    </w:div>
    <w:div w:id="933708588">
      <w:bodyDiv w:val="1"/>
      <w:marLeft w:val="0"/>
      <w:marRight w:val="0"/>
      <w:marTop w:val="0"/>
      <w:marBottom w:val="0"/>
      <w:divBdr>
        <w:top w:val="none" w:sz="0" w:space="0" w:color="auto"/>
        <w:left w:val="none" w:sz="0" w:space="0" w:color="auto"/>
        <w:bottom w:val="none" w:sz="0" w:space="0" w:color="auto"/>
        <w:right w:val="none" w:sz="0" w:space="0" w:color="auto"/>
      </w:divBdr>
    </w:div>
    <w:div w:id="940799498">
      <w:bodyDiv w:val="1"/>
      <w:marLeft w:val="0"/>
      <w:marRight w:val="0"/>
      <w:marTop w:val="0"/>
      <w:marBottom w:val="0"/>
      <w:divBdr>
        <w:top w:val="none" w:sz="0" w:space="0" w:color="auto"/>
        <w:left w:val="none" w:sz="0" w:space="0" w:color="auto"/>
        <w:bottom w:val="none" w:sz="0" w:space="0" w:color="auto"/>
        <w:right w:val="none" w:sz="0" w:space="0" w:color="auto"/>
      </w:divBdr>
    </w:div>
    <w:div w:id="980040212">
      <w:bodyDiv w:val="1"/>
      <w:marLeft w:val="0"/>
      <w:marRight w:val="0"/>
      <w:marTop w:val="0"/>
      <w:marBottom w:val="0"/>
      <w:divBdr>
        <w:top w:val="none" w:sz="0" w:space="0" w:color="auto"/>
        <w:left w:val="none" w:sz="0" w:space="0" w:color="auto"/>
        <w:bottom w:val="none" w:sz="0" w:space="0" w:color="auto"/>
        <w:right w:val="none" w:sz="0" w:space="0" w:color="auto"/>
      </w:divBdr>
    </w:div>
    <w:div w:id="1019429195">
      <w:bodyDiv w:val="1"/>
      <w:marLeft w:val="0"/>
      <w:marRight w:val="0"/>
      <w:marTop w:val="0"/>
      <w:marBottom w:val="0"/>
      <w:divBdr>
        <w:top w:val="none" w:sz="0" w:space="0" w:color="auto"/>
        <w:left w:val="none" w:sz="0" w:space="0" w:color="auto"/>
        <w:bottom w:val="none" w:sz="0" w:space="0" w:color="auto"/>
        <w:right w:val="none" w:sz="0" w:space="0" w:color="auto"/>
      </w:divBdr>
    </w:div>
    <w:div w:id="1049575586">
      <w:bodyDiv w:val="1"/>
      <w:marLeft w:val="0"/>
      <w:marRight w:val="0"/>
      <w:marTop w:val="0"/>
      <w:marBottom w:val="0"/>
      <w:divBdr>
        <w:top w:val="none" w:sz="0" w:space="0" w:color="auto"/>
        <w:left w:val="none" w:sz="0" w:space="0" w:color="auto"/>
        <w:bottom w:val="none" w:sz="0" w:space="0" w:color="auto"/>
        <w:right w:val="none" w:sz="0" w:space="0" w:color="auto"/>
      </w:divBdr>
    </w:div>
    <w:div w:id="1060010354">
      <w:bodyDiv w:val="1"/>
      <w:marLeft w:val="0"/>
      <w:marRight w:val="0"/>
      <w:marTop w:val="0"/>
      <w:marBottom w:val="0"/>
      <w:divBdr>
        <w:top w:val="none" w:sz="0" w:space="0" w:color="auto"/>
        <w:left w:val="none" w:sz="0" w:space="0" w:color="auto"/>
        <w:bottom w:val="none" w:sz="0" w:space="0" w:color="auto"/>
        <w:right w:val="none" w:sz="0" w:space="0" w:color="auto"/>
      </w:divBdr>
    </w:div>
    <w:div w:id="1067875739">
      <w:bodyDiv w:val="1"/>
      <w:marLeft w:val="0"/>
      <w:marRight w:val="0"/>
      <w:marTop w:val="0"/>
      <w:marBottom w:val="0"/>
      <w:divBdr>
        <w:top w:val="none" w:sz="0" w:space="0" w:color="auto"/>
        <w:left w:val="none" w:sz="0" w:space="0" w:color="auto"/>
        <w:bottom w:val="none" w:sz="0" w:space="0" w:color="auto"/>
        <w:right w:val="none" w:sz="0" w:space="0" w:color="auto"/>
      </w:divBdr>
    </w:div>
    <w:div w:id="1070008034">
      <w:bodyDiv w:val="1"/>
      <w:marLeft w:val="0"/>
      <w:marRight w:val="0"/>
      <w:marTop w:val="0"/>
      <w:marBottom w:val="0"/>
      <w:divBdr>
        <w:top w:val="none" w:sz="0" w:space="0" w:color="auto"/>
        <w:left w:val="none" w:sz="0" w:space="0" w:color="auto"/>
        <w:bottom w:val="none" w:sz="0" w:space="0" w:color="auto"/>
        <w:right w:val="none" w:sz="0" w:space="0" w:color="auto"/>
      </w:divBdr>
    </w:div>
    <w:div w:id="1070925479">
      <w:bodyDiv w:val="1"/>
      <w:marLeft w:val="0"/>
      <w:marRight w:val="0"/>
      <w:marTop w:val="0"/>
      <w:marBottom w:val="0"/>
      <w:divBdr>
        <w:top w:val="none" w:sz="0" w:space="0" w:color="auto"/>
        <w:left w:val="none" w:sz="0" w:space="0" w:color="auto"/>
        <w:bottom w:val="none" w:sz="0" w:space="0" w:color="auto"/>
        <w:right w:val="none" w:sz="0" w:space="0" w:color="auto"/>
      </w:divBdr>
    </w:div>
    <w:div w:id="1075936617">
      <w:bodyDiv w:val="1"/>
      <w:marLeft w:val="0"/>
      <w:marRight w:val="0"/>
      <w:marTop w:val="0"/>
      <w:marBottom w:val="0"/>
      <w:divBdr>
        <w:top w:val="none" w:sz="0" w:space="0" w:color="auto"/>
        <w:left w:val="none" w:sz="0" w:space="0" w:color="auto"/>
        <w:bottom w:val="none" w:sz="0" w:space="0" w:color="auto"/>
        <w:right w:val="none" w:sz="0" w:space="0" w:color="auto"/>
      </w:divBdr>
    </w:div>
    <w:div w:id="1086849512">
      <w:bodyDiv w:val="1"/>
      <w:marLeft w:val="0"/>
      <w:marRight w:val="0"/>
      <w:marTop w:val="0"/>
      <w:marBottom w:val="0"/>
      <w:divBdr>
        <w:top w:val="none" w:sz="0" w:space="0" w:color="auto"/>
        <w:left w:val="none" w:sz="0" w:space="0" w:color="auto"/>
        <w:bottom w:val="none" w:sz="0" w:space="0" w:color="auto"/>
        <w:right w:val="none" w:sz="0" w:space="0" w:color="auto"/>
      </w:divBdr>
    </w:div>
    <w:div w:id="1089303723">
      <w:bodyDiv w:val="1"/>
      <w:marLeft w:val="0"/>
      <w:marRight w:val="0"/>
      <w:marTop w:val="0"/>
      <w:marBottom w:val="0"/>
      <w:divBdr>
        <w:top w:val="none" w:sz="0" w:space="0" w:color="auto"/>
        <w:left w:val="none" w:sz="0" w:space="0" w:color="auto"/>
        <w:bottom w:val="none" w:sz="0" w:space="0" w:color="auto"/>
        <w:right w:val="none" w:sz="0" w:space="0" w:color="auto"/>
      </w:divBdr>
    </w:div>
    <w:div w:id="1130784559">
      <w:bodyDiv w:val="1"/>
      <w:marLeft w:val="0"/>
      <w:marRight w:val="0"/>
      <w:marTop w:val="0"/>
      <w:marBottom w:val="0"/>
      <w:divBdr>
        <w:top w:val="none" w:sz="0" w:space="0" w:color="auto"/>
        <w:left w:val="none" w:sz="0" w:space="0" w:color="auto"/>
        <w:bottom w:val="none" w:sz="0" w:space="0" w:color="auto"/>
        <w:right w:val="none" w:sz="0" w:space="0" w:color="auto"/>
      </w:divBdr>
    </w:div>
    <w:div w:id="1139344729">
      <w:bodyDiv w:val="1"/>
      <w:marLeft w:val="0"/>
      <w:marRight w:val="0"/>
      <w:marTop w:val="0"/>
      <w:marBottom w:val="0"/>
      <w:divBdr>
        <w:top w:val="none" w:sz="0" w:space="0" w:color="auto"/>
        <w:left w:val="none" w:sz="0" w:space="0" w:color="auto"/>
        <w:bottom w:val="none" w:sz="0" w:space="0" w:color="auto"/>
        <w:right w:val="none" w:sz="0" w:space="0" w:color="auto"/>
      </w:divBdr>
    </w:div>
    <w:div w:id="1139423979">
      <w:bodyDiv w:val="1"/>
      <w:marLeft w:val="0"/>
      <w:marRight w:val="0"/>
      <w:marTop w:val="0"/>
      <w:marBottom w:val="0"/>
      <w:divBdr>
        <w:top w:val="none" w:sz="0" w:space="0" w:color="auto"/>
        <w:left w:val="none" w:sz="0" w:space="0" w:color="auto"/>
        <w:bottom w:val="none" w:sz="0" w:space="0" w:color="auto"/>
        <w:right w:val="none" w:sz="0" w:space="0" w:color="auto"/>
      </w:divBdr>
    </w:div>
    <w:div w:id="1147284479">
      <w:bodyDiv w:val="1"/>
      <w:marLeft w:val="0"/>
      <w:marRight w:val="0"/>
      <w:marTop w:val="0"/>
      <w:marBottom w:val="0"/>
      <w:divBdr>
        <w:top w:val="none" w:sz="0" w:space="0" w:color="auto"/>
        <w:left w:val="none" w:sz="0" w:space="0" w:color="auto"/>
        <w:bottom w:val="none" w:sz="0" w:space="0" w:color="auto"/>
        <w:right w:val="none" w:sz="0" w:space="0" w:color="auto"/>
      </w:divBdr>
    </w:div>
    <w:div w:id="1153909471">
      <w:bodyDiv w:val="1"/>
      <w:marLeft w:val="0"/>
      <w:marRight w:val="0"/>
      <w:marTop w:val="0"/>
      <w:marBottom w:val="0"/>
      <w:divBdr>
        <w:top w:val="none" w:sz="0" w:space="0" w:color="auto"/>
        <w:left w:val="none" w:sz="0" w:space="0" w:color="auto"/>
        <w:bottom w:val="none" w:sz="0" w:space="0" w:color="auto"/>
        <w:right w:val="none" w:sz="0" w:space="0" w:color="auto"/>
      </w:divBdr>
    </w:div>
    <w:div w:id="1160846148">
      <w:bodyDiv w:val="1"/>
      <w:marLeft w:val="0"/>
      <w:marRight w:val="0"/>
      <w:marTop w:val="0"/>
      <w:marBottom w:val="0"/>
      <w:divBdr>
        <w:top w:val="none" w:sz="0" w:space="0" w:color="auto"/>
        <w:left w:val="none" w:sz="0" w:space="0" w:color="auto"/>
        <w:bottom w:val="none" w:sz="0" w:space="0" w:color="auto"/>
        <w:right w:val="none" w:sz="0" w:space="0" w:color="auto"/>
      </w:divBdr>
    </w:div>
    <w:div w:id="1163543520">
      <w:bodyDiv w:val="1"/>
      <w:marLeft w:val="0"/>
      <w:marRight w:val="0"/>
      <w:marTop w:val="0"/>
      <w:marBottom w:val="0"/>
      <w:divBdr>
        <w:top w:val="none" w:sz="0" w:space="0" w:color="auto"/>
        <w:left w:val="none" w:sz="0" w:space="0" w:color="auto"/>
        <w:bottom w:val="none" w:sz="0" w:space="0" w:color="auto"/>
        <w:right w:val="none" w:sz="0" w:space="0" w:color="auto"/>
      </w:divBdr>
    </w:div>
    <w:div w:id="1163935074">
      <w:bodyDiv w:val="1"/>
      <w:marLeft w:val="0"/>
      <w:marRight w:val="0"/>
      <w:marTop w:val="0"/>
      <w:marBottom w:val="0"/>
      <w:divBdr>
        <w:top w:val="none" w:sz="0" w:space="0" w:color="auto"/>
        <w:left w:val="none" w:sz="0" w:space="0" w:color="auto"/>
        <w:bottom w:val="none" w:sz="0" w:space="0" w:color="auto"/>
        <w:right w:val="none" w:sz="0" w:space="0" w:color="auto"/>
      </w:divBdr>
    </w:div>
    <w:div w:id="1167591604">
      <w:bodyDiv w:val="1"/>
      <w:marLeft w:val="0"/>
      <w:marRight w:val="0"/>
      <w:marTop w:val="0"/>
      <w:marBottom w:val="0"/>
      <w:divBdr>
        <w:top w:val="none" w:sz="0" w:space="0" w:color="auto"/>
        <w:left w:val="none" w:sz="0" w:space="0" w:color="auto"/>
        <w:bottom w:val="none" w:sz="0" w:space="0" w:color="auto"/>
        <w:right w:val="none" w:sz="0" w:space="0" w:color="auto"/>
      </w:divBdr>
    </w:div>
    <w:div w:id="1169448657">
      <w:bodyDiv w:val="1"/>
      <w:marLeft w:val="0"/>
      <w:marRight w:val="0"/>
      <w:marTop w:val="0"/>
      <w:marBottom w:val="0"/>
      <w:divBdr>
        <w:top w:val="none" w:sz="0" w:space="0" w:color="auto"/>
        <w:left w:val="none" w:sz="0" w:space="0" w:color="auto"/>
        <w:bottom w:val="none" w:sz="0" w:space="0" w:color="auto"/>
        <w:right w:val="none" w:sz="0" w:space="0" w:color="auto"/>
      </w:divBdr>
    </w:div>
    <w:div w:id="1185166228">
      <w:bodyDiv w:val="1"/>
      <w:marLeft w:val="0"/>
      <w:marRight w:val="0"/>
      <w:marTop w:val="0"/>
      <w:marBottom w:val="0"/>
      <w:divBdr>
        <w:top w:val="none" w:sz="0" w:space="0" w:color="auto"/>
        <w:left w:val="none" w:sz="0" w:space="0" w:color="auto"/>
        <w:bottom w:val="none" w:sz="0" w:space="0" w:color="auto"/>
        <w:right w:val="none" w:sz="0" w:space="0" w:color="auto"/>
      </w:divBdr>
    </w:div>
    <w:div w:id="1211185407">
      <w:bodyDiv w:val="1"/>
      <w:marLeft w:val="0"/>
      <w:marRight w:val="0"/>
      <w:marTop w:val="0"/>
      <w:marBottom w:val="0"/>
      <w:divBdr>
        <w:top w:val="none" w:sz="0" w:space="0" w:color="auto"/>
        <w:left w:val="none" w:sz="0" w:space="0" w:color="auto"/>
        <w:bottom w:val="none" w:sz="0" w:space="0" w:color="auto"/>
        <w:right w:val="none" w:sz="0" w:space="0" w:color="auto"/>
      </w:divBdr>
    </w:div>
    <w:div w:id="1213620223">
      <w:bodyDiv w:val="1"/>
      <w:marLeft w:val="0"/>
      <w:marRight w:val="0"/>
      <w:marTop w:val="0"/>
      <w:marBottom w:val="0"/>
      <w:divBdr>
        <w:top w:val="none" w:sz="0" w:space="0" w:color="auto"/>
        <w:left w:val="none" w:sz="0" w:space="0" w:color="auto"/>
        <w:bottom w:val="none" w:sz="0" w:space="0" w:color="auto"/>
        <w:right w:val="none" w:sz="0" w:space="0" w:color="auto"/>
      </w:divBdr>
    </w:div>
    <w:div w:id="1225487735">
      <w:bodyDiv w:val="1"/>
      <w:marLeft w:val="0"/>
      <w:marRight w:val="0"/>
      <w:marTop w:val="0"/>
      <w:marBottom w:val="0"/>
      <w:divBdr>
        <w:top w:val="none" w:sz="0" w:space="0" w:color="auto"/>
        <w:left w:val="none" w:sz="0" w:space="0" w:color="auto"/>
        <w:bottom w:val="none" w:sz="0" w:space="0" w:color="auto"/>
        <w:right w:val="none" w:sz="0" w:space="0" w:color="auto"/>
      </w:divBdr>
    </w:div>
    <w:div w:id="1229539147">
      <w:bodyDiv w:val="1"/>
      <w:marLeft w:val="0"/>
      <w:marRight w:val="0"/>
      <w:marTop w:val="0"/>
      <w:marBottom w:val="0"/>
      <w:divBdr>
        <w:top w:val="none" w:sz="0" w:space="0" w:color="auto"/>
        <w:left w:val="none" w:sz="0" w:space="0" w:color="auto"/>
        <w:bottom w:val="none" w:sz="0" w:space="0" w:color="auto"/>
        <w:right w:val="none" w:sz="0" w:space="0" w:color="auto"/>
      </w:divBdr>
      <w:divsChild>
        <w:div w:id="1224416250">
          <w:marLeft w:val="0"/>
          <w:marRight w:val="0"/>
          <w:marTop w:val="0"/>
          <w:marBottom w:val="0"/>
          <w:divBdr>
            <w:top w:val="none" w:sz="0" w:space="0" w:color="auto"/>
            <w:left w:val="none" w:sz="0" w:space="0" w:color="auto"/>
            <w:bottom w:val="none" w:sz="0" w:space="0" w:color="auto"/>
            <w:right w:val="none" w:sz="0" w:space="0" w:color="auto"/>
          </w:divBdr>
        </w:div>
      </w:divsChild>
    </w:div>
    <w:div w:id="1248153722">
      <w:bodyDiv w:val="1"/>
      <w:marLeft w:val="0"/>
      <w:marRight w:val="0"/>
      <w:marTop w:val="0"/>
      <w:marBottom w:val="0"/>
      <w:divBdr>
        <w:top w:val="none" w:sz="0" w:space="0" w:color="auto"/>
        <w:left w:val="none" w:sz="0" w:space="0" w:color="auto"/>
        <w:bottom w:val="none" w:sz="0" w:space="0" w:color="auto"/>
        <w:right w:val="none" w:sz="0" w:space="0" w:color="auto"/>
      </w:divBdr>
    </w:div>
    <w:div w:id="1251894897">
      <w:bodyDiv w:val="1"/>
      <w:marLeft w:val="0"/>
      <w:marRight w:val="0"/>
      <w:marTop w:val="0"/>
      <w:marBottom w:val="0"/>
      <w:divBdr>
        <w:top w:val="none" w:sz="0" w:space="0" w:color="auto"/>
        <w:left w:val="none" w:sz="0" w:space="0" w:color="auto"/>
        <w:bottom w:val="none" w:sz="0" w:space="0" w:color="auto"/>
        <w:right w:val="none" w:sz="0" w:space="0" w:color="auto"/>
      </w:divBdr>
      <w:divsChild>
        <w:div w:id="777138782">
          <w:marLeft w:val="0"/>
          <w:marRight w:val="0"/>
          <w:marTop w:val="0"/>
          <w:marBottom w:val="0"/>
          <w:divBdr>
            <w:top w:val="none" w:sz="0" w:space="0" w:color="auto"/>
            <w:left w:val="none" w:sz="0" w:space="0" w:color="auto"/>
            <w:bottom w:val="none" w:sz="0" w:space="0" w:color="auto"/>
            <w:right w:val="none" w:sz="0" w:space="0" w:color="auto"/>
          </w:divBdr>
        </w:div>
      </w:divsChild>
    </w:div>
    <w:div w:id="1254969410">
      <w:bodyDiv w:val="1"/>
      <w:marLeft w:val="0"/>
      <w:marRight w:val="0"/>
      <w:marTop w:val="0"/>
      <w:marBottom w:val="0"/>
      <w:divBdr>
        <w:top w:val="none" w:sz="0" w:space="0" w:color="auto"/>
        <w:left w:val="none" w:sz="0" w:space="0" w:color="auto"/>
        <w:bottom w:val="none" w:sz="0" w:space="0" w:color="auto"/>
        <w:right w:val="none" w:sz="0" w:space="0" w:color="auto"/>
      </w:divBdr>
    </w:div>
    <w:div w:id="1259412392">
      <w:bodyDiv w:val="1"/>
      <w:marLeft w:val="0"/>
      <w:marRight w:val="0"/>
      <w:marTop w:val="0"/>
      <w:marBottom w:val="0"/>
      <w:divBdr>
        <w:top w:val="none" w:sz="0" w:space="0" w:color="auto"/>
        <w:left w:val="none" w:sz="0" w:space="0" w:color="auto"/>
        <w:bottom w:val="none" w:sz="0" w:space="0" w:color="auto"/>
        <w:right w:val="none" w:sz="0" w:space="0" w:color="auto"/>
      </w:divBdr>
    </w:div>
    <w:div w:id="1281186402">
      <w:bodyDiv w:val="1"/>
      <w:marLeft w:val="0"/>
      <w:marRight w:val="0"/>
      <w:marTop w:val="0"/>
      <w:marBottom w:val="0"/>
      <w:divBdr>
        <w:top w:val="none" w:sz="0" w:space="0" w:color="auto"/>
        <w:left w:val="none" w:sz="0" w:space="0" w:color="auto"/>
        <w:bottom w:val="none" w:sz="0" w:space="0" w:color="auto"/>
        <w:right w:val="none" w:sz="0" w:space="0" w:color="auto"/>
      </w:divBdr>
    </w:div>
    <w:div w:id="1294410404">
      <w:bodyDiv w:val="1"/>
      <w:marLeft w:val="0"/>
      <w:marRight w:val="0"/>
      <w:marTop w:val="0"/>
      <w:marBottom w:val="0"/>
      <w:divBdr>
        <w:top w:val="none" w:sz="0" w:space="0" w:color="auto"/>
        <w:left w:val="none" w:sz="0" w:space="0" w:color="auto"/>
        <w:bottom w:val="none" w:sz="0" w:space="0" w:color="auto"/>
        <w:right w:val="none" w:sz="0" w:space="0" w:color="auto"/>
      </w:divBdr>
    </w:div>
    <w:div w:id="1300382655">
      <w:bodyDiv w:val="1"/>
      <w:marLeft w:val="0"/>
      <w:marRight w:val="0"/>
      <w:marTop w:val="0"/>
      <w:marBottom w:val="0"/>
      <w:divBdr>
        <w:top w:val="none" w:sz="0" w:space="0" w:color="auto"/>
        <w:left w:val="none" w:sz="0" w:space="0" w:color="auto"/>
        <w:bottom w:val="none" w:sz="0" w:space="0" w:color="auto"/>
        <w:right w:val="none" w:sz="0" w:space="0" w:color="auto"/>
      </w:divBdr>
    </w:div>
    <w:div w:id="1315528724">
      <w:bodyDiv w:val="1"/>
      <w:marLeft w:val="0"/>
      <w:marRight w:val="0"/>
      <w:marTop w:val="0"/>
      <w:marBottom w:val="0"/>
      <w:divBdr>
        <w:top w:val="none" w:sz="0" w:space="0" w:color="auto"/>
        <w:left w:val="none" w:sz="0" w:space="0" w:color="auto"/>
        <w:bottom w:val="none" w:sz="0" w:space="0" w:color="auto"/>
        <w:right w:val="none" w:sz="0" w:space="0" w:color="auto"/>
      </w:divBdr>
    </w:div>
    <w:div w:id="1315715128">
      <w:bodyDiv w:val="1"/>
      <w:marLeft w:val="0"/>
      <w:marRight w:val="0"/>
      <w:marTop w:val="0"/>
      <w:marBottom w:val="0"/>
      <w:divBdr>
        <w:top w:val="none" w:sz="0" w:space="0" w:color="auto"/>
        <w:left w:val="none" w:sz="0" w:space="0" w:color="auto"/>
        <w:bottom w:val="none" w:sz="0" w:space="0" w:color="auto"/>
        <w:right w:val="none" w:sz="0" w:space="0" w:color="auto"/>
      </w:divBdr>
    </w:div>
    <w:div w:id="1321806010">
      <w:bodyDiv w:val="1"/>
      <w:marLeft w:val="0"/>
      <w:marRight w:val="0"/>
      <w:marTop w:val="0"/>
      <w:marBottom w:val="0"/>
      <w:divBdr>
        <w:top w:val="none" w:sz="0" w:space="0" w:color="auto"/>
        <w:left w:val="none" w:sz="0" w:space="0" w:color="auto"/>
        <w:bottom w:val="none" w:sz="0" w:space="0" w:color="auto"/>
        <w:right w:val="none" w:sz="0" w:space="0" w:color="auto"/>
      </w:divBdr>
    </w:div>
    <w:div w:id="1365711213">
      <w:bodyDiv w:val="1"/>
      <w:marLeft w:val="0"/>
      <w:marRight w:val="0"/>
      <w:marTop w:val="0"/>
      <w:marBottom w:val="0"/>
      <w:divBdr>
        <w:top w:val="none" w:sz="0" w:space="0" w:color="auto"/>
        <w:left w:val="none" w:sz="0" w:space="0" w:color="auto"/>
        <w:bottom w:val="none" w:sz="0" w:space="0" w:color="auto"/>
        <w:right w:val="none" w:sz="0" w:space="0" w:color="auto"/>
      </w:divBdr>
    </w:div>
    <w:div w:id="1377195547">
      <w:bodyDiv w:val="1"/>
      <w:marLeft w:val="0"/>
      <w:marRight w:val="0"/>
      <w:marTop w:val="0"/>
      <w:marBottom w:val="0"/>
      <w:divBdr>
        <w:top w:val="none" w:sz="0" w:space="0" w:color="auto"/>
        <w:left w:val="none" w:sz="0" w:space="0" w:color="auto"/>
        <w:bottom w:val="none" w:sz="0" w:space="0" w:color="auto"/>
        <w:right w:val="none" w:sz="0" w:space="0" w:color="auto"/>
      </w:divBdr>
    </w:div>
    <w:div w:id="1388993484">
      <w:bodyDiv w:val="1"/>
      <w:marLeft w:val="0"/>
      <w:marRight w:val="0"/>
      <w:marTop w:val="0"/>
      <w:marBottom w:val="0"/>
      <w:divBdr>
        <w:top w:val="none" w:sz="0" w:space="0" w:color="auto"/>
        <w:left w:val="none" w:sz="0" w:space="0" w:color="auto"/>
        <w:bottom w:val="none" w:sz="0" w:space="0" w:color="auto"/>
        <w:right w:val="none" w:sz="0" w:space="0" w:color="auto"/>
      </w:divBdr>
    </w:div>
    <w:div w:id="1409187580">
      <w:bodyDiv w:val="1"/>
      <w:marLeft w:val="0"/>
      <w:marRight w:val="0"/>
      <w:marTop w:val="0"/>
      <w:marBottom w:val="0"/>
      <w:divBdr>
        <w:top w:val="none" w:sz="0" w:space="0" w:color="auto"/>
        <w:left w:val="none" w:sz="0" w:space="0" w:color="auto"/>
        <w:bottom w:val="none" w:sz="0" w:space="0" w:color="auto"/>
        <w:right w:val="none" w:sz="0" w:space="0" w:color="auto"/>
      </w:divBdr>
    </w:div>
    <w:div w:id="1417239588">
      <w:bodyDiv w:val="1"/>
      <w:marLeft w:val="0"/>
      <w:marRight w:val="0"/>
      <w:marTop w:val="0"/>
      <w:marBottom w:val="0"/>
      <w:divBdr>
        <w:top w:val="none" w:sz="0" w:space="0" w:color="auto"/>
        <w:left w:val="none" w:sz="0" w:space="0" w:color="auto"/>
        <w:bottom w:val="none" w:sz="0" w:space="0" w:color="auto"/>
        <w:right w:val="none" w:sz="0" w:space="0" w:color="auto"/>
      </w:divBdr>
    </w:div>
    <w:div w:id="1419255126">
      <w:bodyDiv w:val="1"/>
      <w:marLeft w:val="0"/>
      <w:marRight w:val="0"/>
      <w:marTop w:val="0"/>
      <w:marBottom w:val="0"/>
      <w:divBdr>
        <w:top w:val="none" w:sz="0" w:space="0" w:color="auto"/>
        <w:left w:val="none" w:sz="0" w:space="0" w:color="auto"/>
        <w:bottom w:val="none" w:sz="0" w:space="0" w:color="auto"/>
        <w:right w:val="none" w:sz="0" w:space="0" w:color="auto"/>
      </w:divBdr>
    </w:div>
    <w:div w:id="1428886091">
      <w:bodyDiv w:val="1"/>
      <w:marLeft w:val="0"/>
      <w:marRight w:val="0"/>
      <w:marTop w:val="0"/>
      <w:marBottom w:val="0"/>
      <w:divBdr>
        <w:top w:val="none" w:sz="0" w:space="0" w:color="auto"/>
        <w:left w:val="none" w:sz="0" w:space="0" w:color="auto"/>
        <w:bottom w:val="none" w:sz="0" w:space="0" w:color="auto"/>
        <w:right w:val="none" w:sz="0" w:space="0" w:color="auto"/>
      </w:divBdr>
    </w:div>
    <w:div w:id="1431856855">
      <w:bodyDiv w:val="1"/>
      <w:marLeft w:val="0"/>
      <w:marRight w:val="0"/>
      <w:marTop w:val="0"/>
      <w:marBottom w:val="0"/>
      <w:divBdr>
        <w:top w:val="none" w:sz="0" w:space="0" w:color="auto"/>
        <w:left w:val="none" w:sz="0" w:space="0" w:color="auto"/>
        <w:bottom w:val="none" w:sz="0" w:space="0" w:color="auto"/>
        <w:right w:val="none" w:sz="0" w:space="0" w:color="auto"/>
      </w:divBdr>
    </w:div>
    <w:div w:id="1432748543">
      <w:bodyDiv w:val="1"/>
      <w:marLeft w:val="0"/>
      <w:marRight w:val="0"/>
      <w:marTop w:val="0"/>
      <w:marBottom w:val="0"/>
      <w:divBdr>
        <w:top w:val="none" w:sz="0" w:space="0" w:color="auto"/>
        <w:left w:val="none" w:sz="0" w:space="0" w:color="auto"/>
        <w:bottom w:val="none" w:sz="0" w:space="0" w:color="auto"/>
        <w:right w:val="none" w:sz="0" w:space="0" w:color="auto"/>
      </w:divBdr>
    </w:div>
    <w:div w:id="1434014302">
      <w:bodyDiv w:val="1"/>
      <w:marLeft w:val="0"/>
      <w:marRight w:val="0"/>
      <w:marTop w:val="0"/>
      <w:marBottom w:val="0"/>
      <w:divBdr>
        <w:top w:val="none" w:sz="0" w:space="0" w:color="auto"/>
        <w:left w:val="none" w:sz="0" w:space="0" w:color="auto"/>
        <w:bottom w:val="none" w:sz="0" w:space="0" w:color="auto"/>
        <w:right w:val="none" w:sz="0" w:space="0" w:color="auto"/>
      </w:divBdr>
    </w:div>
    <w:div w:id="1450737293">
      <w:bodyDiv w:val="1"/>
      <w:marLeft w:val="0"/>
      <w:marRight w:val="0"/>
      <w:marTop w:val="0"/>
      <w:marBottom w:val="0"/>
      <w:divBdr>
        <w:top w:val="none" w:sz="0" w:space="0" w:color="auto"/>
        <w:left w:val="none" w:sz="0" w:space="0" w:color="auto"/>
        <w:bottom w:val="none" w:sz="0" w:space="0" w:color="auto"/>
        <w:right w:val="none" w:sz="0" w:space="0" w:color="auto"/>
      </w:divBdr>
    </w:div>
    <w:div w:id="1451624625">
      <w:bodyDiv w:val="1"/>
      <w:marLeft w:val="0"/>
      <w:marRight w:val="0"/>
      <w:marTop w:val="0"/>
      <w:marBottom w:val="0"/>
      <w:divBdr>
        <w:top w:val="none" w:sz="0" w:space="0" w:color="auto"/>
        <w:left w:val="none" w:sz="0" w:space="0" w:color="auto"/>
        <w:bottom w:val="none" w:sz="0" w:space="0" w:color="auto"/>
        <w:right w:val="none" w:sz="0" w:space="0" w:color="auto"/>
      </w:divBdr>
    </w:div>
    <w:div w:id="1454641624">
      <w:bodyDiv w:val="1"/>
      <w:marLeft w:val="0"/>
      <w:marRight w:val="0"/>
      <w:marTop w:val="0"/>
      <w:marBottom w:val="0"/>
      <w:divBdr>
        <w:top w:val="none" w:sz="0" w:space="0" w:color="auto"/>
        <w:left w:val="none" w:sz="0" w:space="0" w:color="auto"/>
        <w:bottom w:val="none" w:sz="0" w:space="0" w:color="auto"/>
        <w:right w:val="none" w:sz="0" w:space="0" w:color="auto"/>
      </w:divBdr>
    </w:div>
    <w:div w:id="1454980363">
      <w:bodyDiv w:val="1"/>
      <w:marLeft w:val="0"/>
      <w:marRight w:val="0"/>
      <w:marTop w:val="0"/>
      <w:marBottom w:val="0"/>
      <w:divBdr>
        <w:top w:val="none" w:sz="0" w:space="0" w:color="auto"/>
        <w:left w:val="none" w:sz="0" w:space="0" w:color="auto"/>
        <w:bottom w:val="none" w:sz="0" w:space="0" w:color="auto"/>
        <w:right w:val="none" w:sz="0" w:space="0" w:color="auto"/>
      </w:divBdr>
    </w:div>
    <w:div w:id="1466587235">
      <w:bodyDiv w:val="1"/>
      <w:marLeft w:val="0"/>
      <w:marRight w:val="0"/>
      <w:marTop w:val="0"/>
      <w:marBottom w:val="0"/>
      <w:divBdr>
        <w:top w:val="none" w:sz="0" w:space="0" w:color="auto"/>
        <w:left w:val="none" w:sz="0" w:space="0" w:color="auto"/>
        <w:bottom w:val="none" w:sz="0" w:space="0" w:color="auto"/>
        <w:right w:val="none" w:sz="0" w:space="0" w:color="auto"/>
      </w:divBdr>
    </w:div>
    <w:div w:id="1468544821">
      <w:bodyDiv w:val="1"/>
      <w:marLeft w:val="0"/>
      <w:marRight w:val="0"/>
      <w:marTop w:val="0"/>
      <w:marBottom w:val="0"/>
      <w:divBdr>
        <w:top w:val="none" w:sz="0" w:space="0" w:color="auto"/>
        <w:left w:val="none" w:sz="0" w:space="0" w:color="auto"/>
        <w:bottom w:val="none" w:sz="0" w:space="0" w:color="auto"/>
        <w:right w:val="none" w:sz="0" w:space="0" w:color="auto"/>
      </w:divBdr>
    </w:div>
    <w:div w:id="1474323916">
      <w:bodyDiv w:val="1"/>
      <w:marLeft w:val="0"/>
      <w:marRight w:val="0"/>
      <w:marTop w:val="0"/>
      <w:marBottom w:val="0"/>
      <w:divBdr>
        <w:top w:val="none" w:sz="0" w:space="0" w:color="auto"/>
        <w:left w:val="none" w:sz="0" w:space="0" w:color="auto"/>
        <w:bottom w:val="none" w:sz="0" w:space="0" w:color="auto"/>
        <w:right w:val="none" w:sz="0" w:space="0" w:color="auto"/>
      </w:divBdr>
    </w:div>
    <w:div w:id="1477262480">
      <w:bodyDiv w:val="1"/>
      <w:marLeft w:val="0"/>
      <w:marRight w:val="0"/>
      <w:marTop w:val="0"/>
      <w:marBottom w:val="0"/>
      <w:divBdr>
        <w:top w:val="none" w:sz="0" w:space="0" w:color="auto"/>
        <w:left w:val="none" w:sz="0" w:space="0" w:color="auto"/>
        <w:bottom w:val="none" w:sz="0" w:space="0" w:color="auto"/>
        <w:right w:val="none" w:sz="0" w:space="0" w:color="auto"/>
      </w:divBdr>
    </w:div>
    <w:div w:id="1484854687">
      <w:bodyDiv w:val="1"/>
      <w:marLeft w:val="0"/>
      <w:marRight w:val="0"/>
      <w:marTop w:val="0"/>
      <w:marBottom w:val="0"/>
      <w:divBdr>
        <w:top w:val="none" w:sz="0" w:space="0" w:color="auto"/>
        <w:left w:val="none" w:sz="0" w:space="0" w:color="auto"/>
        <w:bottom w:val="none" w:sz="0" w:space="0" w:color="auto"/>
        <w:right w:val="none" w:sz="0" w:space="0" w:color="auto"/>
      </w:divBdr>
    </w:div>
    <w:div w:id="1488933680">
      <w:bodyDiv w:val="1"/>
      <w:marLeft w:val="0"/>
      <w:marRight w:val="0"/>
      <w:marTop w:val="0"/>
      <w:marBottom w:val="0"/>
      <w:divBdr>
        <w:top w:val="none" w:sz="0" w:space="0" w:color="auto"/>
        <w:left w:val="none" w:sz="0" w:space="0" w:color="auto"/>
        <w:bottom w:val="none" w:sz="0" w:space="0" w:color="auto"/>
        <w:right w:val="none" w:sz="0" w:space="0" w:color="auto"/>
      </w:divBdr>
    </w:div>
    <w:div w:id="1497528414">
      <w:bodyDiv w:val="1"/>
      <w:marLeft w:val="0"/>
      <w:marRight w:val="0"/>
      <w:marTop w:val="0"/>
      <w:marBottom w:val="0"/>
      <w:divBdr>
        <w:top w:val="none" w:sz="0" w:space="0" w:color="auto"/>
        <w:left w:val="none" w:sz="0" w:space="0" w:color="auto"/>
        <w:bottom w:val="none" w:sz="0" w:space="0" w:color="auto"/>
        <w:right w:val="none" w:sz="0" w:space="0" w:color="auto"/>
      </w:divBdr>
      <w:divsChild>
        <w:div w:id="1732539149">
          <w:marLeft w:val="0"/>
          <w:marRight w:val="0"/>
          <w:marTop w:val="0"/>
          <w:marBottom w:val="0"/>
          <w:divBdr>
            <w:top w:val="none" w:sz="0" w:space="0" w:color="auto"/>
            <w:left w:val="none" w:sz="0" w:space="0" w:color="auto"/>
            <w:bottom w:val="none" w:sz="0" w:space="0" w:color="auto"/>
            <w:right w:val="none" w:sz="0" w:space="0" w:color="auto"/>
          </w:divBdr>
        </w:div>
      </w:divsChild>
    </w:div>
    <w:div w:id="1501583802">
      <w:bodyDiv w:val="1"/>
      <w:marLeft w:val="0"/>
      <w:marRight w:val="0"/>
      <w:marTop w:val="0"/>
      <w:marBottom w:val="0"/>
      <w:divBdr>
        <w:top w:val="none" w:sz="0" w:space="0" w:color="auto"/>
        <w:left w:val="none" w:sz="0" w:space="0" w:color="auto"/>
        <w:bottom w:val="none" w:sz="0" w:space="0" w:color="auto"/>
        <w:right w:val="none" w:sz="0" w:space="0" w:color="auto"/>
      </w:divBdr>
    </w:div>
    <w:div w:id="1507204639">
      <w:bodyDiv w:val="1"/>
      <w:marLeft w:val="0"/>
      <w:marRight w:val="0"/>
      <w:marTop w:val="0"/>
      <w:marBottom w:val="0"/>
      <w:divBdr>
        <w:top w:val="none" w:sz="0" w:space="0" w:color="auto"/>
        <w:left w:val="none" w:sz="0" w:space="0" w:color="auto"/>
        <w:bottom w:val="none" w:sz="0" w:space="0" w:color="auto"/>
        <w:right w:val="none" w:sz="0" w:space="0" w:color="auto"/>
      </w:divBdr>
    </w:div>
    <w:div w:id="1517228913">
      <w:bodyDiv w:val="1"/>
      <w:marLeft w:val="0"/>
      <w:marRight w:val="0"/>
      <w:marTop w:val="0"/>
      <w:marBottom w:val="0"/>
      <w:divBdr>
        <w:top w:val="none" w:sz="0" w:space="0" w:color="auto"/>
        <w:left w:val="none" w:sz="0" w:space="0" w:color="auto"/>
        <w:bottom w:val="none" w:sz="0" w:space="0" w:color="auto"/>
        <w:right w:val="none" w:sz="0" w:space="0" w:color="auto"/>
      </w:divBdr>
    </w:div>
    <w:div w:id="1521427954">
      <w:bodyDiv w:val="1"/>
      <w:marLeft w:val="0"/>
      <w:marRight w:val="0"/>
      <w:marTop w:val="0"/>
      <w:marBottom w:val="0"/>
      <w:divBdr>
        <w:top w:val="none" w:sz="0" w:space="0" w:color="auto"/>
        <w:left w:val="none" w:sz="0" w:space="0" w:color="auto"/>
        <w:bottom w:val="none" w:sz="0" w:space="0" w:color="auto"/>
        <w:right w:val="none" w:sz="0" w:space="0" w:color="auto"/>
      </w:divBdr>
    </w:div>
    <w:div w:id="1524320985">
      <w:bodyDiv w:val="1"/>
      <w:marLeft w:val="0"/>
      <w:marRight w:val="0"/>
      <w:marTop w:val="0"/>
      <w:marBottom w:val="0"/>
      <w:divBdr>
        <w:top w:val="none" w:sz="0" w:space="0" w:color="auto"/>
        <w:left w:val="none" w:sz="0" w:space="0" w:color="auto"/>
        <w:bottom w:val="none" w:sz="0" w:space="0" w:color="auto"/>
        <w:right w:val="none" w:sz="0" w:space="0" w:color="auto"/>
      </w:divBdr>
    </w:div>
    <w:div w:id="1534806627">
      <w:bodyDiv w:val="1"/>
      <w:marLeft w:val="0"/>
      <w:marRight w:val="0"/>
      <w:marTop w:val="0"/>
      <w:marBottom w:val="0"/>
      <w:divBdr>
        <w:top w:val="none" w:sz="0" w:space="0" w:color="auto"/>
        <w:left w:val="none" w:sz="0" w:space="0" w:color="auto"/>
        <w:bottom w:val="none" w:sz="0" w:space="0" w:color="auto"/>
        <w:right w:val="none" w:sz="0" w:space="0" w:color="auto"/>
      </w:divBdr>
    </w:div>
    <w:div w:id="1543129062">
      <w:bodyDiv w:val="1"/>
      <w:marLeft w:val="0"/>
      <w:marRight w:val="0"/>
      <w:marTop w:val="0"/>
      <w:marBottom w:val="0"/>
      <w:divBdr>
        <w:top w:val="none" w:sz="0" w:space="0" w:color="auto"/>
        <w:left w:val="none" w:sz="0" w:space="0" w:color="auto"/>
        <w:bottom w:val="none" w:sz="0" w:space="0" w:color="auto"/>
        <w:right w:val="none" w:sz="0" w:space="0" w:color="auto"/>
      </w:divBdr>
    </w:div>
    <w:div w:id="1552305359">
      <w:bodyDiv w:val="1"/>
      <w:marLeft w:val="0"/>
      <w:marRight w:val="0"/>
      <w:marTop w:val="0"/>
      <w:marBottom w:val="0"/>
      <w:divBdr>
        <w:top w:val="none" w:sz="0" w:space="0" w:color="auto"/>
        <w:left w:val="none" w:sz="0" w:space="0" w:color="auto"/>
        <w:bottom w:val="none" w:sz="0" w:space="0" w:color="auto"/>
        <w:right w:val="none" w:sz="0" w:space="0" w:color="auto"/>
      </w:divBdr>
    </w:div>
    <w:div w:id="1562785495">
      <w:bodyDiv w:val="1"/>
      <w:marLeft w:val="0"/>
      <w:marRight w:val="0"/>
      <w:marTop w:val="0"/>
      <w:marBottom w:val="0"/>
      <w:divBdr>
        <w:top w:val="none" w:sz="0" w:space="0" w:color="auto"/>
        <w:left w:val="none" w:sz="0" w:space="0" w:color="auto"/>
        <w:bottom w:val="none" w:sz="0" w:space="0" w:color="auto"/>
        <w:right w:val="none" w:sz="0" w:space="0" w:color="auto"/>
      </w:divBdr>
      <w:divsChild>
        <w:div w:id="1626349402">
          <w:marLeft w:val="0"/>
          <w:marRight w:val="0"/>
          <w:marTop w:val="0"/>
          <w:marBottom w:val="0"/>
          <w:divBdr>
            <w:top w:val="none" w:sz="0" w:space="0" w:color="auto"/>
            <w:left w:val="none" w:sz="0" w:space="0" w:color="auto"/>
            <w:bottom w:val="none" w:sz="0" w:space="0" w:color="auto"/>
            <w:right w:val="none" w:sz="0" w:space="0" w:color="auto"/>
          </w:divBdr>
        </w:div>
      </w:divsChild>
    </w:div>
    <w:div w:id="1573664080">
      <w:bodyDiv w:val="1"/>
      <w:marLeft w:val="0"/>
      <w:marRight w:val="0"/>
      <w:marTop w:val="0"/>
      <w:marBottom w:val="0"/>
      <w:divBdr>
        <w:top w:val="none" w:sz="0" w:space="0" w:color="auto"/>
        <w:left w:val="none" w:sz="0" w:space="0" w:color="auto"/>
        <w:bottom w:val="none" w:sz="0" w:space="0" w:color="auto"/>
        <w:right w:val="none" w:sz="0" w:space="0" w:color="auto"/>
      </w:divBdr>
    </w:div>
    <w:div w:id="1574779490">
      <w:bodyDiv w:val="1"/>
      <w:marLeft w:val="0"/>
      <w:marRight w:val="0"/>
      <w:marTop w:val="0"/>
      <w:marBottom w:val="0"/>
      <w:divBdr>
        <w:top w:val="none" w:sz="0" w:space="0" w:color="auto"/>
        <w:left w:val="none" w:sz="0" w:space="0" w:color="auto"/>
        <w:bottom w:val="none" w:sz="0" w:space="0" w:color="auto"/>
        <w:right w:val="none" w:sz="0" w:space="0" w:color="auto"/>
      </w:divBdr>
    </w:div>
    <w:div w:id="1583636344">
      <w:bodyDiv w:val="1"/>
      <w:marLeft w:val="0"/>
      <w:marRight w:val="0"/>
      <w:marTop w:val="0"/>
      <w:marBottom w:val="0"/>
      <w:divBdr>
        <w:top w:val="none" w:sz="0" w:space="0" w:color="auto"/>
        <w:left w:val="none" w:sz="0" w:space="0" w:color="auto"/>
        <w:bottom w:val="none" w:sz="0" w:space="0" w:color="auto"/>
        <w:right w:val="none" w:sz="0" w:space="0" w:color="auto"/>
      </w:divBdr>
    </w:div>
    <w:div w:id="1587958594">
      <w:bodyDiv w:val="1"/>
      <w:marLeft w:val="0"/>
      <w:marRight w:val="0"/>
      <w:marTop w:val="0"/>
      <w:marBottom w:val="0"/>
      <w:divBdr>
        <w:top w:val="none" w:sz="0" w:space="0" w:color="auto"/>
        <w:left w:val="none" w:sz="0" w:space="0" w:color="auto"/>
        <w:bottom w:val="none" w:sz="0" w:space="0" w:color="auto"/>
        <w:right w:val="none" w:sz="0" w:space="0" w:color="auto"/>
      </w:divBdr>
    </w:div>
    <w:div w:id="1592229129">
      <w:bodyDiv w:val="1"/>
      <w:marLeft w:val="0"/>
      <w:marRight w:val="0"/>
      <w:marTop w:val="0"/>
      <w:marBottom w:val="0"/>
      <w:divBdr>
        <w:top w:val="none" w:sz="0" w:space="0" w:color="auto"/>
        <w:left w:val="none" w:sz="0" w:space="0" w:color="auto"/>
        <w:bottom w:val="none" w:sz="0" w:space="0" w:color="auto"/>
        <w:right w:val="none" w:sz="0" w:space="0" w:color="auto"/>
      </w:divBdr>
    </w:div>
    <w:div w:id="1599101665">
      <w:bodyDiv w:val="1"/>
      <w:marLeft w:val="0"/>
      <w:marRight w:val="0"/>
      <w:marTop w:val="0"/>
      <w:marBottom w:val="0"/>
      <w:divBdr>
        <w:top w:val="none" w:sz="0" w:space="0" w:color="auto"/>
        <w:left w:val="none" w:sz="0" w:space="0" w:color="auto"/>
        <w:bottom w:val="none" w:sz="0" w:space="0" w:color="auto"/>
        <w:right w:val="none" w:sz="0" w:space="0" w:color="auto"/>
      </w:divBdr>
    </w:div>
    <w:div w:id="1601062074">
      <w:bodyDiv w:val="1"/>
      <w:marLeft w:val="0"/>
      <w:marRight w:val="0"/>
      <w:marTop w:val="0"/>
      <w:marBottom w:val="0"/>
      <w:divBdr>
        <w:top w:val="none" w:sz="0" w:space="0" w:color="auto"/>
        <w:left w:val="none" w:sz="0" w:space="0" w:color="auto"/>
        <w:bottom w:val="none" w:sz="0" w:space="0" w:color="auto"/>
        <w:right w:val="none" w:sz="0" w:space="0" w:color="auto"/>
      </w:divBdr>
    </w:div>
    <w:div w:id="1609698442">
      <w:bodyDiv w:val="1"/>
      <w:marLeft w:val="0"/>
      <w:marRight w:val="0"/>
      <w:marTop w:val="0"/>
      <w:marBottom w:val="0"/>
      <w:divBdr>
        <w:top w:val="none" w:sz="0" w:space="0" w:color="auto"/>
        <w:left w:val="none" w:sz="0" w:space="0" w:color="auto"/>
        <w:bottom w:val="none" w:sz="0" w:space="0" w:color="auto"/>
        <w:right w:val="none" w:sz="0" w:space="0" w:color="auto"/>
      </w:divBdr>
    </w:div>
    <w:div w:id="1629169257">
      <w:bodyDiv w:val="1"/>
      <w:marLeft w:val="0"/>
      <w:marRight w:val="0"/>
      <w:marTop w:val="0"/>
      <w:marBottom w:val="0"/>
      <w:divBdr>
        <w:top w:val="none" w:sz="0" w:space="0" w:color="auto"/>
        <w:left w:val="none" w:sz="0" w:space="0" w:color="auto"/>
        <w:bottom w:val="none" w:sz="0" w:space="0" w:color="auto"/>
        <w:right w:val="none" w:sz="0" w:space="0" w:color="auto"/>
      </w:divBdr>
    </w:div>
    <w:div w:id="1631519481">
      <w:bodyDiv w:val="1"/>
      <w:marLeft w:val="0"/>
      <w:marRight w:val="0"/>
      <w:marTop w:val="0"/>
      <w:marBottom w:val="0"/>
      <w:divBdr>
        <w:top w:val="none" w:sz="0" w:space="0" w:color="auto"/>
        <w:left w:val="none" w:sz="0" w:space="0" w:color="auto"/>
        <w:bottom w:val="none" w:sz="0" w:space="0" w:color="auto"/>
        <w:right w:val="none" w:sz="0" w:space="0" w:color="auto"/>
      </w:divBdr>
    </w:div>
    <w:div w:id="1634021126">
      <w:bodyDiv w:val="1"/>
      <w:marLeft w:val="0"/>
      <w:marRight w:val="0"/>
      <w:marTop w:val="0"/>
      <w:marBottom w:val="0"/>
      <w:divBdr>
        <w:top w:val="none" w:sz="0" w:space="0" w:color="auto"/>
        <w:left w:val="none" w:sz="0" w:space="0" w:color="auto"/>
        <w:bottom w:val="none" w:sz="0" w:space="0" w:color="auto"/>
        <w:right w:val="none" w:sz="0" w:space="0" w:color="auto"/>
      </w:divBdr>
    </w:div>
    <w:div w:id="1636644397">
      <w:bodyDiv w:val="1"/>
      <w:marLeft w:val="0"/>
      <w:marRight w:val="0"/>
      <w:marTop w:val="0"/>
      <w:marBottom w:val="0"/>
      <w:divBdr>
        <w:top w:val="none" w:sz="0" w:space="0" w:color="auto"/>
        <w:left w:val="none" w:sz="0" w:space="0" w:color="auto"/>
        <w:bottom w:val="none" w:sz="0" w:space="0" w:color="auto"/>
        <w:right w:val="none" w:sz="0" w:space="0" w:color="auto"/>
      </w:divBdr>
    </w:div>
    <w:div w:id="1642999903">
      <w:bodyDiv w:val="1"/>
      <w:marLeft w:val="0"/>
      <w:marRight w:val="0"/>
      <w:marTop w:val="0"/>
      <w:marBottom w:val="0"/>
      <w:divBdr>
        <w:top w:val="none" w:sz="0" w:space="0" w:color="auto"/>
        <w:left w:val="none" w:sz="0" w:space="0" w:color="auto"/>
        <w:bottom w:val="none" w:sz="0" w:space="0" w:color="auto"/>
        <w:right w:val="none" w:sz="0" w:space="0" w:color="auto"/>
      </w:divBdr>
    </w:div>
    <w:div w:id="1643583726">
      <w:bodyDiv w:val="1"/>
      <w:marLeft w:val="0"/>
      <w:marRight w:val="0"/>
      <w:marTop w:val="0"/>
      <w:marBottom w:val="0"/>
      <w:divBdr>
        <w:top w:val="none" w:sz="0" w:space="0" w:color="auto"/>
        <w:left w:val="none" w:sz="0" w:space="0" w:color="auto"/>
        <w:bottom w:val="none" w:sz="0" w:space="0" w:color="auto"/>
        <w:right w:val="none" w:sz="0" w:space="0" w:color="auto"/>
      </w:divBdr>
    </w:div>
    <w:div w:id="1649745909">
      <w:bodyDiv w:val="1"/>
      <w:marLeft w:val="0"/>
      <w:marRight w:val="0"/>
      <w:marTop w:val="0"/>
      <w:marBottom w:val="0"/>
      <w:divBdr>
        <w:top w:val="none" w:sz="0" w:space="0" w:color="auto"/>
        <w:left w:val="none" w:sz="0" w:space="0" w:color="auto"/>
        <w:bottom w:val="none" w:sz="0" w:space="0" w:color="auto"/>
        <w:right w:val="none" w:sz="0" w:space="0" w:color="auto"/>
      </w:divBdr>
    </w:div>
    <w:div w:id="1649821959">
      <w:bodyDiv w:val="1"/>
      <w:marLeft w:val="0"/>
      <w:marRight w:val="0"/>
      <w:marTop w:val="0"/>
      <w:marBottom w:val="0"/>
      <w:divBdr>
        <w:top w:val="none" w:sz="0" w:space="0" w:color="auto"/>
        <w:left w:val="none" w:sz="0" w:space="0" w:color="auto"/>
        <w:bottom w:val="none" w:sz="0" w:space="0" w:color="auto"/>
        <w:right w:val="none" w:sz="0" w:space="0" w:color="auto"/>
      </w:divBdr>
    </w:div>
    <w:div w:id="1653214126">
      <w:bodyDiv w:val="1"/>
      <w:marLeft w:val="0"/>
      <w:marRight w:val="0"/>
      <w:marTop w:val="0"/>
      <w:marBottom w:val="0"/>
      <w:divBdr>
        <w:top w:val="none" w:sz="0" w:space="0" w:color="auto"/>
        <w:left w:val="none" w:sz="0" w:space="0" w:color="auto"/>
        <w:bottom w:val="none" w:sz="0" w:space="0" w:color="auto"/>
        <w:right w:val="none" w:sz="0" w:space="0" w:color="auto"/>
      </w:divBdr>
    </w:div>
    <w:div w:id="1659379034">
      <w:bodyDiv w:val="1"/>
      <w:marLeft w:val="0"/>
      <w:marRight w:val="0"/>
      <w:marTop w:val="0"/>
      <w:marBottom w:val="0"/>
      <w:divBdr>
        <w:top w:val="none" w:sz="0" w:space="0" w:color="auto"/>
        <w:left w:val="none" w:sz="0" w:space="0" w:color="auto"/>
        <w:bottom w:val="none" w:sz="0" w:space="0" w:color="auto"/>
        <w:right w:val="none" w:sz="0" w:space="0" w:color="auto"/>
      </w:divBdr>
    </w:div>
    <w:div w:id="1660964452">
      <w:bodyDiv w:val="1"/>
      <w:marLeft w:val="0"/>
      <w:marRight w:val="0"/>
      <w:marTop w:val="0"/>
      <w:marBottom w:val="0"/>
      <w:divBdr>
        <w:top w:val="none" w:sz="0" w:space="0" w:color="auto"/>
        <w:left w:val="none" w:sz="0" w:space="0" w:color="auto"/>
        <w:bottom w:val="none" w:sz="0" w:space="0" w:color="auto"/>
        <w:right w:val="none" w:sz="0" w:space="0" w:color="auto"/>
      </w:divBdr>
    </w:div>
    <w:div w:id="1666476192">
      <w:bodyDiv w:val="1"/>
      <w:marLeft w:val="0"/>
      <w:marRight w:val="0"/>
      <w:marTop w:val="0"/>
      <w:marBottom w:val="0"/>
      <w:divBdr>
        <w:top w:val="none" w:sz="0" w:space="0" w:color="auto"/>
        <w:left w:val="none" w:sz="0" w:space="0" w:color="auto"/>
        <w:bottom w:val="none" w:sz="0" w:space="0" w:color="auto"/>
        <w:right w:val="none" w:sz="0" w:space="0" w:color="auto"/>
      </w:divBdr>
    </w:div>
    <w:div w:id="1667242464">
      <w:bodyDiv w:val="1"/>
      <w:marLeft w:val="0"/>
      <w:marRight w:val="0"/>
      <w:marTop w:val="0"/>
      <w:marBottom w:val="0"/>
      <w:divBdr>
        <w:top w:val="none" w:sz="0" w:space="0" w:color="auto"/>
        <w:left w:val="none" w:sz="0" w:space="0" w:color="auto"/>
        <w:bottom w:val="none" w:sz="0" w:space="0" w:color="auto"/>
        <w:right w:val="none" w:sz="0" w:space="0" w:color="auto"/>
      </w:divBdr>
    </w:div>
    <w:div w:id="1667584657">
      <w:bodyDiv w:val="1"/>
      <w:marLeft w:val="0"/>
      <w:marRight w:val="0"/>
      <w:marTop w:val="0"/>
      <w:marBottom w:val="0"/>
      <w:divBdr>
        <w:top w:val="none" w:sz="0" w:space="0" w:color="auto"/>
        <w:left w:val="none" w:sz="0" w:space="0" w:color="auto"/>
        <w:bottom w:val="none" w:sz="0" w:space="0" w:color="auto"/>
        <w:right w:val="none" w:sz="0" w:space="0" w:color="auto"/>
      </w:divBdr>
    </w:div>
    <w:div w:id="1675066302">
      <w:bodyDiv w:val="1"/>
      <w:marLeft w:val="0"/>
      <w:marRight w:val="0"/>
      <w:marTop w:val="0"/>
      <w:marBottom w:val="0"/>
      <w:divBdr>
        <w:top w:val="none" w:sz="0" w:space="0" w:color="auto"/>
        <w:left w:val="none" w:sz="0" w:space="0" w:color="auto"/>
        <w:bottom w:val="none" w:sz="0" w:space="0" w:color="auto"/>
        <w:right w:val="none" w:sz="0" w:space="0" w:color="auto"/>
      </w:divBdr>
    </w:div>
    <w:div w:id="1680236975">
      <w:bodyDiv w:val="1"/>
      <w:marLeft w:val="0"/>
      <w:marRight w:val="0"/>
      <w:marTop w:val="0"/>
      <w:marBottom w:val="0"/>
      <w:divBdr>
        <w:top w:val="none" w:sz="0" w:space="0" w:color="auto"/>
        <w:left w:val="none" w:sz="0" w:space="0" w:color="auto"/>
        <w:bottom w:val="none" w:sz="0" w:space="0" w:color="auto"/>
        <w:right w:val="none" w:sz="0" w:space="0" w:color="auto"/>
      </w:divBdr>
    </w:div>
    <w:div w:id="1683506704">
      <w:bodyDiv w:val="1"/>
      <w:marLeft w:val="0"/>
      <w:marRight w:val="0"/>
      <w:marTop w:val="0"/>
      <w:marBottom w:val="0"/>
      <w:divBdr>
        <w:top w:val="none" w:sz="0" w:space="0" w:color="auto"/>
        <w:left w:val="none" w:sz="0" w:space="0" w:color="auto"/>
        <w:bottom w:val="none" w:sz="0" w:space="0" w:color="auto"/>
        <w:right w:val="none" w:sz="0" w:space="0" w:color="auto"/>
      </w:divBdr>
    </w:div>
    <w:div w:id="1701662917">
      <w:bodyDiv w:val="1"/>
      <w:marLeft w:val="0"/>
      <w:marRight w:val="0"/>
      <w:marTop w:val="0"/>
      <w:marBottom w:val="0"/>
      <w:divBdr>
        <w:top w:val="none" w:sz="0" w:space="0" w:color="auto"/>
        <w:left w:val="none" w:sz="0" w:space="0" w:color="auto"/>
        <w:bottom w:val="none" w:sz="0" w:space="0" w:color="auto"/>
        <w:right w:val="none" w:sz="0" w:space="0" w:color="auto"/>
      </w:divBdr>
    </w:div>
    <w:div w:id="1725178802">
      <w:bodyDiv w:val="1"/>
      <w:marLeft w:val="0"/>
      <w:marRight w:val="0"/>
      <w:marTop w:val="0"/>
      <w:marBottom w:val="0"/>
      <w:divBdr>
        <w:top w:val="none" w:sz="0" w:space="0" w:color="auto"/>
        <w:left w:val="none" w:sz="0" w:space="0" w:color="auto"/>
        <w:bottom w:val="none" w:sz="0" w:space="0" w:color="auto"/>
        <w:right w:val="none" w:sz="0" w:space="0" w:color="auto"/>
      </w:divBdr>
    </w:div>
    <w:div w:id="1725719914">
      <w:bodyDiv w:val="1"/>
      <w:marLeft w:val="0"/>
      <w:marRight w:val="0"/>
      <w:marTop w:val="0"/>
      <w:marBottom w:val="0"/>
      <w:divBdr>
        <w:top w:val="none" w:sz="0" w:space="0" w:color="auto"/>
        <w:left w:val="none" w:sz="0" w:space="0" w:color="auto"/>
        <w:bottom w:val="none" w:sz="0" w:space="0" w:color="auto"/>
        <w:right w:val="none" w:sz="0" w:space="0" w:color="auto"/>
      </w:divBdr>
    </w:div>
    <w:div w:id="1731802996">
      <w:bodyDiv w:val="1"/>
      <w:marLeft w:val="0"/>
      <w:marRight w:val="0"/>
      <w:marTop w:val="0"/>
      <w:marBottom w:val="0"/>
      <w:divBdr>
        <w:top w:val="none" w:sz="0" w:space="0" w:color="auto"/>
        <w:left w:val="none" w:sz="0" w:space="0" w:color="auto"/>
        <w:bottom w:val="none" w:sz="0" w:space="0" w:color="auto"/>
        <w:right w:val="none" w:sz="0" w:space="0" w:color="auto"/>
      </w:divBdr>
    </w:div>
    <w:div w:id="1759859861">
      <w:bodyDiv w:val="1"/>
      <w:marLeft w:val="0"/>
      <w:marRight w:val="0"/>
      <w:marTop w:val="0"/>
      <w:marBottom w:val="0"/>
      <w:divBdr>
        <w:top w:val="none" w:sz="0" w:space="0" w:color="auto"/>
        <w:left w:val="none" w:sz="0" w:space="0" w:color="auto"/>
        <w:bottom w:val="none" w:sz="0" w:space="0" w:color="auto"/>
        <w:right w:val="none" w:sz="0" w:space="0" w:color="auto"/>
      </w:divBdr>
    </w:div>
    <w:div w:id="1766489984">
      <w:bodyDiv w:val="1"/>
      <w:marLeft w:val="0"/>
      <w:marRight w:val="0"/>
      <w:marTop w:val="0"/>
      <w:marBottom w:val="0"/>
      <w:divBdr>
        <w:top w:val="none" w:sz="0" w:space="0" w:color="auto"/>
        <w:left w:val="none" w:sz="0" w:space="0" w:color="auto"/>
        <w:bottom w:val="none" w:sz="0" w:space="0" w:color="auto"/>
        <w:right w:val="none" w:sz="0" w:space="0" w:color="auto"/>
      </w:divBdr>
    </w:div>
    <w:div w:id="1770199812">
      <w:bodyDiv w:val="1"/>
      <w:marLeft w:val="0"/>
      <w:marRight w:val="0"/>
      <w:marTop w:val="0"/>
      <w:marBottom w:val="0"/>
      <w:divBdr>
        <w:top w:val="none" w:sz="0" w:space="0" w:color="auto"/>
        <w:left w:val="none" w:sz="0" w:space="0" w:color="auto"/>
        <w:bottom w:val="none" w:sz="0" w:space="0" w:color="auto"/>
        <w:right w:val="none" w:sz="0" w:space="0" w:color="auto"/>
      </w:divBdr>
    </w:div>
    <w:div w:id="1804884994">
      <w:bodyDiv w:val="1"/>
      <w:marLeft w:val="0"/>
      <w:marRight w:val="0"/>
      <w:marTop w:val="0"/>
      <w:marBottom w:val="0"/>
      <w:divBdr>
        <w:top w:val="none" w:sz="0" w:space="0" w:color="auto"/>
        <w:left w:val="none" w:sz="0" w:space="0" w:color="auto"/>
        <w:bottom w:val="none" w:sz="0" w:space="0" w:color="auto"/>
        <w:right w:val="none" w:sz="0" w:space="0" w:color="auto"/>
      </w:divBdr>
    </w:div>
    <w:div w:id="1805385866">
      <w:bodyDiv w:val="1"/>
      <w:marLeft w:val="0"/>
      <w:marRight w:val="0"/>
      <w:marTop w:val="0"/>
      <w:marBottom w:val="0"/>
      <w:divBdr>
        <w:top w:val="none" w:sz="0" w:space="0" w:color="auto"/>
        <w:left w:val="none" w:sz="0" w:space="0" w:color="auto"/>
        <w:bottom w:val="none" w:sz="0" w:space="0" w:color="auto"/>
        <w:right w:val="none" w:sz="0" w:space="0" w:color="auto"/>
      </w:divBdr>
    </w:div>
    <w:div w:id="1807746471">
      <w:bodyDiv w:val="1"/>
      <w:marLeft w:val="0"/>
      <w:marRight w:val="0"/>
      <w:marTop w:val="0"/>
      <w:marBottom w:val="0"/>
      <w:divBdr>
        <w:top w:val="none" w:sz="0" w:space="0" w:color="auto"/>
        <w:left w:val="none" w:sz="0" w:space="0" w:color="auto"/>
        <w:bottom w:val="none" w:sz="0" w:space="0" w:color="auto"/>
        <w:right w:val="none" w:sz="0" w:space="0" w:color="auto"/>
      </w:divBdr>
    </w:div>
    <w:div w:id="1837845169">
      <w:bodyDiv w:val="1"/>
      <w:marLeft w:val="0"/>
      <w:marRight w:val="0"/>
      <w:marTop w:val="0"/>
      <w:marBottom w:val="0"/>
      <w:divBdr>
        <w:top w:val="none" w:sz="0" w:space="0" w:color="auto"/>
        <w:left w:val="none" w:sz="0" w:space="0" w:color="auto"/>
        <w:bottom w:val="none" w:sz="0" w:space="0" w:color="auto"/>
        <w:right w:val="none" w:sz="0" w:space="0" w:color="auto"/>
      </w:divBdr>
    </w:div>
    <w:div w:id="1839231124">
      <w:bodyDiv w:val="1"/>
      <w:marLeft w:val="0"/>
      <w:marRight w:val="0"/>
      <w:marTop w:val="0"/>
      <w:marBottom w:val="0"/>
      <w:divBdr>
        <w:top w:val="none" w:sz="0" w:space="0" w:color="auto"/>
        <w:left w:val="none" w:sz="0" w:space="0" w:color="auto"/>
        <w:bottom w:val="none" w:sz="0" w:space="0" w:color="auto"/>
        <w:right w:val="none" w:sz="0" w:space="0" w:color="auto"/>
      </w:divBdr>
    </w:div>
    <w:div w:id="1839424573">
      <w:bodyDiv w:val="1"/>
      <w:marLeft w:val="0"/>
      <w:marRight w:val="0"/>
      <w:marTop w:val="0"/>
      <w:marBottom w:val="0"/>
      <w:divBdr>
        <w:top w:val="none" w:sz="0" w:space="0" w:color="auto"/>
        <w:left w:val="none" w:sz="0" w:space="0" w:color="auto"/>
        <w:bottom w:val="none" w:sz="0" w:space="0" w:color="auto"/>
        <w:right w:val="none" w:sz="0" w:space="0" w:color="auto"/>
      </w:divBdr>
    </w:div>
    <w:div w:id="1843548494">
      <w:bodyDiv w:val="1"/>
      <w:marLeft w:val="0"/>
      <w:marRight w:val="0"/>
      <w:marTop w:val="0"/>
      <w:marBottom w:val="0"/>
      <w:divBdr>
        <w:top w:val="none" w:sz="0" w:space="0" w:color="auto"/>
        <w:left w:val="none" w:sz="0" w:space="0" w:color="auto"/>
        <w:bottom w:val="none" w:sz="0" w:space="0" w:color="auto"/>
        <w:right w:val="none" w:sz="0" w:space="0" w:color="auto"/>
      </w:divBdr>
    </w:div>
    <w:div w:id="1848862046">
      <w:bodyDiv w:val="1"/>
      <w:marLeft w:val="0"/>
      <w:marRight w:val="0"/>
      <w:marTop w:val="0"/>
      <w:marBottom w:val="0"/>
      <w:divBdr>
        <w:top w:val="none" w:sz="0" w:space="0" w:color="auto"/>
        <w:left w:val="none" w:sz="0" w:space="0" w:color="auto"/>
        <w:bottom w:val="none" w:sz="0" w:space="0" w:color="auto"/>
        <w:right w:val="none" w:sz="0" w:space="0" w:color="auto"/>
      </w:divBdr>
      <w:divsChild>
        <w:div w:id="474223764">
          <w:marLeft w:val="0"/>
          <w:marRight w:val="0"/>
          <w:marTop w:val="0"/>
          <w:marBottom w:val="0"/>
          <w:divBdr>
            <w:top w:val="none" w:sz="0" w:space="0" w:color="auto"/>
            <w:left w:val="none" w:sz="0" w:space="0" w:color="auto"/>
            <w:bottom w:val="none" w:sz="0" w:space="0" w:color="auto"/>
            <w:right w:val="none" w:sz="0" w:space="0" w:color="auto"/>
          </w:divBdr>
        </w:div>
      </w:divsChild>
    </w:div>
    <w:div w:id="1864130602">
      <w:bodyDiv w:val="1"/>
      <w:marLeft w:val="0"/>
      <w:marRight w:val="0"/>
      <w:marTop w:val="0"/>
      <w:marBottom w:val="0"/>
      <w:divBdr>
        <w:top w:val="none" w:sz="0" w:space="0" w:color="auto"/>
        <w:left w:val="none" w:sz="0" w:space="0" w:color="auto"/>
        <w:bottom w:val="none" w:sz="0" w:space="0" w:color="auto"/>
        <w:right w:val="none" w:sz="0" w:space="0" w:color="auto"/>
      </w:divBdr>
    </w:div>
    <w:div w:id="1868105720">
      <w:bodyDiv w:val="1"/>
      <w:marLeft w:val="0"/>
      <w:marRight w:val="0"/>
      <w:marTop w:val="0"/>
      <w:marBottom w:val="0"/>
      <w:divBdr>
        <w:top w:val="none" w:sz="0" w:space="0" w:color="auto"/>
        <w:left w:val="none" w:sz="0" w:space="0" w:color="auto"/>
        <w:bottom w:val="none" w:sz="0" w:space="0" w:color="auto"/>
        <w:right w:val="none" w:sz="0" w:space="0" w:color="auto"/>
      </w:divBdr>
    </w:div>
    <w:div w:id="1869485179">
      <w:bodyDiv w:val="1"/>
      <w:marLeft w:val="0"/>
      <w:marRight w:val="0"/>
      <w:marTop w:val="0"/>
      <w:marBottom w:val="0"/>
      <w:divBdr>
        <w:top w:val="none" w:sz="0" w:space="0" w:color="auto"/>
        <w:left w:val="none" w:sz="0" w:space="0" w:color="auto"/>
        <w:bottom w:val="none" w:sz="0" w:space="0" w:color="auto"/>
        <w:right w:val="none" w:sz="0" w:space="0" w:color="auto"/>
      </w:divBdr>
    </w:div>
    <w:div w:id="1872720258">
      <w:bodyDiv w:val="1"/>
      <w:marLeft w:val="0"/>
      <w:marRight w:val="0"/>
      <w:marTop w:val="0"/>
      <w:marBottom w:val="0"/>
      <w:divBdr>
        <w:top w:val="none" w:sz="0" w:space="0" w:color="auto"/>
        <w:left w:val="none" w:sz="0" w:space="0" w:color="auto"/>
        <w:bottom w:val="none" w:sz="0" w:space="0" w:color="auto"/>
        <w:right w:val="none" w:sz="0" w:space="0" w:color="auto"/>
      </w:divBdr>
      <w:divsChild>
        <w:div w:id="554464677">
          <w:marLeft w:val="0"/>
          <w:marRight w:val="0"/>
          <w:marTop w:val="0"/>
          <w:marBottom w:val="0"/>
          <w:divBdr>
            <w:top w:val="none" w:sz="0" w:space="0" w:color="auto"/>
            <w:left w:val="none" w:sz="0" w:space="0" w:color="auto"/>
            <w:bottom w:val="none" w:sz="0" w:space="0" w:color="auto"/>
            <w:right w:val="none" w:sz="0" w:space="0" w:color="auto"/>
          </w:divBdr>
        </w:div>
      </w:divsChild>
    </w:div>
    <w:div w:id="1897735087">
      <w:bodyDiv w:val="1"/>
      <w:marLeft w:val="0"/>
      <w:marRight w:val="0"/>
      <w:marTop w:val="0"/>
      <w:marBottom w:val="0"/>
      <w:divBdr>
        <w:top w:val="none" w:sz="0" w:space="0" w:color="auto"/>
        <w:left w:val="none" w:sz="0" w:space="0" w:color="auto"/>
        <w:bottom w:val="none" w:sz="0" w:space="0" w:color="auto"/>
        <w:right w:val="none" w:sz="0" w:space="0" w:color="auto"/>
      </w:divBdr>
    </w:div>
    <w:div w:id="1902445490">
      <w:bodyDiv w:val="1"/>
      <w:marLeft w:val="0"/>
      <w:marRight w:val="0"/>
      <w:marTop w:val="0"/>
      <w:marBottom w:val="0"/>
      <w:divBdr>
        <w:top w:val="none" w:sz="0" w:space="0" w:color="auto"/>
        <w:left w:val="none" w:sz="0" w:space="0" w:color="auto"/>
        <w:bottom w:val="none" w:sz="0" w:space="0" w:color="auto"/>
        <w:right w:val="none" w:sz="0" w:space="0" w:color="auto"/>
      </w:divBdr>
    </w:div>
    <w:div w:id="1913810224">
      <w:bodyDiv w:val="1"/>
      <w:marLeft w:val="0"/>
      <w:marRight w:val="0"/>
      <w:marTop w:val="0"/>
      <w:marBottom w:val="0"/>
      <w:divBdr>
        <w:top w:val="none" w:sz="0" w:space="0" w:color="auto"/>
        <w:left w:val="none" w:sz="0" w:space="0" w:color="auto"/>
        <w:bottom w:val="none" w:sz="0" w:space="0" w:color="auto"/>
        <w:right w:val="none" w:sz="0" w:space="0" w:color="auto"/>
      </w:divBdr>
    </w:div>
    <w:div w:id="1914002109">
      <w:bodyDiv w:val="1"/>
      <w:marLeft w:val="0"/>
      <w:marRight w:val="0"/>
      <w:marTop w:val="0"/>
      <w:marBottom w:val="0"/>
      <w:divBdr>
        <w:top w:val="none" w:sz="0" w:space="0" w:color="auto"/>
        <w:left w:val="none" w:sz="0" w:space="0" w:color="auto"/>
        <w:bottom w:val="none" w:sz="0" w:space="0" w:color="auto"/>
        <w:right w:val="none" w:sz="0" w:space="0" w:color="auto"/>
      </w:divBdr>
    </w:div>
    <w:div w:id="1927761688">
      <w:bodyDiv w:val="1"/>
      <w:marLeft w:val="0"/>
      <w:marRight w:val="0"/>
      <w:marTop w:val="0"/>
      <w:marBottom w:val="0"/>
      <w:divBdr>
        <w:top w:val="none" w:sz="0" w:space="0" w:color="auto"/>
        <w:left w:val="none" w:sz="0" w:space="0" w:color="auto"/>
        <w:bottom w:val="none" w:sz="0" w:space="0" w:color="auto"/>
        <w:right w:val="none" w:sz="0" w:space="0" w:color="auto"/>
      </w:divBdr>
    </w:div>
    <w:div w:id="1951665448">
      <w:bodyDiv w:val="1"/>
      <w:marLeft w:val="0"/>
      <w:marRight w:val="0"/>
      <w:marTop w:val="0"/>
      <w:marBottom w:val="0"/>
      <w:divBdr>
        <w:top w:val="none" w:sz="0" w:space="0" w:color="auto"/>
        <w:left w:val="none" w:sz="0" w:space="0" w:color="auto"/>
        <w:bottom w:val="none" w:sz="0" w:space="0" w:color="auto"/>
        <w:right w:val="none" w:sz="0" w:space="0" w:color="auto"/>
      </w:divBdr>
    </w:div>
    <w:div w:id="1955289284">
      <w:bodyDiv w:val="1"/>
      <w:marLeft w:val="0"/>
      <w:marRight w:val="0"/>
      <w:marTop w:val="0"/>
      <w:marBottom w:val="0"/>
      <w:divBdr>
        <w:top w:val="none" w:sz="0" w:space="0" w:color="auto"/>
        <w:left w:val="none" w:sz="0" w:space="0" w:color="auto"/>
        <w:bottom w:val="none" w:sz="0" w:space="0" w:color="auto"/>
        <w:right w:val="none" w:sz="0" w:space="0" w:color="auto"/>
      </w:divBdr>
    </w:div>
    <w:div w:id="1983582455">
      <w:bodyDiv w:val="1"/>
      <w:marLeft w:val="0"/>
      <w:marRight w:val="0"/>
      <w:marTop w:val="0"/>
      <w:marBottom w:val="0"/>
      <w:divBdr>
        <w:top w:val="none" w:sz="0" w:space="0" w:color="auto"/>
        <w:left w:val="none" w:sz="0" w:space="0" w:color="auto"/>
        <w:bottom w:val="none" w:sz="0" w:space="0" w:color="auto"/>
        <w:right w:val="none" w:sz="0" w:space="0" w:color="auto"/>
      </w:divBdr>
    </w:div>
    <w:div w:id="1987397708">
      <w:bodyDiv w:val="1"/>
      <w:marLeft w:val="0"/>
      <w:marRight w:val="0"/>
      <w:marTop w:val="0"/>
      <w:marBottom w:val="0"/>
      <w:divBdr>
        <w:top w:val="none" w:sz="0" w:space="0" w:color="auto"/>
        <w:left w:val="none" w:sz="0" w:space="0" w:color="auto"/>
        <w:bottom w:val="none" w:sz="0" w:space="0" w:color="auto"/>
        <w:right w:val="none" w:sz="0" w:space="0" w:color="auto"/>
      </w:divBdr>
    </w:div>
    <w:div w:id="1991207298">
      <w:bodyDiv w:val="1"/>
      <w:marLeft w:val="0"/>
      <w:marRight w:val="0"/>
      <w:marTop w:val="0"/>
      <w:marBottom w:val="0"/>
      <w:divBdr>
        <w:top w:val="none" w:sz="0" w:space="0" w:color="auto"/>
        <w:left w:val="none" w:sz="0" w:space="0" w:color="auto"/>
        <w:bottom w:val="none" w:sz="0" w:space="0" w:color="auto"/>
        <w:right w:val="none" w:sz="0" w:space="0" w:color="auto"/>
      </w:divBdr>
      <w:divsChild>
        <w:div w:id="517349721">
          <w:marLeft w:val="0"/>
          <w:marRight w:val="0"/>
          <w:marTop w:val="0"/>
          <w:marBottom w:val="0"/>
          <w:divBdr>
            <w:top w:val="none" w:sz="0" w:space="0" w:color="auto"/>
            <w:left w:val="none" w:sz="0" w:space="0" w:color="auto"/>
            <w:bottom w:val="none" w:sz="0" w:space="0" w:color="auto"/>
            <w:right w:val="none" w:sz="0" w:space="0" w:color="auto"/>
          </w:divBdr>
        </w:div>
      </w:divsChild>
    </w:div>
    <w:div w:id="2090495322">
      <w:bodyDiv w:val="1"/>
      <w:marLeft w:val="0"/>
      <w:marRight w:val="0"/>
      <w:marTop w:val="0"/>
      <w:marBottom w:val="0"/>
      <w:divBdr>
        <w:top w:val="none" w:sz="0" w:space="0" w:color="auto"/>
        <w:left w:val="none" w:sz="0" w:space="0" w:color="auto"/>
        <w:bottom w:val="none" w:sz="0" w:space="0" w:color="auto"/>
        <w:right w:val="none" w:sz="0" w:space="0" w:color="auto"/>
      </w:divBdr>
    </w:div>
    <w:div w:id="2096707593">
      <w:bodyDiv w:val="1"/>
      <w:marLeft w:val="0"/>
      <w:marRight w:val="0"/>
      <w:marTop w:val="0"/>
      <w:marBottom w:val="0"/>
      <w:divBdr>
        <w:top w:val="none" w:sz="0" w:space="0" w:color="auto"/>
        <w:left w:val="none" w:sz="0" w:space="0" w:color="auto"/>
        <w:bottom w:val="none" w:sz="0" w:space="0" w:color="auto"/>
        <w:right w:val="none" w:sz="0" w:space="0" w:color="auto"/>
      </w:divBdr>
    </w:div>
    <w:div w:id="2145540073">
      <w:bodyDiv w:val="1"/>
      <w:marLeft w:val="0"/>
      <w:marRight w:val="0"/>
      <w:marTop w:val="0"/>
      <w:marBottom w:val="0"/>
      <w:divBdr>
        <w:top w:val="none" w:sz="0" w:space="0" w:color="auto"/>
        <w:left w:val="none" w:sz="0" w:space="0" w:color="auto"/>
        <w:bottom w:val="none" w:sz="0" w:space="0" w:color="auto"/>
        <w:right w:val="none" w:sz="0" w:space="0" w:color="auto"/>
      </w:divBdr>
      <w:divsChild>
        <w:div w:id="119665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1.jpeg"/><Relationship Id="rId3" Type="http://schemas.openxmlformats.org/officeDocument/2006/relationships/customXml" Target="../customXml/item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Feuille_de_calcul_Microsoft_Excel.xlsx"/><Relationship Id="rId20" Type="http://schemas.openxmlformats.org/officeDocument/2006/relationships/image" Target="media/image7.png"/><Relationship Id="rId29" Type="http://schemas.openxmlformats.org/officeDocument/2006/relationships/hyperlink" Target="https://www.1411.com.do/otras-categorias-a-b-c-y-d/asociaciones/central-nacional-de-organizaciones-del-transporte-conatra-2811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hyperlink" Target="https://thedocs.worldbank.org/en/doc/741681582580194727-0290022020/original/ESFGoodPracticeNoteonGBVinMajorCivilWorksv2.pdf"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8.jpeg"/><Relationship Id="rId28" Type="http://schemas.openxmlformats.org/officeDocument/2006/relationships/hyperlink" Target="https://www.gov.br/mma/pt-br"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worldbank.org/en/projects-operations/environmental-and-social-framework/brief/environmental-and-social-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2.tiff"/><Relationship Id="rId30" Type="http://schemas.openxmlformats.org/officeDocument/2006/relationships/hyperlink" Target="https://www.afd.fr/en/ressources/environmental-and-social-risk-management-policy-afd-funded-operat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vehiculoselectricos.co/transmileno-de-bogota-recibio-120-buses-electricos-ya-suma-133-en-operacion/" TargetMode="External"/><Relationship Id="rId3" Type="http://schemas.openxmlformats.org/officeDocument/2006/relationships/hyperlink" Target="https://www.mckinsey.com/industries/automotive-and-assembly/our-insights/mobility-investments-in-the-next-normal?cid=other-eml-alt-mip-mck&amp;hdpid=d78d8117-7284-45a0-94f9-e7657b4cb6ae&amp;hctky=10327872&amp;hlkid=ff0a23f912ce4069924625f69aea0b19" TargetMode="External"/><Relationship Id="rId7" Type="http://schemas.openxmlformats.org/officeDocument/2006/relationships/hyperlink" Target="http://www1.upme.gov.co/DemandaEnergetica/Consorcio_Usaene_sumatoria_producto_3_estaciones_de_cargaVF.pdf" TargetMode="External"/><Relationship Id="rId12" Type="http://schemas.openxmlformats.org/officeDocument/2006/relationships/hyperlink" Target="https://www.afd.fr/en/ressources/exclusion-list-afd-group-foreign-countries" TargetMode="External"/><Relationship Id="rId2" Type="http://schemas.openxmlformats.org/officeDocument/2006/relationships/hyperlink" Target="https://www.afd.fr/sites/afd/files/2018-09-02-18-12/environmental-social-framework-climate.pdf" TargetMode="External"/><Relationship Id="rId1" Type="http://schemas.openxmlformats.org/officeDocument/2006/relationships/hyperlink" Target="https://www.greenclimate.fund/decision/bbm-2021-18" TargetMode="External"/><Relationship Id="rId6" Type="http://schemas.openxmlformats.org/officeDocument/2006/relationships/hyperlink" Target="https://www.vehiculoselectricos.co/transmileno-de-bogota-recibio-120-buses-electricos-ya-suma-133-en-operacion/" TargetMode="External"/><Relationship Id="rId11" Type="http://schemas.openxmlformats.org/officeDocument/2006/relationships/hyperlink" Target="https://www.afd.fr/sites/afd/files/2019-03-02-22-05/AFD%20-%20Rules%20of%20procedure_E%26s%20complaint%20mechanism.pdf" TargetMode="External"/><Relationship Id="rId5" Type="http://schemas.openxmlformats.org/officeDocument/2006/relationships/hyperlink" Target="https://www.enelx.com/co/es/historias/historias/movilidad-electrica-bogota-construccion-de-patios-de-transmilenio-en-suba-fontibon-usme" TargetMode="External"/><Relationship Id="rId10" Type="http://schemas.openxmlformats.org/officeDocument/2006/relationships/hyperlink" Target="https://www.greenclimate.fund/sites/default/files/document/revised-environmental-and-social-policy.pdf" TargetMode="External"/><Relationship Id="rId4" Type="http://schemas.openxmlformats.org/officeDocument/2006/relationships/hyperlink" Target="https://www.semana.com/pais/articulo/buses-electricos-del-sitp-en-bogota-asi-seran-las-estaciones-de-recarga/308269/" TargetMode="External"/><Relationship Id="rId9" Type="http://schemas.openxmlformats.org/officeDocument/2006/relationships/hyperlink" Target="https://www.greenclimate.fund/sites/default/files/decision/bbm-2021/decision-bbm-2021-18-bbm-2021-18-decision-board-revisions-gcf-esp-reaffirm-fund-s-commitment.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ce9ec-8dc2-4810-b47b-aff11b69c291">
      <Terms xmlns="http://schemas.microsoft.com/office/infopath/2007/PartnerControls"/>
    </lcf76f155ced4ddcb4097134ff3c332f>
    <TaxCatchAll xmlns="a4080d2f-248d-41d9-867e-cfc4f0ff9883" xsi:nil="true"/>
    <DocumentType xmlns="765ce9ec-8dc2-4810-b47b-aff11b69c291">E&amp;S</DocumentType>
    <Note xmlns="765ce9ec-8dc2-4810-b47b-aff11b69c291" xsi:nil="true"/>
    <blobFile xmlns="765ce9ec-8dc2-4810-b47b-aff11b69c291">6d436fd6-6250-48ad-b500-e403443c1563/7f6671b0-cc51-4bc5-9ff7-64495f678519.docx</blobFile>
    <Etag xmlns="765ce9ec-8dc2-4810-b47b-aff11b69c291">0x8DC3D2F5DA93731</Etag>
    <SWCPowerTaggingTag1 xmlns="49dbd42b-4e70-49db-9652-074cdc37e754">{"Extraction":2,"Tags":[],"Msg":"PowerTagging ListItem Error: A connection attempt failed because the connected party did not properly respond after a period of time, or established connection failed because connected host has failed to respond. (taxonomy.gcfund.org:80)"}</SWCPowerTaggingTag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B72DC81C300408792D0D52B91F25F" ma:contentTypeVersion="23" ma:contentTypeDescription="Create a new document." ma:contentTypeScope="" ma:versionID="dc968d73102e2e1db96bf1c008788f5c">
  <xsd:schema xmlns:xsd="http://www.w3.org/2001/XMLSchema" xmlns:xs="http://www.w3.org/2001/XMLSchema" xmlns:p="http://schemas.microsoft.com/office/2006/metadata/properties" xmlns:ns2="a4080d2f-248d-41d9-867e-cfc4f0ff9883" xmlns:ns3="765ce9ec-8dc2-4810-b47b-aff11b69c291" xmlns:ns4="49dbd42b-4e70-49db-9652-074cdc37e754" targetNamespace="http://schemas.microsoft.com/office/2006/metadata/properties" ma:root="true" ma:fieldsID="69e85770a2e7bacf5ab90e3f4907ff3f" ns2:_="" ns3:_="" ns4:_="">
    <xsd:import namespace="a4080d2f-248d-41d9-867e-cfc4f0ff9883"/>
    <xsd:import namespace="765ce9ec-8dc2-4810-b47b-aff11b69c291"/>
    <xsd:import namespace="49dbd42b-4e70-49db-9652-074cdc37e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DocumentType" minOccurs="0"/>
                <xsd:element ref="ns4:SWCPowerTaggingTag1" minOccurs="0"/>
                <xsd:element ref="ns3:Etag" minOccurs="0"/>
                <xsd:element ref="ns3:MediaServiceObjectDetectorVersions" minOccurs="0"/>
                <xsd:element ref="ns3:blobFile" minOccurs="0"/>
                <xsd:element ref="ns3:MediaServiceSearchProperties"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0d2f-248d-41d9-867e-cfc4f0ff9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cf3ba9-ac2f-46e1-b36d-8317445414cf}" ma:internalName="TaxCatchAll" ma:showField="CatchAllData" ma:web="a4080d2f-248d-41d9-867e-cfc4f0ff9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5ce9ec-8dc2-4810-b47b-aff11b69c2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Type" ma:index="22" nillable="true" ma:displayName="Document Type" ma:format="Dropdown" ma:internalName="DocumentType">
      <xsd:simpleType>
        <xsd:restriction base="dms:Text">
          <xsd:maxLength value="255"/>
        </xsd:restriction>
      </xsd:simpleType>
    </xsd:element>
    <xsd:element name="Etag" ma:index="24" nillable="true" ma:displayName="Etag" ma:internalName="Eta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blobFile" ma:index="26" nillable="true" ma:displayName="blobFile" ma:internalName="blobFil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bd42b-4e70-49db-9652-074cdc37e754" elementFormDefault="qualified">
    <xsd:import namespace="http://schemas.microsoft.com/office/2006/documentManagement/types"/>
    <xsd:import namespace="http://schemas.microsoft.com/office/infopath/2007/PartnerControls"/>
    <xsd:element name="SWCPowerTaggingTag1" ma:index="23" nillable="true" ma:displayName="PPTags" ma:internalName="SWCPowerTaggingTa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IEA19</b:Tag>
    <b:SourceType>Book</b:SourceType>
    <b:Guid>{2303B491-7763-40CE-B5E4-0AD5D3D45C44}</b:Guid>
    <b:Title>Global EV Outlook 2019</b:Title>
    <b:Year>2019</b:Year>
    <b:Author>
      <b:Author>
        <b:Corporate>IEA</b:Corporate>
      </b:Author>
    </b:Author>
    <b:RefOrder>11</b:RefOrder>
  </b:Source>
  <b:Source>
    <b:Tag>ICC18</b:Tag>
    <b:SourceType>Report</b:SourceType>
    <b:Guid>{9B4C1C4A-8300-4075-BC47-384D0C52E8D1}</b:Guid>
    <b:Author>
      <b:Author>
        <b:Corporate>ICCT</b:Corporate>
      </b:Author>
    </b:Author>
    <b:Title>Effects of battery manufacturing on electric vehicle life-cycle greenhouse gas emissions</b:Title>
    <b:Year>2018</b:Year>
    <b:RefOrder>12</b:RefOrder>
  </b:Source>
  <b:Source>
    <b:Tag>UNF19</b:Tag>
    <b:SourceType>Report</b:SourceType>
    <b:Guid>{34FD6CB2-4336-4344-ABCA-6170FDA1B1D4}</b:Guid>
    <b:Author>
      <b:Author>
        <b:Corporate>UNFCCC</b:Corporate>
      </b:Author>
    </b:Author>
    <b:Title>CDM Methodological Tool Investment Analysis Version 10.0</b:Title>
    <b:Year>2019</b:Year>
    <b:RefOrder>13</b:RefOrder>
  </b:Source>
  <b:Source>
    <b:Tag>ADB182</b:Tag>
    <b:SourceType>Book</b:SourceType>
    <b:Guid>{61DEFAB6-61E3-45D7-903D-3CC106CD275D}</b:Guid>
    <b:Author>
      <b:Author>
        <b:Corporate>ADB</b:Corporate>
      </b:Author>
    </b:Author>
    <b:Title>Low-Carbon Buses in the People’s Republic of China</b:Title>
    <b:Year>2018</b:Year>
    <b:RefOrder>14</b:RefOrder>
  </b:Source>
  <b:Source>
    <b:Tag>MIN20</b:Tag>
    <b:SourceType>Report</b:SourceType>
    <b:Guid>{112E0EA2-83B6-4D89-B5F8-17C5AF0ED62E}</b:Guid>
    <b:Title>Contribución Nacionalmente Determinada de Costa Rica 2020 (Versión Consulta Pública)</b:Title>
    <b:Year>2020</b:Year>
    <b:Author>
      <b:Author>
        <b:Corporate>MINAE</b:Corporate>
      </b:Author>
    </b:Author>
    <b:RefOrder>15</b:RefOrder>
  </b:Source>
  <b:Source>
    <b:Tag>Gru205</b:Tag>
    <b:SourceType>Report</b:SourceType>
    <b:Guid>{91F8B49E-648A-47F7-89E2-FB3BDEE05C3C}</b:Guid>
    <b:Author>
      <b:Author>
        <b:Corporate>Grutter Consulting</b:Corporate>
      </b:Author>
    </b:Author>
    <b:Title>Country Diagnostic Costa Rica</b:Title>
    <b:Year>2020</b:Year>
    <b:RefOrder>16</b:RefOrder>
  </b:Source>
  <b:Source>
    <b:Tag>ICE201</b:Tag>
    <b:SourceType>Report</b:SourceType>
    <b:Guid>{CD3E18D6-3449-4E1D-B311-C7E30ACA5DC6}</b:Guid>
    <b:Author>
      <b:Author>
        <b:Corporate>ICE</b:Corporate>
      </b:Author>
    </b:Author>
    <b:Title>SEN 2019</b:Title>
    <b:Year>2020</b:Year>
    <b:RefOrder>17</b:RefOrder>
  </b:Source>
  <b:Source>
    <b:Tag>Gov201</b:Tag>
    <b:SourceType>Report</b:SourceType>
    <b:Guid>{212ADB65-3A7D-4F41-8946-23D52ED3F922}</b:Guid>
    <b:Title>Nationally Determined Contribution</b:Title>
    <b:Year>2020</b:Year>
    <b:Author>
      <b:Author>
        <b:Corporate>Government of Mexico</b:Corporate>
      </b:Author>
    </b:Author>
    <b:Publisher>Government of Mexico</b:Publisher>
    <b:City>Mexico City</b:City>
    <b:RefOrder>18</b:RefOrder>
  </b:Source>
  <b:Source>
    <b:Tag>SEM16</b:Tag>
    <b:SourceType>Report</b:SourceType>
    <b:Guid>{05BAA69B-6BC7-4F7D-99EB-B78B6B4E741F}</b:Guid>
    <b:Author>
      <b:Author>
        <b:Corporate>SEMARNAT-INECC</b:Corporate>
      </b:Author>
    </b:Author>
    <b:Title>Mexico's Climate Change Mid-Century Strategy</b:Title>
    <b:Year>2016</b:Year>
    <b:Publisher>Secretaría de Medio Ambiente y Recursos Naturales (SEMARNAT) e Instituto Nacional de Ecología y Cambio Climático (INECC)</b:Publisher>
    <b:City>Ciudad de México</b:City>
    <b:RefOrder>2</b:RefOrder>
  </b:Source>
  <b:Source>
    <b:Tag>SEM18</b:Tag>
    <b:SourceType>Report</b:SourceType>
    <b:Guid>{146B9403-B3DE-49D4-B729-E1F5AF061640}</b:Guid>
    <b:Author>
      <b:Author>
        <b:Corporate>SEMARNAT</b:Corporate>
      </b:Author>
    </b:Author>
    <b:Title>Estrategia Nacional de Movilidad Eléctrica, Visión 2030.</b:Title>
    <b:Year>2018</b:Year>
    <b:Publisher>Gobierno de la República de los Estados Unidos Mexicanos</b:Publisher>
    <b:City>Ciudad de México</b:City>
    <b:RefOrder>3</b:RefOrder>
  </b:Source>
  <b:Source>
    <b:Tag>Jia21</b:Tag>
    <b:SourceType>DocumentFromInternetSite</b:SourceType>
    <b:Guid>{372FC344-2431-4E22-8E1C-CA06498CE486}</b:Guid>
    <b:Title>Second-life Electric Vehicle Batteries 2020-2030</b:Title>
    <b:Year>2021</b:Year>
    <b:Month>March</b:Month>
    <b:Day>10</b:Day>
    <b:URL>www.idtechex.com/en/research-report/second-life-electric-vehicle-batteries-2020-2030/681</b:URL>
    <b:Author>
      <b:Author>
        <b:NameList>
          <b:Person>
            <b:Last>Jiao</b:Last>
            <b:First>Dr.</b:First>
            <b:Middle>Na</b:Middle>
          </b:Person>
        </b:NameList>
      </b:Author>
    </b:Author>
    <b:RefOrder>5</b:RefOrder>
  </b:Source>
  <b:Source>
    <b:Tag>Ste</b:Tag>
    <b:SourceType>JournalArticle</b:SourceType>
    <b:Guid>{51D7105C-E034-4F4D-A635-739CB918DFCE}</b:Guid>
    <b:Author>
      <b:Author>
        <b:NameList>
          <b:Person>
            <b:Last>Stewar</b:Last>
            <b:First>Darlene</b:First>
          </b:Person>
        </b:NameList>
      </b:Author>
    </b:Author>
    <b:Title>Economics and Challenges of Li-Ion Battery Recycling from End-of-Life Vehicles</b:Title>
    <b:JournalName>Science Direct</b:JournalName>
    <b:Year>2019</b:Year>
    <b:RefOrder>6</b:RefOrder>
  </b:Source>
  <b:Source>
    <b:Tag>Eur20</b:Tag>
    <b:SourceType>Report</b:SourceType>
    <b:Guid>{6712271C-C0A2-41A6-B0AF-B57D8CEED3EF}</b:Guid>
    <b:Title>Regulation of the European Parliament and of the Council concerning batteries and waste batteries</b:Title>
    <b:Year>2020</b:Year>
    <b:URL>eur-lex.europa.eu/legal-content/EN/TXT/?uri=CELEX:52020PC0798</b:URL>
    <b:Author>
      <b:Author>
        <b:Corporate>European Commission</b:Corporate>
      </b:Author>
    </b:Author>
    <b:RefOrder>19</b:RefOrder>
  </b:Source>
  <b:Source>
    <b:Tag>Hau19</b:Tag>
    <b:SourceType>Report</b:SourceType>
    <b:Guid>{8E5D65CB-5BBA-453E-938B-30B046D95926}</b:Guid>
    <b:Author>
      <b:Author>
        <b:NameList>
          <b:Person>
            <b:Last>Engel</b:Last>
            <b:First>Hauke</b:First>
          </b:Person>
          <b:Person>
            <b:Last>Hertzke</b:Last>
            <b:First>Patrick</b:First>
          </b:Person>
          <b:Person>
            <b:Last>Siccardo</b:Last>
            <b:First>Giulia</b:First>
          </b:Person>
        </b:NameList>
      </b:Author>
    </b:Author>
    <b:Title>Second-life EV batteries: The newest value pool in energy storage</b:Title>
    <b:Year>2019</b:Year>
    <b:Publisher>McKinsey Center for Future Mobility</b:Publisher>
    <b:RefOrder>8</b:RefOrder>
  </b:Source>
  <b:Source>
    <b:Tag>Röß18</b:Tag>
    <b:SourceType>Report</b:SourceType>
    <b:Guid>{62A9CB3E-FBF9-4E0E-92C0-EE064CB94065}</b:Guid>
    <b:Title>Stromspeicher: Vattenfall baut mehr BMW-Batterien ein</b:Title>
    <b:Year>2018</b:Year>
    <b:Publisher>bizz energy Mediengesellschaft GmbH</b:Publisher>
    <b:URL>bizz-energy.com/stromspeicher_vattenfall_baut_mehr_bmw_batterien_ein</b:URL>
    <b:Author>
      <b:Author>
        <b:NameList>
          <b:Person>
            <b:Last>Rößiger</b:Last>
            <b:First>Monika</b:First>
          </b:Person>
        </b:NameList>
      </b:Author>
    </b:Author>
    <b:RefOrder>9</b:RefOrder>
  </b:Source>
  <b:Source>
    <b:Tag>ILO201</b:Tag>
    <b:SourceType>Report</b:SourceType>
    <b:Guid>{CF5DF273-1676-4119-8C80-BE9009913964}</b:Guid>
    <b:Author>
      <b:Author>
        <b:Corporate>ILO</b:Corporate>
      </b:Author>
    </b:Author>
    <b:Title>Jobs in green and healthy transport: Making the green shift</b:Title>
    <b:Year>2020</b:Year>
    <b:RefOrder>4</b:RefOrder>
  </b:Source>
  <b:Source>
    <b:Tag>Gob20</b:Tag>
    <b:SourceType>Report</b:SourceType>
    <b:Guid>{4E53CF4C-57C7-4059-BFB1-5109C3514905}</b:Guid>
    <b:Author>
      <b:Author>
        <b:Corporate>Gobierno de la República Dominicana</b:Corporate>
      </b:Author>
    </b:Author>
    <b:Title>Contribución Nacionalmente Determinada NDC RD-2020</b:Title>
    <b:Year>2020</b:Year>
    <b:Publisher>Gobierno de la República Dominicana</b:Publisher>
    <b:City>Santo Domingo</b:City>
    <b:RefOrder>1</b:RefOrder>
  </b:Source>
  <b:Source>
    <b:Tag>Dir00</b:Tag>
    <b:SourceType>Misc</b:SourceType>
    <b:Guid>{D93B1C22-0A9E-407F-8425-19D1379D64C8}</b:Guid>
    <b:Year>2000</b:Year>
    <b:URL>https://eur-lex.europa.eu/legal-content/EN/ALL/?uri=CELEX%3A32000L0053</b:URL>
    <b:Publisher>European Parliament, Council of the European Union</b:Publisher>
    <b:Title>Directive 2000/53/EC</b:Title>
    <b:PublicationTitle>Directive 2000/53/EC of the European Parliament and of the Council on end-of life vehicles</b:PublicationTitle>
    <b:RefOrder>7</b:RefOrder>
  </b:Source>
  <b:Source>
    <b:Tag>MarcadorDePosición1</b:Tag>
    <b:SourceType>Misc</b:SourceType>
    <b:Guid>{DEF339D8-A592-4117-9DA5-A343C5CD1314}</b:Guid>
    <b:Title>Reappeal on Directive 2006/66/EC</b:Title>
    <b:Year>2020</b:Year>
    <b:URL>eur-lex.europa.eu/legal-content/EN/TXT/?uri=CELEX:52020PC0798</b:URL>
    <b:Publisher>European Parliament, Council of the European Union </b:Publisher>
    <b:PublicationTitle>Regulation of the European Parliament and of the Council concerning batteries and waste batteries</b:PublicationTitle>
    <b:RefOrder>10</b:RefOrder>
  </b:Source>
</b:Sources>
</file>

<file path=customXml/itemProps1.xml><?xml version="1.0" encoding="utf-8"?>
<ds:datastoreItem xmlns:ds="http://schemas.openxmlformats.org/officeDocument/2006/customXml" ds:itemID="{DC4693AE-155F-470E-BC8E-E68950ADE87E}">
  <ds:schemaRefs>
    <ds:schemaRef ds:uri="http://schemas.microsoft.com/sharepoint/v3/contenttype/forms"/>
  </ds:schemaRefs>
</ds:datastoreItem>
</file>

<file path=customXml/itemProps2.xml><?xml version="1.0" encoding="utf-8"?>
<ds:datastoreItem xmlns:ds="http://schemas.openxmlformats.org/officeDocument/2006/customXml" ds:itemID="{9A07E4BD-469B-4A37-A7BC-C7338F620A24}">
  <ds:schemaRefs>
    <ds:schemaRef ds:uri="http://schemas.microsoft.com/office/2006/metadata/properties"/>
    <ds:schemaRef ds:uri="http://schemas.microsoft.com/office/infopath/2007/PartnerControls"/>
    <ds:schemaRef ds:uri="765ce9ec-8dc2-4810-b47b-aff11b69c291"/>
    <ds:schemaRef ds:uri="a4080d2f-248d-41d9-867e-cfc4f0ff9883"/>
    <ds:schemaRef ds:uri="49dbd42b-4e70-49db-9652-074cdc37e754"/>
  </ds:schemaRefs>
</ds:datastoreItem>
</file>

<file path=customXml/itemProps3.xml><?xml version="1.0" encoding="utf-8"?>
<ds:datastoreItem xmlns:ds="http://schemas.openxmlformats.org/officeDocument/2006/customXml" ds:itemID="{381F379A-27D4-47AB-94AD-F74662A3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0d2f-248d-41d9-867e-cfc4f0ff9883"/>
    <ds:schemaRef ds:uri="765ce9ec-8dc2-4810-b47b-aff11b69c291"/>
    <ds:schemaRef ds:uri="49dbd42b-4e70-49db-9652-074cdc37e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331AA-64B5-4E6A-A5A3-D1116C78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31672</Words>
  <Characters>174200</Characters>
  <Application>Microsoft Office Word</Application>
  <DocSecurity>0</DocSecurity>
  <Lines>1451</Lines>
  <Paragraphs>410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ENVIRONMENTAL AN SOCIAL MANAGEMENT framework</vt:lpstr>
      <vt:lpstr>ENVIRONMENTAL AN SOCIAL MANAGEMENT framework</vt:lpstr>
      <vt:lpstr>ENVIRONMENTAL AN SOCIAL MANAGEMENT framework</vt:lpstr>
    </vt:vector>
  </TitlesOfParts>
  <Company/>
  <LinksUpToDate>false</LinksUpToDate>
  <CharactersWithSpaces>205462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 SOCIAL MANAGEMENT framework</dc:title>
  <dc:subject/>
  <dc:creator>grütter consulting</dc:creator>
  <cp:keywords/>
  <dc:description/>
  <cp:lastModifiedBy>SCAPPATICCI Elena</cp:lastModifiedBy>
  <cp:revision>2</cp:revision>
  <cp:lastPrinted>2021-03-06T22:21:00Z</cp:lastPrinted>
  <dcterms:created xsi:type="dcterms:W3CDTF">2024-06-10T14:32:00Z</dcterms:created>
  <dcterms:modified xsi:type="dcterms:W3CDTF">2024-06-10T14:32:00Z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0x010100A98B72DC81C300408792D0D52B91F25F</vt:lpwstr>
  </property>
  <property fmtid="{D5CDD505-2E9C-101B-9397-08002B2CF9AE}" pid="3" name="MediaServiceImageTags">
    <vt:lpwstr/>
  </property>
</Properties>
</file>