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3D754" w14:textId="77777777" w:rsidR="00952101" w:rsidRPr="00AC102C" w:rsidRDefault="00952101" w:rsidP="00952101">
      <w:pPr>
        <w:suppressAutoHyphens w:val="0"/>
        <w:overflowPunct/>
        <w:autoSpaceDE/>
        <w:autoSpaceDN/>
        <w:adjustRightInd/>
        <w:spacing w:after="0" w:line="240" w:lineRule="auto"/>
        <w:jc w:val="center"/>
        <w:textAlignment w:val="auto"/>
        <w:rPr>
          <w:sz w:val="52"/>
          <w:szCs w:val="52"/>
          <w:lang w:val="fr-FR"/>
        </w:rPr>
      </w:pPr>
      <w:r w:rsidRPr="00AC102C">
        <w:rPr>
          <w:sz w:val="52"/>
          <w:lang w:val="fr-FR"/>
        </w:rPr>
        <w:t>STANDARD PROCUREMENT DOCUMENT</w:t>
      </w:r>
    </w:p>
    <w:p w14:paraId="245874A7" w14:textId="77777777" w:rsidR="00952101" w:rsidRPr="00AC102C" w:rsidRDefault="00952101" w:rsidP="00952101">
      <w:pPr>
        <w:suppressAutoHyphens w:val="0"/>
        <w:overflowPunct/>
        <w:autoSpaceDE/>
        <w:autoSpaceDN/>
        <w:adjustRightInd/>
        <w:spacing w:after="0" w:line="240" w:lineRule="auto"/>
        <w:jc w:val="left"/>
        <w:textAlignment w:val="auto"/>
        <w:rPr>
          <w:lang w:val="fr-FR"/>
        </w:rPr>
      </w:pPr>
    </w:p>
    <w:p w14:paraId="707FFAEA" w14:textId="77777777" w:rsidR="00952101" w:rsidRPr="00AC102C" w:rsidRDefault="00952101" w:rsidP="00952101">
      <w:pPr>
        <w:suppressAutoHyphens w:val="0"/>
        <w:overflowPunct/>
        <w:autoSpaceDE/>
        <w:autoSpaceDN/>
        <w:adjustRightInd/>
        <w:spacing w:after="0" w:line="240" w:lineRule="auto"/>
        <w:jc w:val="left"/>
        <w:textAlignment w:val="auto"/>
        <w:rPr>
          <w:lang w:val="fr-FR"/>
        </w:rPr>
      </w:pPr>
    </w:p>
    <w:p w14:paraId="78C9D173" w14:textId="77777777" w:rsidR="00952101" w:rsidRPr="00AC102C" w:rsidRDefault="00952101" w:rsidP="00952101">
      <w:pPr>
        <w:suppressAutoHyphens w:val="0"/>
        <w:overflowPunct/>
        <w:autoSpaceDE/>
        <w:autoSpaceDN/>
        <w:adjustRightInd/>
        <w:spacing w:after="0" w:line="240" w:lineRule="auto"/>
        <w:jc w:val="left"/>
        <w:textAlignment w:val="auto"/>
        <w:rPr>
          <w:lang w:val="fr-FR"/>
        </w:rPr>
      </w:pPr>
    </w:p>
    <w:p w14:paraId="71751F16" w14:textId="77777777" w:rsidR="00952101" w:rsidRPr="00AC102C" w:rsidRDefault="00952101" w:rsidP="00952101">
      <w:pPr>
        <w:suppressAutoHyphens w:val="0"/>
        <w:overflowPunct/>
        <w:autoSpaceDE/>
        <w:autoSpaceDN/>
        <w:adjustRightInd/>
        <w:spacing w:after="0" w:line="240" w:lineRule="auto"/>
        <w:jc w:val="left"/>
        <w:textAlignment w:val="auto"/>
        <w:rPr>
          <w:lang w:val="fr-FR"/>
        </w:rPr>
      </w:pPr>
    </w:p>
    <w:p w14:paraId="35368801" w14:textId="77777777" w:rsidR="00952101" w:rsidRPr="00AC102C" w:rsidRDefault="00952101" w:rsidP="00952101">
      <w:pPr>
        <w:suppressAutoHyphens w:val="0"/>
        <w:overflowPunct/>
        <w:autoSpaceDE/>
        <w:autoSpaceDN/>
        <w:adjustRightInd/>
        <w:spacing w:after="0" w:line="240" w:lineRule="auto"/>
        <w:jc w:val="left"/>
        <w:textAlignment w:val="auto"/>
        <w:rPr>
          <w:lang w:val="fr-FR"/>
        </w:rPr>
      </w:pPr>
    </w:p>
    <w:p w14:paraId="080C4F54" w14:textId="77777777" w:rsidR="00952101" w:rsidRPr="00AC102C" w:rsidRDefault="00952101" w:rsidP="00952101">
      <w:pPr>
        <w:suppressAutoHyphens w:val="0"/>
        <w:overflowPunct/>
        <w:autoSpaceDE/>
        <w:autoSpaceDN/>
        <w:adjustRightInd/>
        <w:spacing w:after="0" w:line="240" w:lineRule="auto"/>
        <w:jc w:val="left"/>
        <w:textAlignment w:val="auto"/>
        <w:rPr>
          <w:lang w:val="fr-FR"/>
        </w:rPr>
      </w:pPr>
    </w:p>
    <w:p w14:paraId="5B4C0F7F" w14:textId="77777777" w:rsidR="00952101" w:rsidRPr="00AC102C" w:rsidRDefault="00952101" w:rsidP="00952101">
      <w:pPr>
        <w:suppressAutoHyphens w:val="0"/>
        <w:overflowPunct/>
        <w:autoSpaceDE/>
        <w:autoSpaceDN/>
        <w:adjustRightInd/>
        <w:spacing w:after="0" w:line="240" w:lineRule="auto"/>
        <w:jc w:val="left"/>
        <w:textAlignment w:val="auto"/>
        <w:rPr>
          <w:lang w:val="fr-FR"/>
        </w:rPr>
      </w:pPr>
    </w:p>
    <w:p w14:paraId="0FFB6E01" w14:textId="77777777" w:rsidR="00952101" w:rsidRPr="00AC102C" w:rsidRDefault="00952101" w:rsidP="00952101">
      <w:pPr>
        <w:suppressAutoHyphens w:val="0"/>
        <w:overflowPunct/>
        <w:autoSpaceDE/>
        <w:autoSpaceDN/>
        <w:adjustRightInd/>
        <w:spacing w:after="0" w:line="240" w:lineRule="auto"/>
        <w:jc w:val="left"/>
        <w:textAlignment w:val="auto"/>
        <w:rPr>
          <w:lang w:val="fr-FR"/>
        </w:rPr>
      </w:pPr>
    </w:p>
    <w:p w14:paraId="3BB7E14C" w14:textId="77777777" w:rsidR="00952101" w:rsidRPr="00AC102C" w:rsidRDefault="00952101" w:rsidP="00952101">
      <w:pPr>
        <w:suppressAutoHyphens w:val="0"/>
        <w:overflowPunct/>
        <w:autoSpaceDE/>
        <w:autoSpaceDN/>
        <w:adjustRightInd/>
        <w:spacing w:after="0" w:line="240" w:lineRule="auto"/>
        <w:jc w:val="left"/>
        <w:textAlignment w:val="auto"/>
        <w:rPr>
          <w:lang w:val="fr-FR"/>
        </w:rPr>
      </w:pPr>
    </w:p>
    <w:p w14:paraId="184AFEA6" w14:textId="4B8EC139" w:rsidR="00952101" w:rsidRPr="00C40D79" w:rsidRDefault="00270F4E" w:rsidP="00952101">
      <w:pPr>
        <w:suppressAutoHyphens w:val="0"/>
        <w:overflowPunct/>
        <w:autoSpaceDE/>
        <w:autoSpaceDN/>
        <w:adjustRightInd/>
        <w:spacing w:after="0" w:line="240" w:lineRule="auto"/>
        <w:jc w:val="center"/>
        <w:textAlignment w:val="auto"/>
        <w:rPr>
          <w:b/>
          <w:color w:val="1F497D" w:themeColor="text2"/>
          <w:sz w:val="72"/>
          <w:szCs w:val="72"/>
          <w:lang w:val="en-GB"/>
        </w:rPr>
      </w:pPr>
      <w:r w:rsidRPr="00C40D79">
        <w:rPr>
          <w:b/>
          <w:color w:val="1F497D" w:themeColor="text2"/>
          <w:sz w:val="72"/>
          <w:lang w:val="en-GB"/>
        </w:rPr>
        <w:t xml:space="preserve">Standard </w:t>
      </w:r>
      <w:r w:rsidR="00952101" w:rsidRPr="00C40D79">
        <w:rPr>
          <w:b/>
          <w:color w:val="1F497D" w:themeColor="text2"/>
          <w:sz w:val="72"/>
          <w:lang w:val="en-GB"/>
        </w:rPr>
        <w:t>Request for Proposals</w:t>
      </w:r>
    </w:p>
    <w:p w14:paraId="1017D836" w14:textId="77777777" w:rsidR="006E1190" w:rsidRPr="00C40D79" w:rsidRDefault="0015713A" w:rsidP="00952101">
      <w:pPr>
        <w:suppressAutoHyphens w:val="0"/>
        <w:overflowPunct/>
        <w:autoSpaceDE/>
        <w:autoSpaceDN/>
        <w:adjustRightInd/>
        <w:spacing w:after="0" w:line="240" w:lineRule="auto"/>
        <w:jc w:val="center"/>
        <w:textAlignment w:val="auto"/>
        <w:rPr>
          <w:b/>
          <w:color w:val="1F497D" w:themeColor="text2"/>
          <w:sz w:val="72"/>
          <w:szCs w:val="72"/>
          <w:lang w:val="en-GB"/>
        </w:rPr>
      </w:pPr>
      <w:r w:rsidRPr="00C40D79">
        <w:rPr>
          <w:b/>
          <w:color w:val="1F497D" w:themeColor="text2"/>
          <w:sz w:val="72"/>
          <w:lang w:val="en-GB"/>
        </w:rPr>
        <w:t>__</w:t>
      </w:r>
    </w:p>
    <w:p w14:paraId="7DCE420A" w14:textId="77777777" w:rsidR="006E1190" w:rsidRPr="00C40D79" w:rsidRDefault="006E1190" w:rsidP="00952101">
      <w:pPr>
        <w:suppressAutoHyphens w:val="0"/>
        <w:overflowPunct/>
        <w:autoSpaceDE/>
        <w:autoSpaceDN/>
        <w:adjustRightInd/>
        <w:spacing w:after="0" w:line="240" w:lineRule="auto"/>
        <w:jc w:val="center"/>
        <w:textAlignment w:val="auto"/>
        <w:rPr>
          <w:b/>
          <w:color w:val="1F497D" w:themeColor="text2"/>
          <w:sz w:val="72"/>
          <w:szCs w:val="72"/>
          <w:lang w:val="en-GB"/>
        </w:rPr>
      </w:pPr>
    </w:p>
    <w:p w14:paraId="6CC88333" w14:textId="77777777" w:rsidR="00952101" w:rsidRPr="00C40D79" w:rsidRDefault="006E1190" w:rsidP="00952101">
      <w:pPr>
        <w:suppressAutoHyphens w:val="0"/>
        <w:overflowPunct/>
        <w:autoSpaceDE/>
        <w:autoSpaceDN/>
        <w:adjustRightInd/>
        <w:spacing w:after="0" w:line="240" w:lineRule="auto"/>
        <w:jc w:val="center"/>
        <w:textAlignment w:val="auto"/>
        <w:rPr>
          <w:b/>
          <w:color w:val="1F497D" w:themeColor="text2"/>
          <w:sz w:val="72"/>
          <w:szCs w:val="72"/>
          <w:lang w:val="en-GB"/>
        </w:rPr>
      </w:pPr>
      <w:r w:rsidRPr="00C40D79">
        <w:rPr>
          <w:b/>
          <w:color w:val="1F497D" w:themeColor="text2"/>
          <w:sz w:val="72"/>
          <w:lang w:val="en-GB"/>
        </w:rPr>
        <w:t>Selection of Consultants</w:t>
      </w:r>
    </w:p>
    <w:p w14:paraId="635E283F" w14:textId="77777777" w:rsidR="00952101" w:rsidRPr="00BA35F8" w:rsidRDefault="00952101" w:rsidP="00952101">
      <w:pPr>
        <w:rPr>
          <w:lang w:val="fr-FR"/>
        </w:rPr>
      </w:pPr>
    </w:p>
    <w:p w14:paraId="2E3AE84E" w14:textId="77777777" w:rsidR="00952101" w:rsidRPr="00BA35F8" w:rsidRDefault="00952101" w:rsidP="00952101">
      <w:pPr>
        <w:rPr>
          <w:lang w:val="fr-FR"/>
        </w:rPr>
      </w:pPr>
    </w:p>
    <w:p w14:paraId="24EED600" w14:textId="77777777" w:rsidR="00B479E6" w:rsidRPr="00BA35F8" w:rsidRDefault="00B479E6" w:rsidP="00952101">
      <w:pPr>
        <w:rPr>
          <w:lang w:val="fr-FR"/>
        </w:rPr>
      </w:pPr>
    </w:p>
    <w:p w14:paraId="7994736C" w14:textId="77777777" w:rsidR="00913A1C" w:rsidRPr="00BA35F8" w:rsidRDefault="00913A1C" w:rsidP="00952101">
      <w:pPr>
        <w:rPr>
          <w:lang w:val="fr-FR"/>
        </w:rPr>
      </w:pPr>
    </w:p>
    <w:p w14:paraId="4F1CE3A1" w14:textId="77777777" w:rsidR="00B479E6" w:rsidRPr="00BA35F8" w:rsidRDefault="00B479E6" w:rsidP="00952101">
      <w:pPr>
        <w:rPr>
          <w:lang w:val="fr-FR"/>
        </w:rPr>
      </w:pPr>
    </w:p>
    <w:p w14:paraId="225578D3" w14:textId="77777777" w:rsidR="00952101" w:rsidRPr="00AC102C" w:rsidRDefault="00952101" w:rsidP="00952101">
      <w:pPr>
        <w:jc w:val="center"/>
        <w:rPr>
          <w:b/>
          <w:sz w:val="36"/>
          <w:szCs w:val="36"/>
          <w:lang w:val="fr-FR"/>
        </w:rPr>
      </w:pPr>
      <w:r w:rsidRPr="00AC102C">
        <w:rPr>
          <w:b/>
          <w:sz w:val="36"/>
          <w:lang w:val="fr-FR"/>
        </w:rPr>
        <w:t>Agence Française de Développement</w:t>
      </w:r>
    </w:p>
    <w:p w14:paraId="4408E841" w14:textId="77777777" w:rsidR="00E702F6" w:rsidRPr="00AC102C" w:rsidRDefault="00E702F6" w:rsidP="00952101">
      <w:pPr>
        <w:jc w:val="center"/>
        <w:rPr>
          <w:b/>
          <w:sz w:val="36"/>
          <w:szCs w:val="36"/>
          <w:lang w:val="fr-FR"/>
        </w:rPr>
      </w:pPr>
    </w:p>
    <w:p w14:paraId="24C2E8E5" w14:textId="77777777" w:rsidR="00952101" w:rsidRPr="00AC102C" w:rsidRDefault="00952101" w:rsidP="00952101">
      <w:pPr>
        <w:rPr>
          <w:lang w:val="fr-FR"/>
        </w:rPr>
      </w:pPr>
    </w:p>
    <w:p w14:paraId="646D6684" w14:textId="77777777" w:rsidR="00952101" w:rsidRPr="004F03D8" w:rsidRDefault="00E702F6" w:rsidP="00952101">
      <w:pPr>
        <w:jc w:val="center"/>
      </w:pPr>
      <w:r w:rsidRPr="004F03D8">
        <w:rPr>
          <w:noProof/>
          <w:lang w:val="fr-FR" w:eastAsia="fr-FR"/>
        </w:rPr>
        <w:drawing>
          <wp:inline distT="0" distB="0" distL="0" distR="0" wp14:anchorId="5AC4305C" wp14:editId="2F44F2FA">
            <wp:extent cx="2543175" cy="1057089"/>
            <wp:effectExtent l="0" t="0" r="0" b="0"/>
            <wp:docPr id="4" name="Image 4" descr="C:\Users\lamonicam\AppData\Local\Microsoft\Windows\Temporary Internet Files\Content.Word\AFD_embleme_horizontale_designation_RV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amonicam\AppData\Local\Microsoft\Windows\Temporary Internet Files\Content.Word\AFD_embleme_horizontale_designation_RVB.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49231" cy="1059606"/>
                    </a:xfrm>
                    <a:prstGeom prst="rect">
                      <a:avLst/>
                    </a:prstGeom>
                    <a:noFill/>
                    <a:ln>
                      <a:noFill/>
                    </a:ln>
                  </pic:spPr>
                </pic:pic>
              </a:graphicData>
            </a:graphic>
          </wp:inline>
        </w:drawing>
      </w:r>
    </w:p>
    <w:p w14:paraId="5402C12D" w14:textId="77777777" w:rsidR="00952101" w:rsidRPr="004F03D8" w:rsidRDefault="00952101" w:rsidP="00952101"/>
    <w:p w14:paraId="08B9B26B" w14:textId="77777777" w:rsidR="00E702F6" w:rsidRPr="004F03D8" w:rsidRDefault="00E702F6" w:rsidP="00952101"/>
    <w:p w14:paraId="56FE68E5" w14:textId="15CC5DFB" w:rsidR="00952101" w:rsidRPr="004F03D8" w:rsidRDefault="004F7BA5" w:rsidP="00952101">
      <w:pPr>
        <w:jc w:val="center"/>
        <w:rPr>
          <w:b/>
          <w:sz w:val="36"/>
          <w:szCs w:val="36"/>
        </w:rPr>
      </w:pPr>
      <w:r>
        <w:rPr>
          <w:b/>
          <w:sz w:val="36"/>
        </w:rPr>
        <w:t>AUGUST</w:t>
      </w:r>
      <w:r w:rsidR="00515F5E" w:rsidRPr="004F03D8">
        <w:rPr>
          <w:b/>
          <w:sz w:val="36"/>
        </w:rPr>
        <w:t xml:space="preserve"> </w:t>
      </w:r>
      <w:r w:rsidR="006B5B68" w:rsidRPr="004F03D8">
        <w:rPr>
          <w:b/>
          <w:sz w:val="36"/>
        </w:rPr>
        <w:t>202</w:t>
      </w:r>
      <w:r w:rsidR="00515F5E">
        <w:rPr>
          <w:b/>
          <w:sz w:val="36"/>
        </w:rPr>
        <w:t>5</w:t>
      </w:r>
    </w:p>
    <w:p w14:paraId="33E3AE09" w14:textId="77777777" w:rsidR="0088331E" w:rsidRPr="004F03D8" w:rsidRDefault="0088331E">
      <w:pPr>
        <w:suppressAutoHyphens w:val="0"/>
        <w:overflowPunct/>
        <w:autoSpaceDE/>
        <w:autoSpaceDN/>
        <w:adjustRightInd/>
        <w:spacing w:after="0" w:line="240" w:lineRule="auto"/>
        <w:jc w:val="left"/>
        <w:textAlignment w:val="auto"/>
        <w:sectPr w:rsidR="0088331E" w:rsidRPr="004F03D8" w:rsidSect="00BE14B0">
          <w:headerReference w:type="even" r:id="rId12"/>
          <w:headerReference w:type="default" r:id="rId13"/>
          <w:footerReference w:type="even" r:id="rId14"/>
          <w:footerReference w:type="default" r:id="rId15"/>
          <w:headerReference w:type="first" r:id="rId16"/>
          <w:footerReference w:type="first" r:id="rId17"/>
          <w:footnotePr>
            <w:numRestart w:val="eachSect"/>
          </w:footnotePr>
          <w:type w:val="continuous"/>
          <w:pgSz w:w="11906" w:h="16838" w:code="9"/>
          <w:pgMar w:top="1417" w:right="1417" w:bottom="1417" w:left="1417" w:header="708" w:footer="708" w:gutter="0"/>
          <w:pgNumType w:fmt="lowerRoman"/>
          <w:cols w:space="708"/>
          <w:titlePg/>
          <w:docGrid w:linePitch="360"/>
        </w:sectPr>
      </w:pPr>
    </w:p>
    <w:p w14:paraId="40986A4F" w14:textId="06F6F421" w:rsidR="00551291" w:rsidRPr="004F03D8" w:rsidRDefault="00C3700C" w:rsidP="00551291">
      <w:pPr>
        <w:suppressAutoHyphens w:val="0"/>
        <w:overflowPunct/>
        <w:autoSpaceDE/>
        <w:autoSpaceDN/>
        <w:adjustRightInd/>
        <w:spacing w:after="0" w:line="240" w:lineRule="auto"/>
        <w:jc w:val="center"/>
        <w:textAlignment w:val="auto"/>
        <w:rPr>
          <w:b/>
          <w:sz w:val="28"/>
          <w:szCs w:val="28"/>
        </w:rPr>
      </w:pPr>
      <w:r w:rsidRPr="004F03D8">
        <w:rPr>
          <w:b/>
          <w:sz w:val="28"/>
        </w:rPr>
        <w:lastRenderedPageBreak/>
        <w:t>Foreword</w:t>
      </w:r>
    </w:p>
    <w:p w14:paraId="323326C7" w14:textId="77777777" w:rsidR="0032264C" w:rsidRPr="004F03D8" w:rsidRDefault="0032264C" w:rsidP="00551291">
      <w:pPr>
        <w:suppressAutoHyphens w:val="0"/>
        <w:overflowPunct/>
        <w:autoSpaceDE/>
        <w:autoSpaceDN/>
        <w:adjustRightInd/>
        <w:spacing w:after="0" w:line="240" w:lineRule="auto"/>
        <w:jc w:val="center"/>
        <w:textAlignment w:val="auto"/>
        <w:rPr>
          <w:b/>
          <w:sz w:val="28"/>
          <w:szCs w:val="28"/>
        </w:rPr>
      </w:pPr>
    </w:p>
    <w:p w14:paraId="6F635E1B" w14:textId="6911A266" w:rsidR="00225560" w:rsidRPr="004F03D8" w:rsidRDefault="00225560" w:rsidP="00225560">
      <w:pPr>
        <w:suppressAutoHyphens w:val="0"/>
        <w:overflowPunct/>
        <w:autoSpaceDE/>
        <w:autoSpaceDN/>
        <w:adjustRightInd/>
        <w:spacing w:before="142" w:after="0"/>
        <w:textAlignment w:val="auto"/>
      </w:pPr>
      <w:r w:rsidRPr="004F03D8">
        <w:t xml:space="preserve">This Standard Request for Proposals ("SRFP") has been prepared by </w:t>
      </w:r>
      <w:r w:rsidRPr="00EA5744">
        <w:t>Agence Française de Développement</w:t>
      </w:r>
      <w:r w:rsidRPr="004F03D8">
        <w:t xml:space="preserve"> ("</w:t>
      </w:r>
      <w:r w:rsidRPr="004F03D8">
        <w:rPr>
          <w:b/>
          <w:bCs/>
        </w:rPr>
        <w:t>AFD</w:t>
      </w:r>
      <w:r w:rsidRPr="004F03D8">
        <w:t>") and is based on the Master Procurement Document for Selection of Consultants prepared by the Multilateral Development Banks. It reflects "international best practices". Contracting Authorities are encouraged to use it in projects that are financed in whole or in part by AFD, and are invited to seek advice from local competent sources to ascertain its suitability regarding the applicable law, as well as its comprehensiveness. AFD will not be liable for the use of this document by Contracting Authorities in part or full.</w:t>
      </w:r>
    </w:p>
    <w:p w14:paraId="521E2C64" w14:textId="2D817C03" w:rsidR="003B1127" w:rsidRPr="004F03D8" w:rsidRDefault="003B1127" w:rsidP="003B1127">
      <w:pPr>
        <w:suppressAutoHyphens w:val="0"/>
        <w:overflowPunct/>
        <w:autoSpaceDE/>
        <w:autoSpaceDN/>
        <w:adjustRightInd/>
        <w:spacing w:before="142" w:after="0"/>
        <w:textAlignment w:val="auto"/>
      </w:pPr>
      <w:r w:rsidRPr="004F03D8">
        <w:rPr>
          <w:i/>
          <w:highlight w:val="yellow"/>
        </w:rPr>
        <w:t xml:space="preserve">The text shown in </w:t>
      </w:r>
      <w:r w:rsidR="00AC102C">
        <w:rPr>
          <w:i/>
          <w:highlight w:val="yellow"/>
        </w:rPr>
        <w:t>i</w:t>
      </w:r>
      <w:r w:rsidRPr="004F03D8">
        <w:rPr>
          <w:i/>
          <w:highlight w:val="yellow"/>
        </w:rPr>
        <w:t>talics and highlighted in yellow</w:t>
      </w:r>
      <w:r w:rsidRPr="004F03D8">
        <w:t xml:space="preserve"> constitutes "</w:t>
      </w:r>
      <w:r w:rsidRPr="004F03D8">
        <w:rPr>
          <w:u w:val="single"/>
        </w:rPr>
        <w:t>Notes to the Contracting Authority</w:t>
      </w:r>
      <w:r w:rsidRPr="004F03D8">
        <w:t>". It provides guidance to the entity in charge of preparing a specific Request for Proposals ("</w:t>
      </w:r>
      <w:r w:rsidRPr="004F03D8">
        <w:rPr>
          <w:b/>
        </w:rPr>
        <w:t>RFP</w:t>
      </w:r>
      <w:r w:rsidRPr="004F03D8">
        <w:t xml:space="preserve">"). "Notes to the Contracting Authority" should be deleted from the final RFP sent to the shortlisted Consultants. Similarly, this "User's Guide” section should not be part of the final RFP sent to the shortlisted Consultants. </w:t>
      </w:r>
    </w:p>
    <w:p w14:paraId="6A99D875" w14:textId="37CC992A" w:rsidR="003B1127" w:rsidRPr="004F03D8" w:rsidRDefault="003B1127" w:rsidP="003B1127">
      <w:pPr>
        <w:suppressAutoHyphens w:val="0"/>
        <w:overflowPunct/>
        <w:autoSpaceDE/>
        <w:autoSpaceDN/>
        <w:adjustRightInd/>
        <w:spacing w:before="142" w:after="0"/>
        <w:textAlignment w:val="auto"/>
      </w:pPr>
      <w:r w:rsidRPr="004F03D8">
        <w:t>Section I </w:t>
      </w:r>
      <w:r w:rsidRPr="004F03D8">
        <w:noBreakHyphen/>
        <w:t> Instructions to Consultants, and chapter II </w:t>
      </w:r>
      <w:r w:rsidRPr="004F03D8">
        <w:noBreakHyphen/>
        <w:t> General Conditions of Contract of Section VIII </w:t>
      </w:r>
      <w:r w:rsidRPr="004F03D8">
        <w:noBreakHyphen/>
        <w:t xml:space="preserve"> Conditions of Contract and Contract </w:t>
      </w:r>
      <w:r w:rsidR="00154F79">
        <w:t>F</w:t>
      </w:r>
      <w:r w:rsidRPr="004F03D8">
        <w:t>orms, shall not be modified. Any required modification shall be respectively specified in Section II </w:t>
      </w:r>
      <w:r w:rsidRPr="004F03D8">
        <w:noBreakHyphen/>
        <w:t> Data Sheet, and chapter III </w:t>
      </w:r>
      <w:r w:rsidRPr="004F03D8">
        <w:noBreakHyphen/>
        <w:t> Special Conditions of Contract of Section VIII </w:t>
      </w:r>
      <w:r w:rsidRPr="004F03D8">
        <w:noBreakHyphen/>
        <w:t xml:space="preserve"> Conditions of Contract and Contract </w:t>
      </w:r>
      <w:r w:rsidR="00154F79">
        <w:t>F</w:t>
      </w:r>
      <w:r w:rsidRPr="004F03D8">
        <w:t>orms.</w:t>
      </w:r>
    </w:p>
    <w:p w14:paraId="2B12026E" w14:textId="2AC77575" w:rsidR="00225560" w:rsidRPr="004F03D8" w:rsidRDefault="00225560" w:rsidP="00225560">
      <w:pPr>
        <w:suppressAutoHyphens w:val="0"/>
        <w:overflowPunct/>
        <w:autoSpaceDE/>
        <w:autoSpaceDN/>
        <w:adjustRightInd/>
        <w:spacing w:before="142" w:after="0"/>
        <w:textAlignment w:val="auto"/>
      </w:pPr>
      <w:r w:rsidRPr="004F03D8">
        <w:t xml:space="preserve">This SRFP can be used for either time-based Contracts or lump-sum Contracts. The Contracting Authority must specify in the SRFP the appropriate Contract form. For smaller assignments requiring only an individual consultant, it is recommended to use the specific "Request for Proposals – </w:t>
      </w:r>
      <w:r w:rsidR="007F44D6">
        <w:t>Selection of an Individual Expert</w:t>
      </w:r>
      <w:r w:rsidRPr="004F03D8">
        <w:t>” document published by</w:t>
      </w:r>
      <w:r w:rsidR="000D77B0">
        <w:t xml:space="preserve"> </w:t>
      </w:r>
      <w:r w:rsidRPr="004F03D8">
        <w:t xml:space="preserve">AFD. For </w:t>
      </w:r>
      <w:r w:rsidR="00DC1B18">
        <w:t>consulting services</w:t>
      </w:r>
      <w:r w:rsidRPr="004F03D8">
        <w:t xml:space="preserve"> of intermediate value (typically less than €200,000), </w:t>
      </w:r>
      <w:r w:rsidR="007F44D6">
        <w:t>AFD</w:t>
      </w:r>
      <w:r w:rsidR="007F44D6" w:rsidRPr="004F03D8">
        <w:t xml:space="preserve"> </w:t>
      </w:r>
      <w:r w:rsidRPr="004F03D8">
        <w:t>recommend</w:t>
      </w:r>
      <w:r w:rsidR="007F44D6">
        <w:t>s</w:t>
      </w:r>
      <w:r w:rsidRPr="004F03D8">
        <w:t xml:space="preserve"> using the specific "Request for Proposal – Small </w:t>
      </w:r>
      <w:r w:rsidR="00DC1B18">
        <w:t>Consulting Services</w:t>
      </w:r>
      <w:r w:rsidRPr="004F03D8">
        <w:t>" document.</w:t>
      </w:r>
    </w:p>
    <w:p w14:paraId="6CF40E73" w14:textId="18839179" w:rsidR="00225560" w:rsidRDefault="00515F5E" w:rsidP="00225560">
      <w:pPr>
        <w:suppressAutoHyphens w:val="0"/>
        <w:overflowPunct/>
        <w:autoSpaceDE/>
        <w:autoSpaceDN/>
        <w:adjustRightInd/>
        <w:spacing w:before="142" w:after="0"/>
        <w:textAlignment w:val="auto"/>
      </w:pPr>
      <w:r>
        <w:t>Upon prior approval by AFD, t</w:t>
      </w:r>
      <w:r w:rsidR="00225560" w:rsidRPr="004F03D8">
        <w:t>his SRFP can be used with different selection methods including Quality- and Cost-Based Selection ("</w:t>
      </w:r>
      <w:r w:rsidR="00225560" w:rsidRPr="004F03D8">
        <w:rPr>
          <w:b/>
        </w:rPr>
        <w:t>QCBS</w:t>
      </w:r>
      <w:r w:rsidR="00225560" w:rsidRPr="004F03D8">
        <w:t>"), Quality-Based Selection ("</w:t>
      </w:r>
      <w:r w:rsidR="00225560" w:rsidRPr="004F03D8">
        <w:rPr>
          <w:b/>
        </w:rPr>
        <w:t>QBS</w:t>
      </w:r>
      <w:r w:rsidR="00225560" w:rsidRPr="004F03D8">
        <w:t>"), Selection under a Fixed Budget ("</w:t>
      </w:r>
      <w:r w:rsidR="00225560" w:rsidRPr="004F03D8">
        <w:rPr>
          <w:b/>
        </w:rPr>
        <w:t>FBS</w:t>
      </w:r>
      <w:r w:rsidR="00225560" w:rsidRPr="004F03D8">
        <w:t>"), and Least-Cost Selection ("</w:t>
      </w:r>
      <w:r w:rsidR="00225560" w:rsidRPr="004F03D8">
        <w:rPr>
          <w:b/>
        </w:rPr>
        <w:t>LCS</w:t>
      </w:r>
      <w:r w:rsidR="00225560" w:rsidRPr="004F03D8">
        <w:t xml:space="preserve">"). </w:t>
      </w:r>
    </w:p>
    <w:p w14:paraId="1B3EE938" w14:textId="1CCF4564" w:rsidR="00515F5E" w:rsidRPr="004F03D8" w:rsidRDefault="00515F5E" w:rsidP="00225560">
      <w:pPr>
        <w:suppressAutoHyphens w:val="0"/>
        <w:overflowPunct/>
        <w:autoSpaceDE/>
        <w:autoSpaceDN/>
        <w:adjustRightInd/>
        <w:spacing w:before="142" w:after="0"/>
        <w:textAlignment w:val="auto"/>
      </w:pPr>
      <w:r w:rsidRPr="000102EF">
        <w:rPr>
          <w:b/>
        </w:rPr>
        <w:t>E-learning</w:t>
      </w:r>
      <w:r w:rsidRPr="00515F5E">
        <w:t>: AFD provides the public with e-learning modules available at h</w:t>
      </w:r>
      <w:r>
        <w:t>ttps://mooc-campus.afd.fr, aimed</w:t>
      </w:r>
      <w:r w:rsidRPr="00515F5E">
        <w:t xml:space="preserve"> at explaining the Procurement </w:t>
      </w:r>
      <w:r>
        <w:t>Guidelines for</w:t>
      </w:r>
      <w:r w:rsidRPr="00515F5E">
        <w:t xml:space="preserve"> AFD</w:t>
      </w:r>
      <w:r>
        <w:t xml:space="preserve">-Financed Contracts in Foreign </w:t>
      </w:r>
      <w:r w:rsidR="004F7BA5">
        <w:t>Countries</w:t>
      </w:r>
      <w:r w:rsidRPr="00515F5E">
        <w:t xml:space="preserve"> (available at www.afd.fr) and facilitating the use of the standard bidding documents available on www.afd.fr. Contracting authorities, technical assistants, and consultants are encouraged to refer to them.</w:t>
      </w:r>
    </w:p>
    <w:p w14:paraId="69DB3F78" w14:textId="77777777" w:rsidR="00551291" w:rsidRPr="004F03D8" w:rsidRDefault="00225560" w:rsidP="00225560">
      <w:pPr>
        <w:suppressAutoHyphens w:val="0"/>
        <w:overflowPunct/>
        <w:autoSpaceDE/>
        <w:autoSpaceDN/>
        <w:adjustRightInd/>
        <w:spacing w:before="142" w:after="0"/>
        <w:textAlignment w:val="auto"/>
      </w:pPr>
      <w:r w:rsidRPr="004F03D8">
        <w:t>AFD welcomes any feedback from users on these documents. Those wishing to submit comments or questions on this SRFP should do so by writing to the following address:</w:t>
      </w:r>
    </w:p>
    <w:p w14:paraId="1B1EDBCD" w14:textId="77777777" w:rsidR="00551291" w:rsidRPr="00AC102C" w:rsidRDefault="00551291" w:rsidP="00551291">
      <w:pPr>
        <w:suppressAutoHyphens w:val="0"/>
        <w:overflowPunct/>
        <w:autoSpaceDE/>
        <w:autoSpaceDN/>
        <w:adjustRightInd/>
        <w:spacing w:before="142" w:after="0"/>
        <w:jc w:val="center"/>
        <w:textAlignment w:val="auto"/>
        <w:rPr>
          <w:lang w:val="de-DE"/>
        </w:rPr>
      </w:pPr>
      <w:proofErr w:type="spellStart"/>
      <w:r w:rsidRPr="00AC102C">
        <w:rPr>
          <w:lang w:val="de-DE"/>
        </w:rPr>
        <w:t>E-mail</w:t>
      </w:r>
      <w:proofErr w:type="spellEnd"/>
      <w:r w:rsidRPr="00AC102C">
        <w:rPr>
          <w:lang w:val="de-DE"/>
        </w:rPr>
        <w:t xml:space="preserve">: </w:t>
      </w:r>
      <w:hyperlink r:id="rId18" w:history="1">
        <w:r w:rsidRPr="00AC102C">
          <w:rPr>
            <w:rStyle w:val="Lienhypertexte"/>
            <w:lang w:val="de-DE"/>
          </w:rPr>
          <w:t>_Passation_Marche@afd.fr</w:t>
        </w:r>
      </w:hyperlink>
    </w:p>
    <w:p w14:paraId="09E30EF5" w14:textId="77777777" w:rsidR="00551291" w:rsidRPr="004F03D8" w:rsidRDefault="00C40D79" w:rsidP="00551291">
      <w:pPr>
        <w:suppressAutoHyphens w:val="0"/>
        <w:overflowPunct/>
        <w:autoSpaceDE/>
        <w:autoSpaceDN/>
        <w:adjustRightInd/>
        <w:spacing w:before="142" w:after="0"/>
        <w:jc w:val="center"/>
        <w:textAlignment w:val="auto"/>
      </w:pPr>
      <w:hyperlink r:id="rId19" w:history="1">
        <w:r w:rsidR="00306AA8" w:rsidRPr="004F03D8">
          <w:rPr>
            <w:rStyle w:val="Lienhypertexte"/>
          </w:rPr>
          <w:t>http://www.afd.fr</w:t>
        </w:r>
      </w:hyperlink>
    </w:p>
    <w:p w14:paraId="66C18B6B" w14:textId="77777777" w:rsidR="00551291" w:rsidRPr="004F03D8" w:rsidRDefault="00551291" w:rsidP="00551291">
      <w:pPr>
        <w:suppressAutoHyphens w:val="0"/>
        <w:overflowPunct/>
        <w:autoSpaceDE/>
        <w:autoSpaceDN/>
        <w:adjustRightInd/>
        <w:spacing w:before="142" w:after="0"/>
        <w:textAlignment w:val="auto"/>
      </w:pPr>
    </w:p>
    <w:p w14:paraId="2A0E6D7A" w14:textId="77777777" w:rsidR="0032264C" w:rsidRPr="004F03D8" w:rsidRDefault="0032264C">
      <w:pPr>
        <w:suppressAutoHyphens w:val="0"/>
        <w:overflowPunct/>
        <w:autoSpaceDE/>
        <w:autoSpaceDN/>
        <w:adjustRightInd/>
        <w:spacing w:after="0" w:line="240" w:lineRule="auto"/>
        <w:jc w:val="left"/>
        <w:textAlignment w:val="auto"/>
      </w:pPr>
      <w:r w:rsidRPr="004F03D8">
        <w:br w:type="page"/>
      </w:r>
    </w:p>
    <w:tbl>
      <w:tblPr>
        <w:tblStyle w:val="Grilledutableau"/>
        <w:tblW w:w="0" w:type="auto"/>
        <w:tblLook w:val="04A0" w:firstRow="1" w:lastRow="0" w:firstColumn="1" w:lastColumn="0" w:noHBand="0" w:noVBand="1"/>
      </w:tblPr>
      <w:tblGrid>
        <w:gridCol w:w="8656"/>
      </w:tblGrid>
      <w:tr w:rsidR="00485B98" w:rsidRPr="004F03D8" w14:paraId="72778DD1" w14:textId="77777777" w:rsidTr="00BE14B0">
        <w:tc>
          <w:tcPr>
            <w:tcW w:w="9062" w:type="dxa"/>
          </w:tcPr>
          <w:p w14:paraId="068AA07D" w14:textId="56A5CAB1" w:rsidR="00130013" w:rsidRPr="004F03D8" w:rsidRDefault="002859E1" w:rsidP="00551291">
            <w:pPr>
              <w:suppressAutoHyphens w:val="0"/>
              <w:overflowPunct/>
              <w:autoSpaceDE/>
              <w:autoSpaceDN/>
              <w:adjustRightInd/>
              <w:spacing w:before="142" w:after="0"/>
              <w:textAlignment w:val="auto"/>
              <w:rPr>
                <w:b/>
              </w:rPr>
            </w:pPr>
            <w:r w:rsidRPr="004F03D8">
              <w:rPr>
                <w:b/>
                <w:u w:val="single"/>
              </w:rPr>
              <w:lastRenderedPageBreak/>
              <w:t>Revisions 202</w:t>
            </w:r>
            <w:r w:rsidR="00515F5E">
              <w:rPr>
                <w:b/>
                <w:u w:val="single"/>
              </w:rPr>
              <w:t>5</w:t>
            </w:r>
            <w:r w:rsidRPr="004F03D8">
              <w:rPr>
                <w:b/>
              </w:rPr>
              <w:t>:</w:t>
            </w:r>
          </w:p>
          <w:p w14:paraId="0F3B939C" w14:textId="7D253B5D" w:rsidR="002A3204" w:rsidRPr="004F03D8" w:rsidRDefault="001375D8" w:rsidP="00551291">
            <w:pPr>
              <w:suppressAutoHyphens w:val="0"/>
              <w:overflowPunct/>
              <w:autoSpaceDE/>
              <w:autoSpaceDN/>
              <w:adjustRightInd/>
              <w:spacing w:before="142" w:after="0"/>
              <w:textAlignment w:val="auto"/>
            </w:pPr>
            <w:r>
              <w:t xml:space="preserve">These </w:t>
            </w:r>
            <w:r w:rsidR="004F7BA5">
              <w:t>August</w:t>
            </w:r>
            <w:r>
              <w:t xml:space="preserve"> 2025 modifications</w:t>
            </w:r>
            <w:r w:rsidRPr="001375D8">
              <w:t xml:space="preserve"> replace the previous version, introducing changes aimed at incorporating new practices, harmonizing the document with the 2024 version of </w:t>
            </w:r>
            <w:proofErr w:type="gramStart"/>
            <w:r w:rsidRPr="001375D8">
              <w:t xml:space="preserve">the </w:t>
            </w:r>
            <w:r w:rsidR="00DA548E">
              <w:t xml:space="preserve"> </w:t>
            </w:r>
            <w:r w:rsidRPr="001375D8">
              <w:t>Guidelines</w:t>
            </w:r>
            <w:proofErr w:type="gramEnd"/>
            <w:r w:rsidRPr="001375D8">
              <w:t xml:space="preserve"> for </w:t>
            </w:r>
            <w:r w:rsidR="00DA548E">
              <w:t xml:space="preserve">the procurement of </w:t>
            </w:r>
            <w:r>
              <w:t>AFD-Financed Contracts in Foreign Countries</w:t>
            </w:r>
            <w:r w:rsidRPr="001375D8">
              <w:t>, improving the document's terminological consistency, and addressing typos.</w:t>
            </w:r>
          </w:p>
          <w:p w14:paraId="4CEEE778" w14:textId="507E332A" w:rsidR="00B95D43" w:rsidRPr="004F03D8" w:rsidRDefault="00B95D43" w:rsidP="00D42F80">
            <w:pPr>
              <w:pStyle w:val="Paragraphedeliste"/>
              <w:numPr>
                <w:ilvl w:val="0"/>
                <w:numId w:val="75"/>
              </w:numPr>
              <w:suppressAutoHyphens w:val="0"/>
              <w:overflowPunct/>
              <w:autoSpaceDE/>
              <w:autoSpaceDN/>
              <w:adjustRightInd/>
              <w:spacing w:before="142" w:after="0"/>
              <w:ind w:left="567" w:hanging="567"/>
              <w:textAlignment w:val="auto"/>
              <w:rPr>
                <w:u w:val="single"/>
              </w:rPr>
            </w:pPr>
            <w:r w:rsidRPr="004F03D8">
              <w:rPr>
                <w:u w:val="single"/>
              </w:rPr>
              <w:t xml:space="preserve">Revision dated </w:t>
            </w:r>
            <w:r w:rsidR="004F7BA5">
              <w:rPr>
                <w:u w:val="single"/>
              </w:rPr>
              <w:t>August</w:t>
            </w:r>
            <w:r w:rsidR="00515F5E" w:rsidRPr="004F03D8">
              <w:rPr>
                <w:u w:val="single"/>
              </w:rPr>
              <w:t xml:space="preserve"> </w:t>
            </w:r>
            <w:r w:rsidRPr="004F03D8">
              <w:rPr>
                <w:u w:val="single"/>
              </w:rPr>
              <w:t>202</w:t>
            </w:r>
            <w:r w:rsidR="00515F5E">
              <w:rPr>
                <w:u w:val="single"/>
              </w:rPr>
              <w:t>5</w:t>
            </w:r>
            <w:r w:rsidRPr="004F03D8">
              <w:rPr>
                <w:u w:val="single"/>
              </w:rPr>
              <w:t>:</w:t>
            </w:r>
          </w:p>
          <w:p w14:paraId="5D0A6115" w14:textId="77777777" w:rsidR="0014339A" w:rsidRPr="004F03D8" w:rsidRDefault="0014339A" w:rsidP="0014339A">
            <w:pPr>
              <w:suppressAutoHyphens w:val="0"/>
              <w:overflowPunct/>
              <w:autoSpaceDE/>
              <w:autoSpaceDN/>
              <w:adjustRightInd/>
              <w:spacing w:before="142" w:after="0"/>
              <w:ind w:left="567"/>
              <w:textAlignment w:val="auto"/>
            </w:pPr>
            <w:r w:rsidRPr="004F03D8">
              <w:t>A selection result notification letter template has been included.</w:t>
            </w:r>
          </w:p>
          <w:p w14:paraId="3F9E50C9" w14:textId="147DA1E9" w:rsidR="004E437A" w:rsidRDefault="004E437A" w:rsidP="0014339A">
            <w:pPr>
              <w:suppressAutoHyphens w:val="0"/>
              <w:overflowPunct/>
              <w:autoSpaceDE/>
              <w:autoSpaceDN/>
              <w:adjustRightInd/>
              <w:spacing w:before="142" w:after="0"/>
              <w:ind w:left="567"/>
              <w:textAlignment w:val="auto"/>
            </w:pPr>
            <w:r w:rsidRPr="004E437A">
              <w:t>In the case of co-financing or delegated financing, it is required to indicate the name and logo of the co-financier(s)/delegating party(</w:t>
            </w:r>
            <w:proofErr w:type="spellStart"/>
            <w:r w:rsidRPr="004E437A">
              <w:t>ies</w:t>
            </w:r>
            <w:proofErr w:type="spellEnd"/>
            <w:r w:rsidRPr="004E437A">
              <w:t>), and to check for any specific publication requirements they may have, in addition to those of AFD, and to ensure their implementation.</w:t>
            </w:r>
          </w:p>
          <w:p w14:paraId="7D11053D" w14:textId="7BC12FDF" w:rsidR="0014339A" w:rsidRPr="004F03D8" w:rsidRDefault="001375D8" w:rsidP="0014339A">
            <w:pPr>
              <w:suppressAutoHyphens w:val="0"/>
              <w:overflowPunct/>
              <w:autoSpaceDE/>
              <w:autoSpaceDN/>
              <w:adjustRightInd/>
              <w:spacing w:before="142" w:after="0"/>
              <w:ind w:left="567"/>
              <w:textAlignment w:val="auto"/>
            </w:pPr>
            <w:r w:rsidRPr="000102EF">
              <w:t xml:space="preserve">Clarifications have been introduced in Section I. Instructions to Consultants and </w:t>
            </w:r>
            <w:r w:rsidR="004F7BA5">
              <w:t>some</w:t>
            </w:r>
            <w:r w:rsidRPr="000102EF">
              <w:t xml:space="preserve"> corresponding specific data</w:t>
            </w:r>
            <w:r>
              <w:t xml:space="preserve"> to the Data Sheet</w:t>
            </w:r>
            <w:r w:rsidRPr="000102EF">
              <w:t xml:space="preserve">, particularly regarding the evaluation of conditional and optional </w:t>
            </w:r>
            <w:r>
              <w:t>phase</w:t>
            </w:r>
            <w:r w:rsidR="004F7BA5">
              <w:t>s</w:t>
            </w:r>
            <w:r w:rsidRPr="000102EF">
              <w:t xml:space="preserve"> (IT</w:t>
            </w:r>
            <w:r w:rsidR="000069F5" w:rsidRPr="00143B58">
              <w:t>C 2.1)</w:t>
            </w:r>
            <w:r w:rsidRPr="000102EF">
              <w:t>, changes in the structure or composition of the Consultant (ITC 11.1 and IT</w:t>
            </w:r>
            <w:r w:rsidR="00DF5E18" w:rsidRPr="00143B58">
              <w:t>C 14.1.1)</w:t>
            </w:r>
            <w:r w:rsidRPr="000102EF">
              <w:t xml:space="preserve">, </w:t>
            </w:r>
            <w:r w:rsidR="000069F5" w:rsidRPr="00316371">
              <w:t>the availability of Key Personnel (ITC 12.3)</w:t>
            </w:r>
            <w:r w:rsidR="000069F5">
              <w:t xml:space="preserve">, </w:t>
            </w:r>
            <w:r w:rsidRPr="000102EF">
              <w:t xml:space="preserve">the handling of local taxes applicable to the Contract (ITC 14.1.4, 16.3, 25.1, and 27.2), the possibilities for price modification during technical negotiations (ITC 29.5.2), and the information (including deadlines to be observed) to Consultants regarding the selection </w:t>
            </w:r>
            <w:r w:rsidR="00DA548E">
              <w:t>result</w:t>
            </w:r>
            <w:r w:rsidRPr="000102EF">
              <w:t xml:space="preserve"> (ITC 32 and 33).</w:t>
            </w:r>
          </w:p>
          <w:p w14:paraId="20581969" w14:textId="581FA4CF" w:rsidR="001375D8" w:rsidRPr="004F03D8" w:rsidRDefault="001375D8">
            <w:pPr>
              <w:suppressAutoHyphens w:val="0"/>
              <w:overflowPunct/>
              <w:autoSpaceDE/>
              <w:autoSpaceDN/>
              <w:adjustRightInd/>
              <w:spacing w:before="142" w:after="0"/>
              <w:ind w:left="567"/>
              <w:textAlignment w:val="auto"/>
            </w:pPr>
            <w:r w:rsidRPr="001375D8">
              <w:t>The following have been introduced:</w:t>
            </w:r>
            <w:r>
              <w:t xml:space="preserve"> the notion of 'optional phase</w:t>
            </w:r>
            <w:r w:rsidRPr="001375D8">
              <w:t xml:space="preserve">' (in </w:t>
            </w:r>
            <w:r>
              <w:t>addition to 'conditional phase</w:t>
            </w:r>
            <w:r w:rsidRPr="001375D8">
              <w:t>')</w:t>
            </w:r>
            <w:r>
              <w:t xml:space="preserve"> (Article ITC 2.1 of the</w:t>
            </w:r>
            <w:r w:rsidRPr="001375D8">
              <w:t xml:space="preserve"> Data</w:t>
            </w:r>
            <w:r>
              <w:t xml:space="preserve"> Sheet</w:t>
            </w:r>
            <w:r w:rsidRPr="001375D8">
              <w:t>), the handling of provisional sums (I</w:t>
            </w:r>
            <w:r>
              <w:t>T</w:t>
            </w:r>
            <w:r w:rsidRPr="001375D8">
              <w:t>C 25.2), the treatment a</w:t>
            </w:r>
            <w:r>
              <w:t xml:space="preserve">nd examples of </w:t>
            </w:r>
            <w:r w:rsidR="004F7BA5">
              <w:t>measures</w:t>
            </w:r>
            <w:r>
              <w:t xml:space="preserve"> to remedy</w:t>
            </w:r>
            <w:r w:rsidRPr="001375D8">
              <w:t xml:space="preserve"> unfair competitive advantages (</w:t>
            </w:r>
            <w:r>
              <w:t>Subclause</w:t>
            </w:r>
            <w:r w:rsidRPr="001375D8">
              <w:t xml:space="preserve"> I</w:t>
            </w:r>
            <w:r>
              <w:t xml:space="preserve">TC 4.1 of the </w:t>
            </w:r>
            <w:r w:rsidRPr="001375D8">
              <w:t>Data</w:t>
            </w:r>
            <w:r>
              <w:t xml:space="preserve"> Sheet</w:t>
            </w:r>
            <w:r w:rsidRPr="001375D8">
              <w:t>, and General Conditions of Contract), the distinction between the participation of the same Subcontractor and the same Key Personnel in more than one Proposal (</w:t>
            </w:r>
            <w:r>
              <w:t>Subclause</w:t>
            </w:r>
            <w:r w:rsidRPr="001375D8">
              <w:t xml:space="preserve"> I</w:t>
            </w:r>
            <w:r>
              <w:t>T</w:t>
            </w:r>
            <w:r w:rsidRPr="001375D8">
              <w:t xml:space="preserve">C 11.1 of the </w:t>
            </w:r>
            <w:r>
              <w:t>Data Sheet)</w:t>
            </w:r>
            <w:r w:rsidRPr="001375D8">
              <w:t>, an increase in the recommended range for the validit</w:t>
            </w:r>
            <w:r>
              <w:t>y period of Proposals (ITC 12.1 of the</w:t>
            </w:r>
            <w:r w:rsidRPr="001375D8">
              <w:t xml:space="preserve"> Data</w:t>
            </w:r>
            <w:r>
              <w:t xml:space="preserve"> Sheet), and a new Subclause</w:t>
            </w:r>
            <w:r w:rsidRPr="001375D8">
              <w:t xml:space="preserve"> I</w:t>
            </w:r>
            <w:r>
              <w:t>T</w:t>
            </w:r>
            <w:r w:rsidRPr="001375D8">
              <w:t xml:space="preserve">C 15.3 specifying the required format for CVs of Personnel. Additionally, the </w:t>
            </w:r>
            <w:r>
              <w:t>RFP</w:t>
            </w:r>
            <w:r w:rsidRPr="001375D8">
              <w:t xml:space="preserve"> provides for indicating whether the Client </w:t>
            </w:r>
            <w:r w:rsidR="004F7BA5">
              <w:t>receives</w:t>
            </w:r>
            <w:r w:rsidRPr="001375D8">
              <w:t xml:space="preserve"> </w:t>
            </w:r>
            <w:r w:rsidR="004F7BA5">
              <w:t>technical</w:t>
            </w:r>
            <w:r w:rsidRPr="001375D8">
              <w:t xml:space="preserve"> assistance</w:t>
            </w:r>
            <w:r>
              <w:t>.</w:t>
            </w:r>
          </w:p>
          <w:p w14:paraId="2ACDCB55" w14:textId="4810CB61" w:rsidR="00B95D43" w:rsidRPr="004F03D8" w:rsidRDefault="00B95D43" w:rsidP="00B95D43">
            <w:pPr>
              <w:suppressAutoHyphens w:val="0"/>
              <w:overflowPunct/>
              <w:autoSpaceDE/>
              <w:autoSpaceDN/>
              <w:adjustRightInd/>
              <w:spacing w:before="142" w:after="0"/>
              <w:ind w:left="567"/>
              <w:textAlignment w:val="auto"/>
            </w:pPr>
            <w:r w:rsidRPr="004F03D8">
              <w:t xml:space="preserve">The allocation of points for the evaluation of </w:t>
            </w:r>
            <w:r w:rsidR="000F27A7">
              <w:t>t</w:t>
            </w:r>
            <w:r w:rsidRPr="004F03D8">
              <w:t>echnical Proposals has been set out and clarified, especially for evaluation criteria N°1 and N°2 as well as the requirements for any interview with the team leader (Subclause ITC 21.1 of the Data Sheet).</w:t>
            </w:r>
          </w:p>
          <w:p w14:paraId="5778CB40" w14:textId="2479DC77" w:rsidR="001375D8" w:rsidRDefault="001375D8" w:rsidP="0014339A">
            <w:pPr>
              <w:suppressAutoHyphens w:val="0"/>
              <w:overflowPunct/>
              <w:autoSpaceDE/>
              <w:autoSpaceDN/>
              <w:adjustRightInd/>
              <w:spacing w:before="142" w:after="0"/>
              <w:ind w:left="567"/>
              <w:textAlignment w:val="auto"/>
            </w:pPr>
            <w:r w:rsidRPr="001375D8">
              <w:t xml:space="preserve">Forms TECH-2, TECH-4, TECH-5, FIN-1, FIN-2, and FIN-4 have been clarified and specified, particularly regarding the presentation of CVs and the expected commitment of experts, </w:t>
            </w:r>
            <w:r w:rsidR="00DA548E">
              <w:t xml:space="preserve">some ESHS </w:t>
            </w:r>
            <w:r w:rsidRPr="001375D8">
              <w:t xml:space="preserve">technical aspects, the payment of </w:t>
            </w:r>
            <w:r>
              <w:t>security items</w:t>
            </w:r>
            <w:r w:rsidRPr="001375D8">
              <w:t xml:space="preserve"> on a lump-sum basis, the payment terms for Other Expenses, and the consideration of </w:t>
            </w:r>
            <w:r w:rsidR="00DA548E">
              <w:t>applicable local taxes</w:t>
            </w:r>
            <w:r w:rsidRPr="001375D8">
              <w:t>. A form TECH-4.2 (</w:t>
            </w:r>
            <w:r w:rsidR="006B6E32">
              <w:t>Schedule to Personnel’s Contribution)</w:t>
            </w:r>
            <w:r w:rsidRPr="001375D8">
              <w:t xml:space="preserve"> and a form FIN-5 (</w:t>
            </w:r>
            <w:r>
              <w:t>Security Price Schedule</w:t>
            </w:r>
            <w:r w:rsidRPr="001375D8">
              <w:t>) have been added.</w:t>
            </w:r>
          </w:p>
          <w:p w14:paraId="56D0C3C9" w14:textId="125F96E9" w:rsidR="00BA35F8" w:rsidRDefault="00BA35F8" w:rsidP="00143B58">
            <w:pPr>
              <w:suppressAutoHyphens w:val="0"/>
              <w:overflowPunct/>
              <w:autoSpaceDE/>
              <w:autoSpaceDN/>
              <w:adjustRightInd/>
              <w:spacing w:before="142" w:after="0"/>
              <w:ind w:left="567"/>
              <w:textAlignment w:val="auto"/>
            </w:pPr>
            <w:r>
              <w:t>Best practices for drafting the Terms of Reference have been added. Additionally, the Terms of Reference for Security (Section VII) now include requirements regarding code of conduct for security personnel and a mechanism for reviewing complaints concerning the behavior of security personnel.</w:t>
            </w:r>
          </w:p>
          <w:p w14:paraId="272747D9" w14:textId="050CB8C8" w:rsidR="00BA35F8" w:rsidRPr="004E437A" w:rsidRDefault="00BA35F8" w:rsidP="00BA35F8">
            <w:pPr>
              <w:suppressAutoHyphens w:val="0"/>
              <w:overflowPunct/>
              <w:autoSpaceDE/>
              <w:autoSpaceDN/>
              <w:adjustRightInd/>
              <w:spacing w:before="142" w:after="0"/>
              <w:ind w:left="567"/>
              <w:textAlignment w:val="auto"/>
            </w:pPr>
            <w:r>
              <w:t xml:space="preserve">Clarifications have been made to the General Conditions of Contract (GCC), notably regarding payment following </w:t>
            </w:r>
            <w:r w:rsidRPr="004E437A">
              <w:t>termination, differentia</w:t>
            </w:r>
            <w:r w:rsidR="00147366" w:rsidRPr="004E437A">
              <w:t>ting based on the payment modality</w:t>
            </w:r>
            <w:r w:rsidRPr="004E437A">
              <w:t xml:space="preserve"> of the Contract (Article 19.5), and the withdrawal of Personnel or Subcontractors (Article 32). The modification of the contribution </w:t>
            </w:r>
            <w:r w:rsidR="00DA548E">
              <w:t xml:space="preserve">input time </w:t>
            </w:r>
            <w:r w:rsidRPr="004E437A">
              <w:t xml:space="preserve">for </w:t>
            </w:r>
            <w:r w:rsidR="00DA548E">
              <w:t xml:space="preserve">experts </w:t>
            </w:r>
            <w:r w:rsidRPr="004E437A">
              <w:t xml:space="preserve">has been facilitated (Article 29.2), and the reasons for requesting a </w:t>
            </w:r>
            <w:r w:rsidR="004F7BA5">
              <w:t xml:space="preserve">replacement of </w:t>
            </w:r>
            <w:r w:rsidRPr="004E437A">
              <w:t>Personnel have been clarified (Article 32). The possibility of organizing</w:t>
            </w:r>
            <w:r w:rsidR="004F7BA5">
              <w:t xml:space="preserve"> a</w:t>
            </w:r>
            <w:r w:rsidRPr="004E437A">
              <w:t xml:space="preserve"> mediation has been incorporated into Section H, which deals with dispute resolution, and Section I has been added to address the Consultant's </w:t>
            </w:r>
            <w:r w:rsidR="004F7BA5">
              <w:t xml:space="preserve">Environmental, Social, Health and Safety </w:t>
            </w:r>
            <w:r w:rsidRPr="004E437A">
              <w:t>obligations. Cybersecurity risk management has also been addressed (Article 20.1).</w:t>
            </w:r>
          </w:p>
          <w:p w14:paraId="17468DA7" w14:textId="541973DF" w:rsidR="00495019" w:rsidRPr="004E437A" w:rsidRDefault="00495019" w:rsidP="00BA35F8">
            <w:pPr>
              <w:suppressAutoHyphens w:val="0"/>
              <w:overflowPunct/>
              <w:autoSpaceDE/>
              <w:autoSpaceDN/>
              <w:adjustRightInd/>
              <w:spacing w:before="142" w:after="0"/>
              <w:ind w:left="567"/>
              <w:textAlignment w:val="auto"/>
            </w:pPr>
            <w:r w:rsidRPr="004E437A">
              <w:lastRenderedPageBreak/>
              <w:t xml:space="preserve">The Special Conditions </w:t>
            </w:r>
            <w:r w:rsidR="00DA548E">
              <w:t xml:space="preserve">of Contract </w:t>
            </w:r>
            <w:r w:rsidRPr="004E437A">
              <w:t xml:space="preserve">(SCC) have been completed, notably concerning the insurance requirements to be borne by the </w:t>
            </w:r>
            <w:r w:rsidR="00DA548E">
              <w:t>C</w:t>
            </w:r>
            <w:r w:rsidRPr="004E437A">
              <w:t>onsultant (Article 24.1), the handling of provisional sums (Article 41.3), and the establishment of price revision formulas (Article 42.3)</w:t>
            </w:r>
          </w:p>
          <w:p w14:paraId="0C1EC62F" w14:textId="6F7F1A16" w:rsidR="00495019" w:rsidRDefault="00495019" w:rsidP="00BA35F8">
            <w:pPr>
              <w:suppressAutoHyphens w:val="0"/>
              <w:overflowPunct/>
              <w:autoSpaceDE/>
              <w:autoSpaceDN/>
              <w:adjustRightInd/>
              <w:spacing w:before="142" w:after="0"/>
              <w:ind w:left="567"/>
              <w:textAlignment w:val="auto"/>
            </w:pPr>
            <w:r w:rsidRPr="004E437A">
              <w:t>Finally, formulations have been revised to refer to 'volume' rather than 'time' of contribution; 'expert-day' instead of 'expert-month'</w:t>
            </w:r>
            <w:r w:rsidRPr="00495019">
              <w:t>; 'personnel' instead of individual experts or CVs; and to red</w:t>
            </w:r>
            <w:r>
              <w:t>uce gender biases.</w:t>
            </w:r>
          </w:p>
          <w:p w14:paraId="718DF6CA" w14:textId="77777777" w:rsidR="00B95D43" w:rsidRPr="004F03D8" w:rsidRDefault="00B95D43" w:rsidP="00BE14B0">
            <w:pPr>
              <w:pStyle w:val="Paragraphedeliste"/>
              <w:suppressAutoHyphens w:val="0"/>
              <w:overflowPunct/>
              <w:autoSpaceDE/>
              <w:autoSpaceDN/>
              <w:adjustRightInd/>
              <w:spacing w:before="142" w:after="0"/>
              <w:ind w:left="567"/>
              <w:textAlignment w:val="auto"/>
              <w:rPr>
                <w:u w:val="single"/>
              </w:rPr>
            </w:pPr>
          </w:p>
          <w:p w14:paraId="7B9A83FC" w14:textId="70AC5771" w:rsidR="0032264C" w:rsidRPr="004F03D8" w:rsidRDefault="00B95D43" w:rsidP="00D42F80">
            <w:pPr>
              <w:pStyle w:val="Paragraphedeliste"/>
              <w:numPr>
                <w:ilvl w:val="0"/>
                <w:numId w:val="75"/>
              </w:numPr>
              <w:suppressAutoHyphens w:val="0"/>
              <w:overflowPunct/>
              <w:autoSpaceDE/>
              <w:autoSpaceDN/>
              <w:adjustRightInd/>
              <w:spacing w:before="142" w:after="0"/>
              <w:ind w:left="567" w:hanging="567"/>
              <w:textAlignment w:val="auto"/>
              <w:rPr>
                <w:u w:val="single"/>
              </w:rPr>
            </w:pPr>
            <w:r w:rsidRPr="004F03D8">
              <w:t xml:space="preserve">Reminder - </w:t>
            </w:r>
            <w:r w:rsidRPr="004F03D8">
              <w:rPr>
                <w:u w:val="single"/>
              </w:rPr>
              <w:t>Revision dated February 2024</w:t>
            </w:r>
            <w:r w:rsidRPr="004F03D8">
              <w:t>:</w:t>
            </w:r>
          </w:p>
          <w:p w14:paraId="30F87325" w14:textId="280EC957" w:rsidR="00F3510F" w:rsidRPr="004F03D8" w:rsidRDefault="00F3510F" w:rsidP="00BE14B0">
            <w:pPr>
              <w:suppressAutoHyphens w:val="0"/>
              <w:overflowPunct/>
              <w:autoSpaceDE/>
              <w:autoSpaceDN/>
              <w:adjustRightInd/>
              <w:spacing w:before="100" w:after="0"/>
              <w:ind w:left="567"/>
              <w:textAlignment w:val="auto"/>
            </w:pPr>
            <w:r w:rsidRPr="004F03D8">
              <w:t xml:space="preserve">Introduction of two options for adapting content: </w:t>
            </w:r>
          </w:p>
          <w:p w14:paraId="767D3C99" w14:textId="3159A513" w:rsidR="00F3510F" w:rsidRPr="004F03D8" w:rsidRDefault="00F3510F" w:rsidP="00D42F80">
            <w:pPr>
              <w:pStyle w:val="Paragraphedeliste"/>
              <w:numPr>
                <w:ilvl w:val="0"/>
                <w:numId w:val="84"/>
              </w:numPr>
              <w:suppressAutoHyphens w:val="0"/>
              <w:overflowPunct/>
              <w:autoSpaceDE/>
              <w:autoSpaceDN/>
              <w:adjustRightInd/>
              <w:spacing w:after="0"/>
              <w:textAlignment w:val="auto"/>
            </w:pPr>
            <w:r w:rsidRPr="004F03D8">
              <w:t>of the Statement of Integrity, Eligibility and Environmental and Social Responsibility</w:t>
            </w:r>
            <w:r w:rsidR="00495019">
              <w:t xml:space="preserve"> (Section III and Section VIII)</w:t>
            </w:r>
            <w:r w:rsidRPr="004F03D8">
              <w:t>;</w:t>
            </w:r>
          </w:p>
          <w:p w14:paraId="3D8AB3DE" w14:textId="77777777" w:rsidR="00F3510F" w:rsidRPr="004F03D8" w:rsidRDefault="00F3510F" w:rsidP="00D42F80">
            <w:pPr>
              <w:pStyle w:val="TM2"/>
              <w:numPr>
                <w:ilvl w:val="0"/>
                <w:numId w:val="84"/>
              </w:numPr>
              <w:rPr>
                <w:rFonts w:asciiTheme="minorHAnsi" w:eastAsiaTheme="minorEastAsia" w:hAnsiTheme="minorHAnsi" w:cstheme="minorBidi"/>
                <w:sz w:val="22"/>
                <w:szCs w:val="22"/>
              </w:rPr>
            </w:pPr>
            <w:r w:rsidRPr="004F03D8">
              <w:t>of Section V – Eligibility Criteria;</w:t>
            </w:r>
          </w:p>
          <w:p w14:paraId="0D230FE9" w14:textId="77777777" w:rsidR="00F3510F" w:rsidRPr="004F03D8" w:rsidRDefault="00F3510F" w:rsidP="00D42F80">
            <w:pPr>
              <w:pStyle w:val="Paragraphedeliste"/>
              <w:numPr>
                <w:ilvl w:val="0"/>
                <w:numId w:val="84"/>
              </w:numPr>
              <w:suppressAutoHyphens w:val="0"/>
              <w:overflowPunct/>
              <w:autoSpaceDE/>
              <w:autoSpaceDN/>
              <w:adjustRightInd/>
              <w:spacing w:after="0"/>
              <w:textAlignment w:val="auto"/>
            </w:pPr>
            <w:r w:rsidRPr="004F03D8">
              <w:t>of Section VI – AFD Policy – Corrupt and Fraudulent Practices – Environmental and Social Responsibility.</w:t>
            </w:r>
          </w:p>
          <w:p w14:paraId="15262355" w14:textId="1C243D9C" w:rsidR="00F3510F" w:rsidRPr="004F03D8" w:rsidRDefault="00F3510F" w:rsidP="00F3510F">
            <w:pPr>
              <w:suppressAutoHyphens w:val="0"/>
              <w:overflowPunct/>
              <w:autoSpaceDE/>
              <w:autoSpaceDN/>
              <w:adjustRightInd/>
              <w:spacing w:before="100" w:after="0"/>
              <w:ind w:left="601"/>
              <w:textAlignment w:val="auto"/>
            </w:pPr>
            <w:r w:rsidRPr="004F03D8">
              <w:t>The implementation of these options</w:t>
            </w:r>
            <w:r w:rsidR="00495019">
              <w:t xml:space="preserve"> A and B</w:t>
            </w:r>
            <w:r w:rsidRPr="004F03D8">
              <w:t xml:space="preserve"> follows the release in February 2024 of a new version of the Procurement Guidelines for AFD-Financed Contracts in Foreign Countries. This revision modifies the expectations regarding the content of these three sections. As a result: </w:t>
            </w:r>
          </w:p>
          <w:p w14:paraId="73262481" w14:textId="7F6FFCFA" w:rsidR="00F3510F" w:rsidRPr="004F03D8" w:rsidRDefault="00F3510F" w:rsidP="00D42F80">
            <w:pPr>
              <w:pStyle w:val="Paragraphedeliste"/>
              <w:numPr>
                <w:ilvl w:val="0"/>
                <w:numId w:val="82"/>
              </w:numPr>
              <w:suppressAutoHyphens w:val="0"/>
              <w:overflowPunct/>
              <w:autoSpaceDE/>
              <w:autoSpaceDN/>
              <w:adjustRightInd/>
              <w:spacing w:before="100" w:after="0"/>
              <w:textAlignment w:val="auto"/>
            </w:pPr>
            <w:r w:rsidRPr="004F03D8">
              <w:t>For all contracts financed by AFD through a Financing Agreement</w:t>
            </w:r>
            <w:r w:rsidR="00495019">
              <w:t xml:space="preserve"> referring to </w:t>
            </w:r>
            <w:r w:rsidR="007E7A4B" w:rsidRPr="007E7A4B">
              <w:t>the AFD Procurement Guidelines in their version of 2019 or before</w:t>
            </w:r>
            <w:r w:rsidRPr="004F03D8">
              <w:t xml:space="preserve">, Option A should be selected in these three sections (maintaining the provisions of October 2019 version); </w:t>
            </w:r>
          </w:p>
          <w:p w14:paraId="3857189C" w14:textId="2CF39D52" w:rsidR="00F3510F" w:rsidRPr="004F03D8" w:rsidRDefault="00F3510F" w:rsidP="007E7A4B">
            <w:pPr>
              <w:pStyle w:val="Paragraphedeliste"/>
              <w:numPr>
                <w:ilvl w:val="0"/>
                <w:numId w:val="82"/>
              </w:numPr>
              <w:suppressAutoHyphens w:val="0"/>
              <w:overflowPunct/>
              <w:autoSpaceDE/>
              <w:autoSpaceDN/>
              <w:adjustRightInd/>
              <w:spacing w:before="100" w:after="0"/>
              <w:textAlignment w:val="auto"/>
              <w:rPr>
                <w:u w:val="single"/>
              </w:rPr>
            </w:pPr>
            <w:r w:rsidRPr="004F03D8">
              <w:t xml:space="preserve">For all contracts financed by AFD through a Financing Agreement </w:t>
            </w:r>
            <w:r w:rsidR="007E7A4B" w:rsidRPr="007E7A4B">
              <w:t>referring to the AFD Procurement Guidelines in their version of 2024 or later</w:t>
            </w:r>
            <w:r w:rsidRPr="004F03D8">
              <w:t xml:space="preserve">, Option B should be chosen in these </w:t>
            </w:r>
            <w:r w:rsidR="00495019">
              <w:t>four</w:t>
            </w:r>
            <w:r w:rsidRPr="004F03D8">
              <w:t xml:space="preserve"> sections (implementing new provisions).</w:t>
            </w:r>
          </w:p>
          <w:p w14:paraId="40B83A40" w14:textId="287E7865" w:rsidR="00F3510F" w:rsidRPr="004F03D8" w:rsidRDefault="00F3510F" w:rsidP="00BE14B0">
            <w:pPr>
              <w:pStyle w:val="Paragraphedeliste"/>
              <w:suppressAutoHyphens w:val="0"/>
              <w:overflowPunct/>
              <w:autoSpaceDE/>
              <w:autoSpaceDN/>
              <w:adjustRightInd/>
              <w:spacing w:before="142" w:after="0"/>
              <w:ind w:left="567"/>
              <w:textAlignment w:val="auto"/>
              <w:rPr>
                <w:u w:val="single"/>
              </w:rPr>
            </w:pPr>
          </w:p>
          <w:p w14:paraId="4392D163" w14:textId="7A1E91D3" w:rsidR="00EB65C4" w:rsidRPr="004F03D8" w:rsidRDefault="00EB65C4" w:rsidP="00B54627">
            <w:pPr>
              <w:suppressAutoHyphens w:val="0"/>
              <w:overflowPunct/>
              <w:autoSpaceDE/>
              <w:autoSpaceDN/>
              <w:adjustRightInd/>
              <w:spacing w:before="142"/>
              <w:ind w:left="567"/>
              <w:textAlignment w:val="auto"/>
            </w:pPr>
          </w:p>
        </w:tc>
      </w:tr>
    </w:tbl>
    <w:p w14:paraId="613206A2" w14:textId="77777777" w:rsidR="006C1713" w:rsidRPr="004F03D8" w:rsidRDefault="006C1713">
      <w:pPr>
        <w:suppressAutoHyphens w:val="0"/>
        <w:overflowPunct/>
        <w:autoSpaceDE/>
        <w:autoSpaceDN/>
        <w:adjustRightInd/>
        <w:spacing w:after="0" w:line="240" w:lineRule="auto"/>
        <w:jc w:val="left"/>
        <w:textAlignment w:val="auto"/>
      </w:pPr>
      <w:r w:rsidRPr="004F03D8">
        <w:lastRenderedPageBreak/>
        <w:br w:type="page"/>
      </w:r>
    </w:p>
    <w:p w14:paraId="573552E3" w14:textId="77777777" w:rsidR="006C1713" w:rsidRPr="004F03D8" w:rsidRDefault="006C1713" w:rsidP="00551291">
      <w:pPr>
        <w:suppressAutoHyphens w:val="0"/>
        <w:overflowPunct/>
        <w:autoSpaceDE/>
        <w:autoSpaceDN/>
        <w:adjustRightInd/>
        <w:spacing w:before="142" w:after="0"/>
        <w:textAlignment w:val="auto"/>
      </w:pPr>
    </w:p>
    <w:p w14:paraId="33B9A6BB" w14:textId="203F11EE" w:rsidR="006C1713" w:rsidRPr="004F03D8" w:rsidRDefault="006C1713" w:rsidP="006C1713">
      <w:pPr>
        <w:jc w:val="center"/>
        <w:rPr>
          <w:b/>
          <w:sz w:val="36"/>
          <w:szCs w:val="36"/>
        </w:rPr>
      </w:pPr>
      <w:bookmarkStart w:id="0" w:name="_Toc11416881"/>
      <w:r w:rsidRPr="004F03D8">
        <w:rPr>
          <w:b/>
          <w:sz w:val="36"/>
        </w:rPr>
        <w:t xml:space="preserve">Guidance </w:t>
      </w:r>
      <w:r w:rsidR="00AC102C">
        <w:rPr>
          <w:b/>
          <w:sz w:val="36"/>
        </w:rPr>
        <w:t>N</w:t>
      </w:r>
      <w:r w:rsidRPr="004F03D8">
        <w:rPr>
          <w:b/>
          <w:sz w:val="36"/>
        </w:rPr>
        <w:t>ote on Security Criteria</w:t>
      </w:r>
      <w:bookmarkEnd w:id="0"/>
    </w:p>
    <w:p w14:paraId="743E2CB9" w14:textId="77777777" w:rsidR="006C1713" w:rsidRPr="004F03D8" w:rsidRDefault="006C1713" w:rsidP="006C1713">
      <w:pPr>
        <w:suppressAutoHyphens w:val="0"/>
        <w:overflowPunct/>
        <w:autoSpaceDE/>
        <w:autoSpaceDN/>
        <w:adjustRightInd/>
        <w:spacing w:before="142" w:after="0"/>
        <w:jc w:val="left"/>
        <w:textAlignment w:val="auto"/>
      </w:pPr>
    </w:p>
    <w:p w14:paraId="1046986A" w14:textId="77777777" w:rsidR="006C1713" w:rsidRPr="004F03D8" w:rsidRDefault="006C1713" w:rsidP="006C1713">
      <w:pPr>
        <w:suppressAutoHyphens w:val="0"/>
        <w:overflowPunct/>
        <w:autoSpaceDE/>
        <w:autoSpaceDN/>
        <w:adjustRightInd/>
        <w:spacing w:before="142" w:after="0"/>
        <w:jc w:val="left"/>
        <w:textAlignment w:val="auto"/>
      </w:pPr>
    </w:p>
    <w:p w14:paraId="7F51E0DD" w14:textId="77777777" w:rsidR="006C1713" w:rsidRPr="004F03D8" w:rsidRDefault="006C1713" w:rsidP="006C1713">
      <w:pPr>
        <w:suppressAutoHyphens w:val="0"/>
        <w:overflowPunct/>
        <w:autoSpaceDE/>
        <w:autoSpaceDN/>
        <w:adjustRightInd/>
        <w:spacing w:before="142" w:after="0"/>
        <w:textAlignment w:val="auto"/>
      </w:pPr>
      <w:r w:rsidRPr="004F03D8">
        <w:t>For Services in areas of conflicts where security is an issue, AFD and the Client must ensure that the Consultants correctly assess this risk and take appropriate measures.</w:t>
      </w:r>
    </w:p>
    <w:p w14:paraId="032C6DA2" w14:textId="59C36F07" w:rsidR="006C1713" w:rsidRPr="004F03D8" w:rsidRDefault="006C1713" w:rsidP="006C1713">
      <w:pPr>
        <w:suppressAutoHyphens w:val="0"/>
        <w:overflowPunct/>
        <w:autoSpaceDE/>
        <w:autoSpaceDN/>
        <w:adjustRightInd/>
        <w:spacing w:before="142" w:after="0"/>
        <w:textAlignment w:val="auto"/>
        <w:rPr>
          <w:vanish/>
          <w:specVanish/>
        </w:rPr>
      </w:pPr>
      <w:r w:rsidRPr="004F03D8">
        <w:t xml:space="preserve">In accordance with </w:t>
      </w:r>
      <w:r w:rsidR="00E47A36" w:rsidRPr="004F03D8">
        <w:rPr>
          <w:i/>
          <w:iCs/>
        </w:rPr>
        <w:t>Article</w:t>
      </w:r>
      <w:r w:rsidRPr="004F03D8">
        <w:rPr>
          <w:i/>
        </w:rPr>
        <w:t xml:space="preserve"> 1.5.2 – Security </w:t>
      </w:r>
      <w:r w:rsidRPr="004F03D8">
        <w:t>of the Procurement Guidelines for AFD-Financed Contracts in Foreign Countries, if the Services to be performed are located in an area classified as orange or red by the French Ministry of European and Foreign Affairs,</w:t>
      </w:r>
      <w:r w:rsidR="009F2D2D" w:rsidRPr="004F03D8">
        <w:rPr>
          <w:rStyle w:val="Appelnotedebasdep"/>
        </w:rPr>
        <w:footnoteReference w:id="2"/>
      </w:r>
      <w:r w:rsidRPr="004F03D8">
        <w:t xml:space="preserve"> the Client shall include in the Requests for Proposals (RFP) requirements relating to security. Such requirements shall, among others, take into account the possibility of security conditions deteriorating during the performance of the Contract.</w:t>
      </w:r>
    </w:p>
    <w:p w14:paraId="5A769054" w14:textId="55BA68B9" w:rsidR="006C1713" w:rsidRPr="004F03D8" w:rsidRDefault="004A76FB" w:rsidP="006C1713">
      <w:pPr>
        <w:suppressAutoHyphens w:val="0"/>
        <w:overflowPunct/>
        <w:autoSpaceDE/>
        <w:autoSpaceDN/>
        <w:adjustRightInd/>
        <w:spacing w:before="142" w:after="0"/>
        <w:textAlignment w:val="auto"/>
      </w:pPr>
      <w:r w:rsidRPr="004F03D8">
        <w:t xml:space="preserve"> </w:t>
      </w:r>
      <w:r w:rsidR="006C1713" w:rsidRPr="004F03D8">
        <w:t>In order to do this, AFD has included in its RFP specific requirements, which aim to (</w:t>
      </w:r>
      <w:proofErr w:type="spellStart"/>
      <w:r w:rsidR="006C1713" w:rsidRPr="004F03D8">
        <w:t>i</w:t>
      </w:r>
      <w:proofErr w:type="spellEnd"/>
      <w:r w:rsidR="006C1713" w:rsidRPr="004F03D8">
        <w:t>) protect lives, (ii) preserve its reputation and that of the Client, and (iii) encourage virtuous companies to submit responsible Proposals.</w:t>
      </w:r>
    </w:p>
    <w:p w14:paraId="118BD45E" w14:textId="77777777" w:rsidR="006C1713" w:rsidRPr="004F03D8" w:rsidRDefault="006C1713" w:rsidP="006C1713">
      <w:pPr>
        <w:suppressAutoHyphens w:val="0"/>
        <w:overflowPunct/>
        <w:autoSpaceDE/>
        <w:autoSpaceDN/>
        <w:adjustRightInd/>
        <w:spacing w:before="142" w:after="0"/>
        <w:textAlignment w:val="auto"/>
      </w:pPr>
      <w:r w:rsidRPr="004F03D8">
        <w:t>As a result, this RFP contains the following additional requirements:</w:t>
      </w:r>
    </w:p>
    <w:p w14:paraId="3C5EC934" w14:textId="2CED7C18" w:rsidR="006C1713" w:rsidRPr="004F03D8" w:rsidRDefault="006C1713" w:rsidP="00D42F80">
      <w:pPr>
        <w:pStyle w:val="Paragraphedeliste"/>
        <w:numPr>
          <w:ilvl w:val="0"/>
          <w:numId w:val="76"/>
        </w:numPr>
        <w:suppressAutoHyphens w:val="0"/>
        <w:overflowPunct/>
        <w:autoSpaceDE/>
        <w:autoSpaceDN/>
        <w:adjustRightInd/>
        <w:spacing w:before="142" w:after="0"/>
        <w:ind w:left="714" w:hanging="357"/>
        <w:contextualSpacing w:val="0"/>
        <w:textAlignment w:val="auto"/>
      </w:pPr>
      <w:r w:rsidRPr="004F03D8">
        <w:t>Security methodology to be provided by the Consultant (in accordance with Subclause ITC</w:t>
      </w:r>
      <w:r w:rsidR="0014140E" w:rsidRPr="004F03D8">
        <w:t xml:space="preserve"> </w:t>
      </w:r>
      <w:r w:rsidRPr="004F03D8">
        <w:t>10.1 of the Data Sheet);</w:t>
      </w:r>
    </w:p>
    <w:p w14:paraId="1B59AC6E" w14:textId="728A048B" w:rsidR="006C1713" w:rsidRPr="004F03D8" w:rsidRDefault="00563117" w:rsidP="00D42F80">
      <w:pPr>
        <w:pStyle w:val="Paragraphedeliste"/>
        <w:numPr>
          <w:ilvl w:val="0"/>
          <w:numId w:val="76"/>
        </w:numPr>
        <w:suppressAutoHyphens w:val="0"/>
        <w:overflowPunct/>
        <w:autoSpaceDE/>
        <w:autoSpaceDN/>
        <w:adjustRightInd/>
        <w:spacing w:before="142" w:after="0"/>
        <w:ind w:left="714" w:hanging="357"/>
        <w:contextualSpacing w:val="0"/>
        <w:textAlignment w:val="auto"/>
      </w:pPr>
      <w:r w:rsidRPr="004F03D8">
        <w:t xml:space="preserve">Price to be indicated in the </w:t>
      </w:r>
      <w:r w:rsidR="000F27A7">
        <w:t>f</w:t>
      </w:r>
      <w:r w:rsidRPr="004F03D8">
        <w:t>inancial Proposal form corresponding to the security price paid under the Contract (Form FIN</w:t>
      </w:r>
      <w:r w:rsidRPr="004F03D8">
        <w:noBreakHyphen/>
        <w:t>2, Section IV);</w:t>
      </w:r>
    </w:p>
    <w:p w14:paraId="5A38B7F3" w14:textId="04AA819F" w:rsidR="006C1713" w:rsidRPr="004F03D8" w:rsidRDefault="006C1713" w:rsidP="00D42F80">
      <w:pPr>
        <w:pStyle w:val="Paragraphedeliste"/>
        <w:numPr>
          <w:ilvl w:val="0"/>
          <w:numId w:val="76"/>
        </w:numPr>
        <w:suppressAutoHyphens w:val="0"/>
        <w:overflowPunct/>
        <w:autoSpaceDE/>
        <w:autoSpaceDN/>
        <w:adjustRightInd/>
        <w:spacing w:before="142" w:after="0"/>
        <w:ind w:left="714" w:hanging="357"/>
        <w:contextualSpacing w:val="0"/>
        <w:textAlignment w:val="auto"/>
      </w:pPr>
      <w:r w:rsidRPr="004F03D8">
        <w:t xml:space="preserve">Terms of </w:t>
      </w:r>
      <w:r w:rsidR="00B90E21" w:rsidRPr="004F03D8">
        <w:t>R</w:t>
      </w:r>
      <w:r w:rsidRPr="004F03D8">
        <w:t>eference</w:t>
      </w:r>
      <w:r w:rsidR="00B90E21" w:rsidRPr="004F03D8">
        <w:t xml:space="preserve"> – Security</w:t>
      </w:r>
      <w:r w:rsidRPr="004F03D8">
        <w:t xml:space="preserve"> (Section VII);</w:t>
      </w:r>
    </w:p>
    <w:p w14:paraId="4CF5C3C3" w14:textId="77777777" w:rsidR="006C1713" w:rsidRPr="004F03D8" w:rsidRDefault="009B1564" w:rsidP="00D42F80">
      <w:pPr>
        <w:pStyle w:val="Paragraphedeliste"/>
        <w:numPr>
          <w:ilvl w:val="0"/>
          <w:numId w:val="76"/>
        </w:numPr>
        <w:suppressAutoHyphens w:val="0"/>
        <w:overflowPunct/>
        <w:autoSpaceDE/>
        <w:autoSpaceDN/>
        <w:adjustRightInd/>
        <w:spacing w:before="142" w:after="0"/>
        <w:contextualSpacing w:val="0"/>
        <w:textAlignment w:val="auto"/>
      </w:pPr>
      <w:r w:rsidRPr="004F03D8">
        <w:t>New clause relating to suspension or termination on the grounds of the security of the Consultant's Experts (Subclause 18.2 of the Special Conditions of Contract (SCC)).</w:t>
      </w:r>
    </w:p>
    <w:p w14:paraId="0B63EB8E" w14:textId="755B549F" w:rsidR="006C1713" w:rsidRPr="004F03D8" w:rsidRDefault="009B1564" w:rsidP="006C1713">
      <w:pPr>
        <w:suppressAutoHyphens w:val="0"/>
        <w:overflowPunct/>
        <w:autoSpaceDE/>
        <w:autoSpaceDN/>
        <w:adjustRightInd/>
        <w:spacing w:before="142" w:after="0"/>
        <w:textAlignment w:val="auto"/>
      </w:pPr>
      <w:r w:rsidRPr="004F03D8">
        <w:t xml:space="preserve">The Client will have to adjust the </w:t>
      </w:r>
      <w:r w:rsidR="00B90E21" w:rsidRPr="004F03D8">
        <w:t>Terms of Reference –</w:t>
      </w:r>
      <w:r w:rsidR="0014140E" w:rsidRPr="004F03D8">
        <w:t>S</w:t>
      </w:r>
      <w:r w:rsidRPr="004F03D8">
        <w:t>ecurity according to the nature of the security risk, by completing the required information, in particular on the security measures that it assumes, and by selecting the relevant options in the text.</w:t>
      </w:r>
    </w:p>
    <w:p w14:paraId="135066A7" w14:textId="6644EB88" w:rsidR="006C1713" w:rsidRPr="004F03D8" w:rsidRDefault="006C1713" w:rsidP="006C1713">
      <w:pPr>
        <w:suppressAutoHyphens w:val="0"/>
        <w:overflowPunct/>
        <w:autoSpaceDE/>
        <w:autoSpaceDN/>
        <w:adjustRightInd/>
        <w:spacing w:before="142" w:after="0"/>
        <w:textAlignment w:val="auto"/>
      </w:pPr>
      <w:r w:rsidRPr="004F03D8">
        <w:t xml:space="preserve">The evaluation of the security methodology will consist in determining whether each admissibility requirement specified in the </w:t>
      </w:r>
      <w:r w:rsidR="00702234" w:rsidRPr="004F03D8">
        <w:t>Terms of Reference – Security</w:t>
      </w:r>
      <w:r w:rsidRPr="004F03D8">
        <w:t xml:space="preserve"> is met. Otherwise, the Proposal will be rejected.</w:t>
      </w:r>
    </w:p>
    <w:p w14:paraId="0E7ED3C3" w14:textId="1878FF7B" w:rsidR="006C1713" w:rsidRDefault="006C1713" w:rsidP="006C1713">
      <w:pPr>
        <w:suppressAutoHyphens w:val="0"/>
        <w:overflowPunct/>
        <w:autoSpaceDE/>
        <w:autoSpaceDN/>
        <w:adjustRightInd/>
        <w:spacing w:before="142" w:after="0"/>
        <w:textAlignment w:val="auto"/>
      </w:pPr>
      <w:r w:rsidRPr="004F03D8">
        <w:t>During the performance of the Contract, a specific clause of the special conditions was added, in order to deal with a possible deterioration of the security conditions that would lead to the demobilization of the company.</w:t>
      </w:r>
    </w:p>
    <w:p w14:paraId="74EDD33E" w14:textId="39B5C343" w:rsidR="000069F5" w:rsidRDefault="000069F5" w:rsidP="006C1713">
      <w:pPr>
        <w:suppressAutoHyphens w:val="0"/>
        <w:overflowPunct/>
        <w:autoSpaceDE/>
        <w:autoSpaceDN/>
        <w:adjustRightInd/>
        <w:spacing w:before="142" w:after="0"/>
        <w:textAlignment w:val="auto"/>
      </w:pPr>
    </w:p>
    <w:p w14:paraId="0D10C154" w14:textId="27188421" w:rsidR="000069F5" w:rsidRDefault="000069F5" w:rsidP="006C1713">
      <w:pPr>
        <w:suppressAutoHyphens w:val="0"/>
        <w:overflowPunct/>
        <w:autoSpaceDE/>
        <w:autoSpaceDN/>
        <w:adjustRightInd/>
        <w:spacing w:before="142" w:after="0"/>
        <w:textAlignment w:val="auto"/>
      </w:pPr>
    </w:p>
    <w:p w14:paraId="72919D82" w14:textId="16181DE0" w:rsidR="000069F5" w:rsidRDefault="000069F5" w:rsidP="006C1713">
      <w:pPr>
        <w:suppressAutoHyphens w:val="0"/>
        <w:overflowPunct/>
        <w:autoSpaceDE/>
        <w:autoSpaceDN/>
        <w:adjustRightInd/>
        <w:spacing w:before="142" w:after="0"/>
        <w:textAlignment w:val="auto"/>
      </w:pPr>
    </w:p>
    <w:p w14:paraId="363EE7C7" w14:textId="4E0BF704" w:rsidR="000069F5" w:rsidRDefault="000069F5" w:rsidP="006C1713">
      <w:pPr>
        <w:suppressAutoHyphens w:val="0"/>
        <w:overflowPunct/>
        <w:autoSpaceDE/>
        <w:autoSpaceDN/>
        <w:adjustRightInd/>
        <w:spacing w:before="142" w:after="0"/>
        <w:textAlignment w:val="auto"/>
      </w:pPr>
    </w:p>
    <w:p w14:paraId="3C102959" w14:textId="78CD0DAE" w:rsidR="000069F5" w:rsidRDefault="000069F5" w:rsidP="006C1713">
      <w:pPr>
        <w:suppressAutoHyphens w:val="0"/>
        <w:overflowPunct/>
        <w:autoSpaceDE/>
        <w:autoSpaceDN/>
        <w:adjustRightInd/>
        <w:spacing w:before="142" w:after="0"/>
        <w:textAlignment w:val="auto"/>
      </w:pPr>
    </w:p>
    <w:p w14:paraId="6D92C092" w14:textId="024BD366" w:rsidR="000069F5" w:rsidRDefault="000069F5" w:rsidP="006C1713">
      <w:pPr>
        <w:suppressAutoHyphens w:val="0"/>
        <w:overflowPunct/>
        <w:autoSpaceDE/>
        <w:autoSpaceDN/>
        <w:adjustRightInd/>
        <w:spacing w:before="142" w:after="0"/>
        <w:textAlignment w:val="auto"/>
      </w:pPr>
    </w:p>
    <w:p w14:paraId="31F9A508" w14:textId="4650699C" w:rsidR="000069F5" w:rsidRDefault="000069F5" w:rsidP="006C1713">
      <w:pPr>
        <w:suppressAutoHyphens w:val="0"/>
        <w:overflowPunct/>
        <w:autoSpaceDE/>
        <w:autoSpaceDN/>
        <w:adjustRightInd/>
        <w:spacing w:before="142" w:after="0"/>
        <w:textAlignment w:val="auto"/>
      </w:pPr>
    </w:p>
    <w:p w14:paraId="15F0588C" w14:textId="69D8473F" w:rsidR="000069F5" w:rsidRDefault="000069F5" w:rsidP="006C1713">
      <w:pPr>
        <w:suppressAutoHyphens w:val="0"/>
        <w:overflowPunct/>
        <w:autoSpaceDE/>
        <w:autoSpaceDN/>
        <w:adjustRightInd/>
        <w:spacing w:before="142" w:after="0"/>
        <w:textAlignment w:val="auto"/>
      </w:pPr>
    </w:p>
    <w:p w14:paraId="29322F94" w14:textId="46C7ABA1" w:rsidR="000069F5" w:rsidRDefault="000069F5" w:rsidP="006C1713">
      <w:pPr>
        <w:suppressAutoHyphens w:val="0"/>
        <w:overflowPunct/>
        <w:autoSpaceDE/>
        <w:autoSpaceDN/>
        <w:adjustRightInd/>
        <w:spacing w:before="142" w:after="0"/>
        <w:textAlignment w:val="auto"/>
      </w:pPr>
    </w:p>
    <w:p w14:paraId="751016ED" w14:textId="12BF1DEC" w:rsidR="000069F5" w:rsidRDefault="000069F5" w:rsidP="006C1713">
      <w:pPr>
        <w:suppressAutoHyphens w:val="0"/>
        <w:overflowPunct/>
        <w:autoSpaceDE/>
        <w:autoSpaceDN/>
        <w:adjustRightInd/>
        <w:spacing w:before="142" w:after="0"/>
        <w:textAlignment w:val="auto"/>
      </w:pPr>
    </w:p>
    <w:p w14:paraId="4D596CFA" w14:textId="77777777" w:rsidR="000069F5" w:rsidRPr="000102EF" w:rsidRDefault="000069F5" w:rsidP="000069F5">
      <w:pPr>
        <w:suppressAutoHyphens w:val="0"/>
        <w:overflowPunct/>
        <w:autoSpaceDE/>
        <w:autoSpaceDN/>
        <w:adjustRightInd/>
        <w:spacing w:after="0" w:line="240" w:lineRule="auto"/>
        <w:jc w:val="left"/>
        <w:textAlignment w:val="auto"/>
        <w:rPr>
          <w:b/>
          <w:bCs/>
          <w:i/>
          <w:highlight w:val="yellow"/>
        </w:rPr>
        <w:sectPr w:rsidR="000069F5" w:rsidRPr="000102EF" w:rsidSect="00BE14B0">
          <w:headerReference w:type="first" r:id="rId20"/>
          <w:pgSz w:w="11906" w:h="16838" w:code="9"/>
          <w:pgMar w:top="1440" w:right="1440" w:bottom="1440" w:left="1800" w:header="720" w:footer="720" w:gutter="0"/>
          <w:pgNumType w:fmt="lowerRoman"/>
          <w:cols w:space="720"/>
          <w:noEndnote/>
          <w:titlePg/>
          <w:docGrid w:linePitch="326"/>
        </w:sectPr>
      </w:pPr>
      <w:r w:rsidRPr="000102EF">
        <w:rPr>
          <w:b/>
          <w:bCs/>
          <w:i/>
          <w:highlight w:val="yellow"/>
        </w:rPr>
        <w:lastRenderedPageBreak/>
        <w:t>[A Notification Letter, based on this template and printed on the Client’s letterhead, must be sent to the authorized representative of each Consultant whose financial Proposal has been opened.</w:t>
      </w:r>
    </w:p>
    <w:p w14:paraId="7AB68876" w14:textId="77777777" w:rsidR="000069F5" w:rsidRDefault="000069F5" w:rsidP="000069F5">
      <w:pPr>
        <w:pStyle w:val="Outline"/>
        <w:suppressAutoHyphens/>
        <w:spacing w:before="60" w:after="60"/>
        <w:rPr>
          <w:rFonts w:ascii="Arial" w:hAnsi="Arial"/>
          <w:b/>
          <w:sz w:val="36"/>
        </w:rPr>
      </w:pPr>
    </w:p>
    <w:p w14:paraId="479E084F" w14:textId="77777777" w:rsidR="000069F5" w:rsidRPr="004F03D8" w:rsidRDefault="000069F5" w:rsidP="000069F5">
      <w:pPr>
        <w:pStyle w:val="Outline"/>
        <w:suppressAutoHyphens/>
        <w:spacing w:before="60" w:after="60"/>
        <w:jc w:val="center"/>
        <w:rPr>
          <w:rFonts w:ascii="Arial" w:hAnsi="Arial"/>
          <w:b/>
          <w:kern w:val="0"/>
          <w:sz w:val="36"/>
          <w:szCs w:val="36"/>
        </w:rPr>
      </w:pPr>
      <w:r w:rsidRPr="004F03D8">
        <w:rPr>
          <w:rFonts w:ascii="Arial" w:hAnsi="Arial"/>
          <w:b/>
          <w:sz w:val="36"/>
        </w:rPr>
        <w:t>Selection result notification letter template</w:t>
      </w:r>
    </w:p>
    <w:p w14:paraId="14B198D7" w14:textId="77777777" w:rsidR="000069F5" w:rsidRPr="004F03D8" w:rsidRDefault="000069F5" w:rsidP="000069F5">
      <w:pPr>
        <w:rPr>
          <w:rFonts w:cs="Arial"/>
          <w:i/>
          <w:highlight w:val="yellow"/>
        </w:rPr>
      </w:pPr>
    </w:p>
    <w:p w14:paraId="6CF2DAC9" w14:textId="77777777" w:rsidR="000069F5" w:rsidRPr="004F03D8" w:rsidRDefault="000069F5" w:rsidP="000069F5">
      <w:pPr>
        <w:spacing w:before="240"/>
        <w:rPr>
          <w:rFonts w:cs="Arial"/>
          <w:b/>
          <w:i/>
          <w:iCs/>
        </w:rPr>
      </w:pPr>
    </w:p>
    <w:p w14:paraId="3BC0472F" w14:textId="25A8D22E" w:rsidR="000069F5" w:rsidRPr="004F03D8" w:rsidRDefault="000069F5" w:rsidP="000069F5">
      <w:pPr>
        <w:rPr>
          <w:rFonts w:cs="Arial"/>
          <w:i/>
        </w:rPr>
      </w:pPr>
      <w:r w:rsidRPr="004F03D8">
        <w:rPr>
          <w:i/>
          <w:highlight w:val="yellow"/>
        </w:rPr>
        <w:t xml:space="preserve">[Insert: </w:t>
      </w:r>
      <w:r w:rsidR="00C44EDF">
        <w:rPr>
          <w:i/>
          <w:highlight w:val="yellow"/>
        </w:rPr>
        <w:t>RFP</w:t>
      </w:r>
      <w:r w:rsidRPr="004F03D8">
        <w:rPr>
          <w:i/>
          <w:highlight w:val="yellow"/>
        </w:rPr>
        <w:t xml:space="preserve"> No. _____and </w:t>
      </w:r>
      <w:r w:rsidR="00C44EDF">
        <w:rPr>
          <w:i/>
          <w:highlight w:val="yellow"/>
        </w:rPr>
        <w:t>description</w:t>
      </w:r>
      <w:r w:rsidRPr="004F03D8">
        <w:rPr>
          <w:i/>
          <w:highlight w:val="yellow"/>
        </w:rPr>
        <w:t xml:space="preserve"> of service</w:t>
      </w:r>
      <w:r w:rsidR="00C44EDF">
        <w:rPr>
          <w:i/>
          <w:highlight w:val="yellow"/>
        </w:rPr>
        <w:t xml:space="preserve"> assignment</w:t>
      </w:r>
      <w:r w:rsidRPr="004F03D8">
        <w:rPr>
          <w:i/>
          <w:highlight w:val="yellow"/>
        </w:rPr>
        <w:t>_____________]</w:t>
      </w:r>
    </w:p>
    <w:p w14:paraId="5A779AC8" w14:textId="5893E87B" w:rsidR="000069F5" w:rsidRPr="004F03D8" w:rsidRDefault="000069F5" w:rsidP="000069F5">
      <w:pPr>
        <w:rPr>
          <w:rFonts w:cs="Arial"/>
          <w:i/>
        </w:rPr>
      </w:pPr>
      <w:r w:rsidRPr="004F03D8">
        <w:rPr>
          <w:i/>
          <w:highlight w:val="yellow"/>
        </w:rPr>
        <w:t xml:space="preserve">[Insert: </w:t>
      </w:r>
      <w:r w:rsidR="00C44EDF">
        <w:rPr>
          <w:i/>
        </w:rPr>
        <w:t>Location</w:t>
      </w:r>
    </w:p>
    <w:p w14:paraId="3979DA26" w14:textId="77777777" w:rsidR="000069F5" w:rsidRPr="004F03D8" w:rsidRDefault="000069F5" w:rsidP="000069F5">
      <w:pPr>
        <w:rPr>
          <w:i/>
          <w:highlight w:val="yellow"/>
        </w:rPr>
      </w:pPr>
      <w:r w:rsidRPr="004F03D8">
        <w:rPr>
          <w:i/>
          <w:highlight w:val="yellow"/>
        </w:rPr>
        <w:t>[Insert: Consultant’s name and address. In case of a Joint Venture, the full name of the Joint Venture and the names of each member as in the submitted Letter of Intent to form a Joint Venture or the Joint Venture Agreement shall be stated]</w:t>
      </w:r>
    </w:p>
    <w:p w14:paraId="12B2C870" w14:textId="77777777" w:rsidR="000069F5" w:rsidRPr="004F03D8" w:rsidRDefault="000069F5" w:rsidP="000069F5">
      <w:pPr>
        <w:rPr>
          <w:rFonts w:cs="Arial"/>
          <w:b/>
          <w:i/>
          <w:highlight w:val="yellow"/>
        </w:rPr>
      </w:pPr>
      <w:r w:rsidRPr="004F03D8">
        <w:rPr>
          <w:i/>
          <w:highlight w:val="yellow"/>
        </w:rPr>
        <w:t>[Insert: date on which this Notification is transmitted to all Consultants.</w:t>
      </w:r>
      <w:r w:rsidRPr="004F03D8">
        <w:rPr>
          <w:b/>
          <w:i/>
          <w:highlight w:val="yellow"/>
        </w:rPr>
        <w:t xml:space="preserve"> The Notification must be sent to all Consultants simultaneously (on the same date and, as far as possible, at the same time).]</w:t>
      </w:r>
      <w:r w:rsidRPr="004F03D8">
        <w:rPr>
          <w:b/>
          <w:i/>
        </w:rPr>
        <w:t xml:space="preserve">  </w:t>
      </w:r>
    </w:p>
    <w:p w14:paraId="6FC021FD" w14:textId="77777777" w:rsidR="000069F5" w:rsidRPr="004F03D8" w:rsidRDefault="000069F5" w:rsidP="000069F5">
      <w:pPr>
        <w:rPr>
          <w:rFonts w:cs="Arial"/>
          <w:b/>
          <w:i/>
          <w:highlight w:val="yellow"/>
        </w:rPr>
      </w:pPr>
    </w:p>
    <w:p w14:paraId="38E4D4AE" w14:textId="77777777" w:rsidR="000069F5" w:rsidRPr="004F03D8" w:rsidRDefault="000069F5" w:rsidP="000069F5">
      <w:r w:rsidRPr="004F03D8">
        <w:t>Dear Mr. /Ms.,</w:t>
      </w:r>
    </w:p>
    <w:p w14:paraId="3DBFF519" w14:textId="3D4A923F" w:rsidR="000069F5" w:rsidRPr="004F03D8" w:rsidRDefault="000069F5" w:rsidP="000069F5">
      <w:pPr>
        <w:numPr>
          <w:ilvl w:val="0"/>
          <w:numId w:val="79"/>
        </w:numPr>
        <w:ind w:left="567" w:hanging="567"/>
      </w:pPr>
      <w:r w:rsidRPr="004F03D8">
        <w:t xml:space="preserve">Under the above-referenced Request for Proposals, we have </w:t>
      </w:r>
      <w:r w:rsidR="00C44EDF">
        <w:t>requested</w:t>
      </w:r>
      <w:r w:rsidRPr="004F03D8">
        <w:t xml:space="preserve"> Proposals for the provision of the following consulting services</w:t>
      </w:r>
      <w:r w:rsidRPr="004F03D8">
        <w:rPr>
          <w:i/>
        </w:rPr>
        <w:t xml:space="preserve">: </w:t>
      </w:r>
      <w:r w:rsidRPr="004F03D8">
        <w:rPr>
          <w:i/>
          <w:highlight w:val="yellow"/>
        </w:rPr>
        <w:t xml:space="preserve">[insert name of service assignment], </w:t>
      </w:r>
      <w:r w:rsidRPr="004F03D8">
        <w:t xml:space="preserve">hereinafter referred to as </w:t>
      </w:r>
      <w:r w:rsidRPr="004F03D8">
        <w:rPr>
          <w:b/>
        </w:rPr>
        <w:t>"the Services</w:t>
      </w:r>
      <w:r w:rsidRPr="004F03D8">
        <w:t xml:space="preserve">". </w:t>
      </w:r>
    </w:p>
    <w:p w14:paraId="082A8A6A" w14:textId="3E52DE44" w:rsidR="000069F5" w:rsidRPr="004F03D8" w:rsidRDefault="000069F5" w:rsidP="000069F5">
      <w:pPr>
        <w:pStyle w:val="Retraitcorpsdetexte"/>
        <w:numPr>
          <w:ilvl w:val="0"/>
          <w:numId w:val="79"/>
        </w:numPr>
        <w:suppressAutoHyphens w:val="0"/>
        <w:overflowPunct/>
        <w:autoSpaceDE/>
        <w:autoSpaceDN/>
        <w:adjustRightInd/>
        <w:spacing w:before="240" w:after="240" w:line="240" w:lineRule="auto"/>
        <w:ind w:left="567" w:right="69" w:hanging="567"/>
        <w:textAlignment w:val="auto"/>
      </w:pPr>
      <w:r w:rsidRPr="004F03D8">
        <w:t xml:space="preserve">This selection result notification (the Notification) informs you of our decision to award the </w:t>
      </w:r>
      <w:r w:rsidR="00C44EDF">
        <w:t xml:space="preserve">Consulting </w:t>
      </w:r>
      <w:r w:rsidRPr="004F03D8">
        <w:t>Service</w:t>
      </w:r>
      <w:r w:rsidR="00C44EDF">
        <w:t>s</w:t>
      </w:r>
      <w:r w:rsidRPr="004F03D8">
        <w:t xml:space="preserve"> Contract to the following Successful Consultant:</w:t>
      </w:r>
    </w:p>
    <w:p w14:paraId="630CBF2D" w14:textId="70D95360" w:rsidR="000069F5" w:rsidRPr="004F03D8" w:rsidRDefault="000069F5" w:rsidP="000069F5">
      <w:pPr>
        <w:pStyle w:val="Retraitcorpsdetexte"/>
        <w:spacing w:before="240" w:after="240"/>
        <w:ind w:left="567" w:right="69"/>
        <w:rPr>
          <w:i/>
        </w:rPr>
      </w:pPr>
      <w:r w:rsidRPr="004F03D8">
        <w:rPr>
          <w:i/>
          <w:highlight w:val="yellow"/>
        </w:rPr>
        <w:t>[Insert: Successful Consultant’s name and address. In case of a Joint Venture (JV), the full name of the Successful JV and the names of each member as in the Successful JV agreement shall be stated]</w:t>
      </w:r>
    </w:p>
    <w:p w14:paraId="7B0F03CD" w14:textId="268D8F96" w:rsidR="000069F5" w:rsidRPr="004F03D8" w:rsidRDefault="000069F5" w:rsidP="000069F5">
      <w:pPr>
        <w:pStyle w:val="Retraitcorpsdetexte"/>
        <w:numPr>
          <w:ilvl w:val="0"/>
          <w:numId w:val="79"/>
        </w:numPr>
        <w:suppressAutoHyphens w:val="0"/>
        <w:overflowPunct/>
        <w:autoSpaceDE/>
        <w:autoSpaceDN/>
        <w:adjustRightInd/>
        <w:spacing w:before="240" w:after="240" w:line="240" w:lineRule="auto"/>
        <w:ind w:left="567" w:right="69" w:hanging="567"/>
        <w:textAlignment w:val="auto"/>
      </w:pPr>
      <w:r w:rsidRPr="004F03D8">
        <w:t xml:space="preserve">Information </w:t>
      </w:r>
      <w:r w:rsidR="00C44EDF">
        <w:t>regarding</w:t>
      </w:r>
      <w:r w:rsidRPr="004F03D8">
        <w:t xml:space="preserve"> the evaluation of your Proposal and that of the Successful Consultant's Proposal is </w:t>
      </w:r>
      <w:r w:rsidR="00C44EDF">
        <w:t>available</w:t>
      </w:r>
      <w:r w:rsidRPr="004F03D8">
        <w:t xml:space="preserve"> below: </w:t>
      </w:r>
      <w:r w:rsidRPr="004F03D8">
        <w:rPr>
          <w:i/>
          <w:highlight w:val="yellow"/>
        </w:rPr>
        <w:t xml:space="preserve">[do not include information on other unsuccessful shortlisted consultants in the table below. When required by the selection method, state the proposed price as read and as evaluated, or adapt the table if the selection method is different. Include only </w:t>
      </w:r>
      <w:r w:rsidR="00C44EDF">
        <w:rPr>
          <w:i/>
          <w:highlight w:val="yellow"/>
        </w:rPr>
        <w:t>the overall</w:t>
      </w:r>
      <w:r w:rsidRPr="004F03D8">
        <w:rPr>
          <w:i/>
          <w:highlight w:val="yellow"/>
        </w:rPr>
        <w:t xml:space="preserve"> technical </w:t>
      </w:r>
      <w:r>
        <w:rPr>
          <w:i/>
          <w:highlight w:val="yellow"/>
        </w:rPr>
        <w:t>score</w:t>
      </w:r>
      <w:r w:rsidRPr="004F03D8">
        <w:rPr>
          <w:i/>
          <w:highlight w:val="yellow"/>
        </w:rPr>
        <w:t>]</w:t>
      </w:r>
    </w:p>
    <w:p w14:paraId="0A11C33E" w14:textId="77777777" w:rsidR="000069F5" w:rsidRPr="004F03D8" w:rsidRDefault="000069F5" w:rsidP="000069F5">
      <w:pPr>
        <w:rPr>
          <w:rFonts w:cs="Arial"/>
          <w:b/>
          <w:iCs/>
        </w:rPr>
        <w:sectPr w:rsidR="000069F5" w:rsidRPr="004F03D8" w:rsidSect="00BE14B0">
          <w:type w:val="continuous"/>
          <w:pgSz w:w="11906" w:h="16838" w:code="9"/>
          <w:pgMar w:top="1440" w:right="1440" w:bottom="1440" w:left="1800" w:header="720" w:footer="720" w:gutter="0"/>
          <w:pgNumType w:fmt="lowerRoman"/>
          <w:cols w:space="720"/>
          <w:noEndnote/>
          <w:titlePg/>
          <w:docGrid w:linePitch="326"/>
        </w:sectPr>
      </w:pPr>
    </w:p>
    <w:tbl>
      <w:tblPr>
        <w:tblW w:w="4989" w:type="pct"/>
        <w:tblLayout w:type="fixed"/>
        <w:tblLook w:val="04A0" w:firstRow="1" w:lastRow="0" w:firstColumn="1" w:lastColumn="0" w:noHBand="0" w:noVBand="1"/>
      </w:tblPr>
      <w:tblGrid>
        <w:gridCol w:w="2249"/>
        <w:gridCol w:w="1865"/>
        <w:gridCol w:w="1412"/>
        <w:gridCol w:w="1703"/>
        <w:gridCol w:w="1418"/>
      </w:tblGrid>
      <w:tr w:rsidR="000069F5" w:rsidRPr="004F03D8" w14:paraId="06E73885" w14:textId="77777777" w:rsidTr="004E437A">
        <w:trPr>
          <w:trHeight w:val="709"/>
          <w:tblHeader/>
        </w:trPr>
        <w:tc>
          <w:tcPr>
            <w:tcW w:w="1300" w:type="pct"/>
            <w:shd w:val="clear" w:color="auto" w:fill="C6D9F1" w:themeFill="text2" w:themeFillTint="33"/>
            <w:vAlign w:val="center"/>
          </w:tcPr>
          <w:p w14:paraId="667BC70F" w14:textId="77777777" w:rsidR="000069F5" w:rsidRPr="004F03D8" w:rsidRDefault="000069F5" w:rsidP="004E437A">
            <w:pPr>
              <w:pStyle w:val="Retraitcorpsdetexte"/>
              <w:spacing w:before="60" w:after="60"/>
              <w:ind w:left="-16" w:right="33" w:firstLine="16"/>
              <w:jc w:val="center"/>
              <w:rPr>
                <w:rFonts w:cs="Arial"/>
                <w:b/>
                <w:iCs/>
              </w:rPr>
            </w:pPr>
            <w:r w:rsidRPr="004F03D8">
              <w:rPr>
                <w:b/>
              </w:rPr>
              <w:lastRenderedPageBreak/>
              <w:t>Name of Consultant</w:t>
            </w:r>
          </w:p>
          <w:p w14:paraId="35908ABA" w14:textId="77777777" w:rsidR="000069F5" w:rsidRPr="004F03D8" w:rsidRDefault="000069F5" w:rsidP="004E437A">
            <w:pPr>
              <w:pStyle w:val="Retraitcorpsdetexte"/>
              <w:spacing w:before="60" w:after="60"/>
              <w:ind w:right="33"/>
              <w:rPr>
                <w:rFonts w:cs="Arial"/>
                <w:b/>
              </w:rPr>
            </w:pPr>
          </w:p>
        </w:tc>
        <w:tc>
          <w:tcPr>
            <w:tcW w:w="1078" w:type="pct"/>
            <w:shd w:val="clear" w:color="auto" w:fill="C6D9F1" w:themeFill="text2" w:themeFillTint="33"/>
            <w:vAlign w:val="center"/>
          </w:tcPr>
          <w:p w14:paraId="0526DA37" w14:textId="77777777" w:rsidR="000069F5" w:rsidRPr="004F03D8" w:rsidRDefault="000069F5" w:rsidP="004E437A">
            <w:pPr>
              <w:pStyle w:val="Retraitcorpsdetexte"/>
              <w:ind w:left="0" w:right="29" w:hanging="39"/>
              <w:jc w:val="center"/>
              <w:rPr>
                <w:rFonts w:cs="Arial"/>
                <w:b/>
              </w:rPr>
            </w:pPr>
            <w:r w:rsidRPr="004F03D8">
              <w:rPr>
                <w:b/>
              </w:rPr>
              <w:t>Overall technical score</w:t>
            </w:r>
          </w:p>
        </w:tc>
        <w:tc>
          <w:tcPr>
            <w:tcW w:w="816" w:type="pct"/>
            <w:shd w:val="clear" w:color="auto" w:fill="C6D9F1" w:themeFill="text2" w:themeFillTint="33"/>
            <w:vAlign w:val="center"/>
          </w:tcPr>
          <w:p w14:paraId="3E8E1EE3" w14:textId="77777777" w:rsidR="000069F5" w:rsidRPr="004F03D8" w:rsidRDefault="000069F5" w:rsidP="004E437A">
            <w:pPr>
              <w:pStyle w:val="Retraitcorpsdetexte"/>
              <w:ind w:left="55" w:right="29" w:hanging="55"/>
              <w:jc w:val="center"/>
              <w:rPr>
                <w:rFonts w:cs="Arial"/>
                <w:b/>
              </w:rPr>
            </w:pPr>
            <w:r w:rsidRPr="004F03D8">
              <w:rPr>
                <w:b/>
              </w:rPr>
              <w:t>Financial Proposal price (if applicable)</w:t>
            </w:r>
          </w:p>
        </w:tc>
        <w:tc>
          <w:tcPr>
            <w:tcW w:w="985" w:type="pct"/>
            <w:shd w:val="clear" w:color="auto" w:fill="C6D9F1" w:themeFill="text2" w:themeFillTint="33"/>
            <w:vAlign w:val="center"/>
          </w:tcPr>
          <w:p w14:paraId="6D43B910" w14:textId="77777777" w:rsidR="000069F5" w:rsidRPr="004F03D8" w:rsidRDefault="000069F5" w:rsidP="004E437A">
            <w:pPr>
              <w:pStyle w:val="Retraitcorpsdetexte"/>
              <w:ind w:left="0" w:firstLine="15"/>
              <w:jc w:val="center"/>
              <w:rPr>
                <w:rFonts w:cs="Arial"/>
                <w:b/>
              </w:rPr>
            </w:pPr>
            <w:r w:rsidRPr="004F03D8">
              <w:rPr>
                <w:b/>
              </w:rPr>
              <w:t>Evaluated Financial Proposal price (if applicable)</w:t>
            </w:r>
          </w:p>
        </w:tc>
        <w:tc>
          <w:tcPr>
            <w:tcW w:w="820" w:type="pct"/>
            <w:shd w:val="clear" w:color="auto" w:fill="C6D9F1" w:themeFill="text2" w:themeFillTint="33"/>
            <w:vAlign w:val="center"/>
          </w:tcPr>
          <w:p w14:paraId="5A1F8968" w14:textId="77777777" w:rsidR="000069F5" w:rsidRPr="004F03D8" w:rsidRDefault="000069F5" w:rsidP="004E437A">
            <w:pPr>
              <w:pStyle w:val="Retraitcorpsdetexte"/>
              <w:ind w:left="-21"/>
              <w:jc w:val="center"/>
              <w:rPr>
                <w:rFonts w:cs="Arial"/>
                <w:b/>
              </w:rPr>
            </w:pPr>
            <w:r w:rsidRPr="004F03D8">
              <w:rPr>
                <w:b/>
              </w:rPr>
              <w:t>Combined score and ranking (if applicable)</w:t>
            </w:r>
          </w:p>
        </w:tc>
      </w:tr>
      <w:tr w:rsidR="000069F5" w:rsidRPr="004F03D8" w14:paraId="45AC6813" w14:textId="77777777" w:rsidTr="004E437A">
        <w:tc>
          <w:tcPr>
            <w:tcW w:w="1300" w:type="pct"/>
          </w:tcPr>
          <w:p w14:paraId="6F7002B5" w14:textId="77777777" w:rsidR="000069F5" w:rsidRPr="004F03D8" w:rsidRDefault="000069F5" w:rsidP="004E437A">
            <w:pPr>
              <w:rPr>
                <w:i/>
                <w:highlight w:val="yellow"/>
              </w:rPr>
            </w:pPr>
            <w:r w:rsidRPr="004F03D8">
              <w:rPr>
                <w:i/>
                <w:highlight w:val="yellow"/>
              </w:rPr>
              <w:t xml:space="preserve">[Insert: name and address of the </w:t>
            </w:r>
            <w:r w:rsidRPr="004F03D8">
              <w:rPr>
                <w:b/>
                <w:i/>
                <w:highlight w:val="yellow"/>
              </w:rPr>
              <w:t>Consultant</w:t>
            </w:r>
            <w:r w:rsidRPr="004F03D8">
              <w:rPr>
                <w:i/>
                <w:highlight w:val="yellow"/>
              </w:rPr>
              <w:t xml:space="preserve"> </w:t>
            </w:r>
            <w:r w:rsidRPr="004F03D8">
              <w:rPr>
                <w:b/>
                <w:i/>
                <w:highlight w:val="yellow"/>
              </w:rPr>
              <w:t>to whom this Notification is addressed</w:t>
            </w:r>
            <w:r w:rsidRPr="004F03D8">
              <w:rPr>
                <w:i/>
                <w:highlight w:val="yellow"/>
              </w:rPr>
              <w:t>.</w:t>
            </w:r>
          </w:p>
          <w:p w14:paraId="3724C307" w14:textId="77777777" w:rsidR="000069F5" w:rsidRPr="004F03D8" w:rsidRDefault="000069F5" w:rsidP="004E437A">
            <w:pPr>
              <w:rPr>
                <w:i/>
                <w:highlight w:val="yellow"/>
              </w:rPr>
            </w:pPr>
            <w:r w:rsidRPr="004F03D8">
              <w:rPr>
                <w:i/>
                <w:highlight w:val="yellow"/>
              </w:rPr>
              <w:t xml:space="preserve">In case of a Joint Venture, the full name of the Joint Venture and the names of each member as in the submitted Letter of Intent to form a Joint Venture or the Joint Venture Agreement shall be stated] </w:t>
            </w:r>
          </w:p>
          <w:p w14:paraId="185AC554" w14:textId="77777777" w:rsidR="000069F5" w:rsidRPr="004F03D8" w:rsidRDefault="000069F5" w:rsidP="004E437A">
            <w:pPr>
              <w:spacing w:before="120" w:after="120"/>
              <w:rPr>
                <w:rFonts w:cs="Arial"/>
                <w:sz w:val="18"/>
                <w:szCs w:val="18"/>
              </w:rPr>
            </w:pPr>
          </w:p>
        </w:tc>
        <w:tc>
          <w:tcPr>
            <w:tcW w:w="1078" w:type="pct"/>
            <w:vAlign w:val="center"/>
          </w:tcPr>
          <w:p w14:paraId="6D50DC90" w14:textId="77777777" w:rsidR="000069F5" w:rsidRPr="004F03D8" w:rsidRDefault="000069F5" w:rsidP="004E437A">
            <w:pPr>
              <w:pStyle w:val="Retraitcorpsdetexte"/>
              <w:spacing w:before="40" w:after="40"/>
              <w:ind w:left="-18"/>
              <w:rPr>
                <w:rFonts w:cs="Arial"/>
                <w:i/>
                <w:sz w:val="16"/>
                <w:szCs w:val="16"/>
              </w:rPr>
            </w:pPr>
            <w:r w:rsidRPr="004F03D8">
              <w:rPr>
                <w:b/>
                <w:sz w:val="16"/>
              </w:rPr>
              <w:t xml:space="preserve">Overall technical score: </w:t>
            </w:r>
            <w:r w:rsidRPr="004F03D8">
              <w:rPr>
                <w:b/>
                <w:i/>
                <w:sz w:val="16"/>
                <w:highlight w:val="yellow"/>
              </w:rPr>
              <w:t>[insert score]</w:t>
            </w:r>
          </w:p>
        </w:tc>
        <w:tc>
          <w:tcPr>
            <w:tcW w:w="816" w:type="pct"/>
          </w:tcPr>
          <w:p w14:paraId="522A713B" w14:textId="77777777" w:rsidR="000069F5" w:rsidRPr="004F03D8" w:rsidRDefault="000069F5" w:rsidP="004E437A">
            <w:pPr>
              <w:pStyle w:val="Retraitcorpsdetexte"/>
              <w:spacing w:before="120"/>
              <w:ind w:left="0" w:right="33"/>
              <w:jc w:val="center"/>
              <w:rPr>
                <w:rFonts w:cs="Arial"/>
                <w:i/>
                <w:sz w:val="16"/>
                <w:szCs w:val="16"/>
              </w:rPr>
            </w:pPr>
            <w:r w:rsidRPr="004F03D8">
              <w:rPr>
                <w:i/>
                <w:sz w:val="16"/>
              </w:rPr>
              <w:t>[Proposal price]</w:t>
            </w:r>
          </w:p>
        </w:tc>
        <w:tc>
          <w:tcPr>
            <w:tcW w:w="985" w:type="pct"/>
          </w:tcPr>
          <w:p w14:paraId="4146B415" w14:textId="1FCA2C0F" w:rsidR="000069F5" w:rsidRPr="000102EF" w:rsidRDefault="000069F5" w:rsidP="004E437A">
            <w:pPr>
              <w:pStyle w:val="Retraitcorpsdetexte"/>
              <w:spacing w:before="120"/>
              <w:ind w:left="1477" w:hanging="1440"/>
              <w:jc w:val="center"/>
              <w:rPr>
                <w:i/>
                <w:sz w:val="16"/>
              </w:rPr>
            </w:pPr>
            <w:r w:rsidRPr="000102EF">
              <w:rPr>
                <w:i/>
                <w:sz w:val="16"/>
              </w:rPr>
              <w:t>[eval</w:t>
            </w:r>
            <w:r w:rsidR="00C44EDF" w:rsidRPr="000102EF">
              <w:rPr>
                <w:i/>
                <w:sz w:val="16"/>
              </w:rPr>
              <w:t>uated</w:t>
            </w:r>
            <w:r w:rsidRPr="000102EF">
              <w:rPr>
                <w:i/>
                <w:sz w:val="16"/>
              </w:rPr>
              <w:t xml:space="preserve"> price]</w:t>
            </w:r>
          </w:p>
        </w:tc>
        <w:tc>
          <w:tcPr>
            <w:tcW w:w="820" w:type="pct"/>
          </w:tcPr>
          <w:p w14:paraId="507766B0" w14:textId="77777777" w:rsidR="000069F5" w:rsidRPr="004F03D8" w:rsidRDefault="000069F5" w:rsidP="004E437A">
            <w:pPr>
              <w:pStyle w:val="Retraitcorpsdetexte"/>
              <w:spacing w:before="40" w:after="40"/>
              <w:ind w:left="-18"/>
              <w:rPr>
                <w:rFonts w:cs="Arial"/>
                <w:b/>
                <w:sz w:val="16"/>
                <w:szCs w:val="16"/>
              </w:rPr>
            </w:pPr>
            <w:r w:rsidRPr="004F03D8">
              <w:rPr>
                <w:b/>
                <w:sz w:val="16"/>
                <w:u w:val="single"/>
              </w:rPr>
              <w:t>Combined score:</w:t>
            </w:r>
          </w:p>
          <w:p w14:paraId="0FAB5EB5" w14:textId="77777777" w:rsidR="000069F5" w:rsidRPr="004F03D8" w:rsidRDefault="000069F5" w:rsidP="004E437A">
            <w:pPr>
              <w:pStyle w:val="Retraitcorpsdetexte"/>
              <w:spacing w:before="40" w:after="40"/>
              <w:ind w:left="-18"/>
              <w:rPr>
                <w:rFonts w:cs="Arial"/>
                <w:i/>
                <w:sz w:val="16"/>
                <w:szCs w:val="16"/>
              </w:rPr>
            </w:pPr>
            <w:r w:rsidRPr="004F03D8">
              <w:rPr>
                <w:i/>
                <w:sz w:val="16"/>
                <w:highlight w:val="yellow"/>
              </w:rPr>
              <w:t>[insert combined score]</w:t>
            </w:r>
          </w:p>
          <w:p w14:paraId="3C5D0764" w14:textId="77777777" w:rsidR="000069F5" w:rsidRPr="004F03D8" w:rsidRDefault="000069F5" w:rsidP="004E437A">
            <w:pPr>
              <w:pStyle w:val="Retraitcorpsdetexte"/>
              <w:spacing w:before="40" w:after="40"/>
              <w:ind w:left="-18"/>
              <w:rPr>
                <w:rFonts w:cs="Arial"/>
                <w:sz w:val="16"/>
                <w:szCs w:val="16"/>
              </w:rPr>
            </w:pPr>
            <w:r w:rsidRPr="004F03D8">
              <w:rPr>
                <w:b/>
                <w:sz w:val="16"/>
                <w:u w:val="single"/>
              </w:rPr>
              <w:t>Ranking:</w:t>
            </w:r>
          </w:p>
          <w:p w14:paraId="57F165A9" w14:textId="77777777" w:rsidR="000069F5" w:rsidRPr="004F03D8" w:rsidRDefault="000069F5" w:rsidP="004E437A">
            <w:pPr>
              <w:pStyle w:val="Retraitcorpsdetexte"/>
              <w:spacing w:before="40" w:after="40"/>
              <w:ind w:left="-18"/>
              <w:rPr>
                <w:rFonts w:cs="Arial"/>
                <w:i/>
                <w:sz w:val="16"/>
                <w:szCs w:val="16"/>
              </w:rPr>
            </w:pPr>
            <w:r w:rsidRPr="004F03D8">
              <w:rPr>
                <w:i/>
                <w:sz w:val="16"/>
                <w:highlight w:val="yellow"/>
              </w:rPr>
              <w:t>[insert ranking]</w:t>
            </w:r>
          </w:p>
          <w:p w14:paraId="62D5F888" w14:textId="77777777" w:rsidR="000069F5" w:rsidRPr="004F03D8" w:rsidRDefault="000069F5" w:rsidP="004E437A">
            <w:pPr>
              <w:pStyle w:val="Retraitcorpsdetexte"/>
              <w:spacing w:before="40" w:after="40"/>
              <w:ind w:left="-18"/>
              <w:rPr>
                <w:rFonts w:cs="Arial"/>
                <w:b/>
              </w:rPr>
            </w:pPr>
          </w:p>
        </w:tc>
      </w:tr>
      <w:tr w:rsidR="00C44EDF" w:rsidRPr="004F03D8" w14:paraId="0E25BE1C" w14:textId="77777777" w:rsidTr="004E437A">
        <w:tc>
          <w:tcPr>
            <w:tcW w:w="1300" w:type="pct"/>
          </w:tcPr>
          <w:p w14:paraId="0221859C" w14:textId="77777777" w:rsidR="00C44EDF" w:rsidRPr="004F03D8" w:rsidRDefault="00C44EDF" w:rsidP="00C44EDF">
            <w:pPr>
              <w:rPr>
                <w:i/>
                <w:highlight w:val="yellow"/>
              </w:rPr>
            </w:pPr>
            <w:r w:rsidRPr="004F03D8">
              <w:rPr>
                <w:i/>
                <w:highlight w:val="yellow"/>
              </w:rPr>
              <w:t xml:space="preserve">[Insert: name and Address of the </w:t>
            </w:r>
            <w:r w:rsidRPr="004F03D8">
              <w:rPr>
                <w:b/>
                <w:bCs/>
                <w:i/>
                <w:highlight w:val="yellow"/>
              </w:rPr>
              <w:t>Successful</w:t>
            </w:r>
            <w:r w:rsidRPr="004F03D8">
              <w:rPr>
                <w:i/>
                <w:highlight w:val="yellow"/>
              </w:rPr>
              <w:t xml:space="preserve"> </w:t>
            </w:r>
            <w:r w:rsidRPr="004F03D8">
              <w:rPr>
                <w:b/>
                <w:i/>
                <w:highlight w:val="yellow"/>
              </w:rPr>
              <w:t>Consultant</w:t>
            </w:r>
            <w:r w:rsidRPr="004F03D8">
              <w:rPr>
                <w:i/>
                <w:highlight w:val="yellow"/>
              </w:rPr>
              <w:t>.</w:t>
            </w:r>
          </w:p>
          <w:p w14:paraId="5B0F69F1" w14:textId="77777777" w:rsidR="00C44EDF" w:rsidRPr="004F03D8" w:rsidRDefault="00C44EDF" w:rsidP="00C44EDF">
            <w:pPr>
              <w:rPr>
                <w:i/>
                <w:highlight w:val="yellow"/>
              </w:rPr>
            </w:pPr>
            <w:r w:rsidRPr="004F03D8">
              <w:rPr>
                <w:i/>
                <w:highlight w:val="yellow"/>
              </w:rPr>
              <w:t xml:space="preserve">In case of a Joint Venture, the full name of the Joint Venture and the names of each member as in the submitted Letter of Intent to form a Joint Venture or the Joint Venture Agreement shall be stated] </w:t>
            </w:r>
          </w:p>
          <w:p w14:paraId="79602C33" w14:textId="77777777" w:rsidR="00C44EDF" w:rsidRPr="004F03D8" w:rsidRDefault="00C44EDF" w:rsidP="00C44EDF">
            <w:pPr>
              <w:spacing w:before="120" w:after="120"/>
              <w:rPr>
                <w:rFonts w:cs="Arial"/>
                <w:sz w:val="16"/>
                <w:szCs w:val="16"/>
              </w:rPr>
            </w:pPr>
          </w:p>
        </w:tc>
        <w:tc>
          <w:tcPr>
            <w:tcW w:w="1078" w:type="pct"/>
            <w:vAlign w:val="center"/>
          </w:tcPr>
          <w:p w14:paraId="798C95B6" w14:textId="77777777" w:rsidR="00C44EDF" w:rsidRPr="004F03D8" w:rsidRDefault="00C44EDF" w:rsidP="00C44EDF">
            <w:pPr>
              <w:pStyle w:val="Retraitcorpsdetexte"/>
              <w:spacing w:before="40" w:after="40"/>
              <w:ind w:left="-18"/>
              <w:rPr>
                <w:rFonts w:cs="Arial"/>
                <w:i/>
                <w:sz w:val="16"/>
                <w:szCs w:val="16"/>
              </w:rPr>
            </w:pPr>
            <w:r w:rsidRPr="004F03D8">
              <w:rPr>
                <w:b/>
                <w:sz w:val="16"/>
              </w:rPr>
              <w:t xml:space="preserve">Overall technical score: </w:t>
            </w:r>
            <w:r w:rsidRPr="004F03D8">
              <w:rPr>
                <w:b/>
                <w:i/>
                <w:sz w:val="16"/>
                <w:highlight w:val="yellow"/>
              </w:rPr>
              <w:t>[insert score]</w:t>
            </w:r>
          </w:p>
        </w:tc>
        <w:tc>
          <w:tcPr>
            <w:tcW w:w="816" w:type="pct"/>
          </w:tcPr>
          <w:p w14:paraId="21586A9E" w14:textId="77777777" w:rsidR="00C44EDF" w:rsidRPr="004F03D8" w:rsidRDefault="00C44EDF" w:rsidP="00C44EDF">
            <w:pPr>
              <w:pStyle w:val="Retraitcorpsdetexte"/>
              <w:spacing w:before="120"/>
              <w:ind w:left="0" w:right="33"/>
              <w:jc w:val="center"/>
              <w:rPr>
                <w:rFonts w:cs="Arial"/>
                <w:i/>
                <w:sz w:val="16"/>
                <w:szCs w:val="16"/>
              </w:rPr>
            </w:pPr>
            <w:r w:rsidRPr="004F03D8">
              <w:rPr>
                <w:i/>
                <w:sz w:val="16"/>
              </w:rPr>
              <w:t>[Proposal price]</w:t>
            </w:r>
          </w:p>
        </w:tc>
        <w:tc>
          <w:tcPr>
            <w:tcW w:w="985" w:type="pct"/>
          </w:tcPr>
          <w:p w14:paraId="0F8B2CF4" w14:textId="77777777" w:rsidR="00C44EDF" w:rsidRDefault="00C44EDF" w:rsidP="00C44EDF">
            <w:pPr>
              <w:pStyle w:val="Retraitcorpsdetexte"/>
              <w:spacing w:before="120"/>
              <w:ind w:left="1477" w:hanging="1440"/>
              <w:jc w:val="center"/>
              <w:rPr>
                <w:i/>
                <w:sz w:val="16"/>
              </w:rPr>
            </w:pPr>
            <w:r w:rsidRPr="00C34F6E">
              <w:rPr>
                <w:i/>
                <w:sz w:val="16"/>
              </w:rPr>
              <w:t>[evaluated price]</w:t>
            </w:r>
          </w:p>
          <w:p w14:paraId="57FF00D8" w14:textId="2A0908A1" w:rsidR="00C44EDF" w:rsidRPr="004F03D8" w:rsidRDefault="00C44EDF" w:rsidP="00C44EDF">
            <w:pPr>
              <w:pStyle w:val="Retraitcorpsdetexte"/>
              <w:spacing w:before="120"/>
              <w:ind w:left="1477" w:hanging="1440"/>
              <w:jc w:val="center"/>
              <w:rPr>
                <w:rFonts w:cs="Arial"/>
                <w:i/>
              </w:rPr>
            </w:pPr>
          </w:p>
        </w:tc>
        <w:tc>
          <w:tcPr>
            <w:tcW w:w="820" w:type="pct"/>
          </w:tcPr>
          <w:p w14:paraId="6CD04950" w14:textId="77777777" w:rsidR="00C44EDF" w:rsidRPr="004F03D8" w:rsidRDefault="00C44EDF" w:rsidP="00C44EDF">
            <w:pPr>
              <w:pStyle w:val="Retraitcorpsdetexte"/>
              <w:spacing w:before="40" w:after="40"/>
              <w:ind w:left="-18"/>
              <w:rPr>
                <w:rFonts w:cs="Arial"/>
                <w:b/>
                <w:sz w:val="16"/>
                <w:szCs w:val="16"/>
              </w:rPr>
            </w:pPr>
            <w:r w:rsidRPr="004F03D8">
              <w:rPr>
                <w:b/>
                <w:sz w:val="16"/>
                <w:u w:val="single"/>
              </w:rPr>
              <w:t>Combined score:</w:t>
            </w:r>
          </w:p>
          <w:p w14:paraId="0D998304" w14:textId="77777777" w:rsidR="00C44EDF" w:rsidRPr="004F03D8" w:rsidRDefault="00C44EDF" w:rsidP="00C44EDF">
            <w:pPr>
              <w:pStyle w:val="Retraitcorpsdetexte"/>
              <w:spacing w:before="40" w:after="40"/>
              <w:ind w:left="-18"/>
              <w:rPr>
                <w:rFonts w:cs="Arial"/>
                <w:i/>
                <w:sz w:val="16"/>
                <w:szCs w:val="16"/>
              </w:rPr>
            </w:pPr>
            <w:r w:rsidRPr="004F03D8">
              <w:rPr>
                <w:i/>
                <w:sz w:val="16"/>
                <w:highlight w:val="yellow"/>
              </w:rPr>
              <w:t>[insert combined score]</w:t>
            </w:r>
          </w:p>
          <w:p w14:paraId="5543FB28" w14:textId="77777777" w:rsidR="00C44EDF" w:rsidRPr="004F03D8" w:rsidRDefault="00C44EDF" w:rsidP="00C44EDF">
            <w:pPr>
              <w:pStyle w:val="Retraitcorpsdetexte"/>
              <w:spacing w:before="40" w:after="40"/>
              <w:ind w:left="-18"/>
              <w:rPr>
                <w:rFonts w:cs="Arial"/>
                <w:sz w:val="16"/>
                <w:szCs w:val="16"/>
              </w:rPr>
            </w:pPr>
            <w:r w:rsidRPr="004F03D8">
              <w:rPr>
                <w:b/>
                <w:sz w:val="16"/>
                <w:u w:val="single"/>
              </w:rPr>
              <w:t>Ranking:</w:t>
            </w:r>
          </w:p>
          <w:p w14:paraId="2C070B0B" w14:textId="77777777" w:rsidR="00C44EDF" w:rsidRPr="004F03D8" w:rsidRDefault="00C44EDF" w:rsidP="00C44EDF">
            <w:pPr>
              <w:pStyle w:val="Retraitcorpsdetexte"/>
              <w:spacing w:before="40" w:after="40"/>
              <w:ind w:left="-18"/>
              <w:rPr>
                <w:rFonts w:cs="Arial"/>
                <w:sz w:val="16"/>
                <w:szCs w:val="16"/>
              </w:rPr>
            </w:pPr>
            <w:r w:rsidRPr="004F03D8">
              <w:rPr>
                <w:sz w:val="16"/>
              </w:rPr>
              <w:t>1</w:t>
            </w:r>
          </w:p>
          <w:p w14:paraId="253F72D9" w14:textId="77777777" w:rsidR="00C44EDF" w:rsidRPr="004F03D8" w:rsidRDefault="00C44EDF" w:rsidP="00C44EDF">
            <w:pPr>
              <w:pStyle w:val="Retraitcorpsdetexte"/>
              <w:spacing w:before="40" w:after="40"/>
              <w:ind w:left="-18"/>
              <w:rPr>
                <w:rFonts w:cs="Arial"/>
                <w:b/>
              </w:rPr>
            </w:pPr>
          </w:p>
        </w:tc>
      </w:tr>
    </w:tbl>
    <w:p w14:paraId="58FAF264" w14:textId="77777777" w:rsidR="000069F5" w:rsidRPr="004F03D8" w:rsidRDefault="000069F5" w:rsidP="000069F5">
      <w:pPr>
        <w:spacing w:before="120"/>
        <w:rPr>
          <w:rFonts w:cs="Arial"/>
        </w:rPr>
        <w:sectPr w:rsidR="000069F5" w:rsidRPr="004F03D8" w:rsidSect="00BE14B0">
          <w:pgSz w:w="11906" w:h="16838" w:code="9"/>
          <w:pgMar w:top="1440" w:right="1440" w:bottom="1440" w:left="1800" w:header="720" w:footer="720" w:gutter="0"/>
          <w:pgNumType w:fmt="lowerRoman"/>
          <w:cols w:space="720"/>
          <w:noEndnote/>
          <w:titlePg/>
          <w:docGrid w:linePitch="326"/>
        </w:sectPr>
      </w:pPr>
    </w:p>
    <w:tbl>
      <w:tblPr>
        <w:tblW w:w="9108" w:type="dxa"/>
        <w:tblLook w:val="04A0" w:firstRow="1" w:lastRow="0" w:firstColumn="1" w:lastColumn="0" w:noHBand="0" w:noVBand="1"/>
      </w:tblPr>
      <w:tblGrid>
        <w:gridCol w:w="9108"/>
      </w:tblGrid>
      <w:tr w:rsidR="000069F5" w:rsidRPr="004F03D8" w14:paraId="6FD2EAE5" w14:textId="77777777" w:rsidTr="004E437A">
        <w:tc>
          <w:tcPr>
            <w:tcW w:w="9108" w:type="dxa"/>
          </w:tcPr>
          <w:p w14:paraId="2E31C557" w14:textId="6A30D752" w:rsidR="000069F5" w:rsidRPr="004F03D8" w:rsidRDefault="000069F5" w:rsidP="004E437A">
            <w:pPr>
              <w:pStyle w:val="Retraitcorpsdetexte"/>
              <w:numPr>
                <w:ilvl w:val="0"/>
                <w:numId w:val="79"/>
              </w:numPr>
              <w:suppressAutoHyphens w:val="0"/>
              <w:overflowPunct/>
              <w:autoSpaceDE/>
              <w:autoSpaceDN/>
              <w:adjustRightInd/>
              <w:spacing w:before="240" w:after="240" w:line="240" w:lineRule="auto"/>
              <w:ind w:right="69"/>
              <w:textAlignment w:val="auto"/>
            </w:pPr>
            <w:r w:rsidRPr="004F03D8">
              <w:lastRenderedPageBreak/>
              <w:t xml:space="preserve">If you wish to better understand the main reason(s) for </w:t>
            </w:r>
            <w:r w:rsidR="00C44EDF">
              <w:t xml:space="preserve">not </w:t>
            </w:r>
            <w:r w:rsidRPr="004F03D8">
              <w:t>selectin</w:t>
            </w:r>
            <w:r w:rsidR="00C44EDF">
              <w:t>g</w:t>
            </w:r>
            <w:r w:rsidRPr="004F03D8">
              <w:t xml:space="preserve"> your Proposal, you may request additional information in relation to the results of the evaluation of your Proposal in accordance with </w:t>
            </w:r>
            <w:r>
              <w:t>ITC</w:t>
            </w:r>
            <w:r w:rsidRPr="004F03D8">
              <w:t xml:space="preserve"> 32 of the </w:t>
            </w:r>
            <w:r>
              <w:t>Data Sheet</w:t>
            </w:r>
            <w:r w:rsidRPr="004F03D8">
              <w:t xml:space="preserve">. </w:t>
            </w:r>
            <w:r w:rsidRPr="00495019">
              <w:t>Such a request must be made in w</w:t>
            </w:r>
            <w:r>
              <w:t>riting and within the timeframe</w:t>
            </w:r>
            <w:r w:rsidRPr="00495019">
              <w:t xml:space="preserve"> specified in this article, </w:t>
            </w:r>
            <w:r w:rsidRPr="004F03D8">
              <w:t>in accordance with the following procedure:</w:t>
            </w:r>
          </w:p>
          <w:p w14:paraId="466C5A5F" w14:textId="77777777" w:rsidR="000069F5" w:rsidRPr="004F03D8" w:rsidRDefault="000069F5" w:rsidP="004E437A">
            <w:pPr>
              <w:pStyle w:val="Retraitcorpsdetexte"/>
              <w:numPr>
                <w:ilvl w:val="0"/>
                <w:numId w:val="78"/>
              </w:numPr>
              <w:suppressAutoHyphens w:val="0"/>
              <w:overflowPunct/>
              <w:autoSpaceDE/>
              <w:autoSpaceDN/>
              <w:adjustRightInd/>
              <w:spacing w:before="240" w:after="240" w:line="240" w:lineRule="auto"/>
              <w:ind w:right="69"/>
              <w:textAlignment w:val="auto"/>
            </w:pPr>
            <w:r w:rsidRPr="004F03D8">
              <w:t>Provide the Contract name, reference number, Consultant’s name and contact details</w:t>
            </w:r>
          </w:p>
          <w:p w14:paraId="45D3B817" w14:textId="0BEA7A59" w:rsidR="000069F5" w:rsidRPr="004F03D8" w:rsidRDefault="000069F5" w:rsidP="004E437A">
            <w:pPr>
              <w:pStyle w:val="Retraitcorpsdetexte"/>
              <w:numPr>
                <w:ilvl w:val="0"/>
                <w:numId w:val="78"/>
              </w:numPr>
              <w:suppressAutoHyphens w:val="0"/>
              <w:overflowPunct/>
              <w:autoSpaceDE/>
              <w:autoSpaceDN/>
              <w:adjustRightInd/>
              <w:spacing w:before="240" w:after="240" w:line="240" w:lineRule="auto"/>
              <w:ind w:right="69"/>
              <w:textAlignment w:val="auto"/>
              <w:rPr>
                <w:i/>
              </w:rPr>
            </w:pPr>
            <w:r w:rsidRPr="004F03D8">
              <w:t xml:space="preserve">Write </w:t>
            </w:r>
            <w:r w:rsidR="00C44EDF">
              <w:t>to</w:t>
            </w:r>
            <w:r w:rsidRPr="004F03D8">
              <w:t xml:space="preserve"> </w:t>
            </w:r>
            <w:r w:rsidRPr="004F03D8">
              <w:rPr>
                <w:i/>
                <w:highlight w:val="yellow"/>
              </w:rPr>
              <w:t xml:space="preserve">[insert the full name and title of the person in charge </w:t>
            </w:r>
            <w:r w:rsidR="00C44EDF">
              <w:rPr>
                <w:i/>
                <w:highlight w:val="yellow"/>
              </w:rPr>
              <w:t>within the</w:t>
            </w:r>
            <w:r w:rsidRPr="004F03D8">
              <w:rPr>
                <w:i/>
                <w:highlight w:val="yellow"/>
              </w:rPr>
              <w:t xml:space="preserve"> Contracting Authority, if applicable]</w:t>
            </w:r>
          </w:p>
          <w:p w14:paraId="664A326E" w14:textId="77777777" w:rsidR="000069F5" w:rsidRPr="004F03D8" w:rsidRDefault="000069F5" w:rsidP="004E437A">
            <w:pPr>
              <w:pStyle w:val="Retraitcorpsdetexte"/>
              <w:numPr>
                <w:ilvl w:val="0"/>
                <w:numId w:val="78"/>
              </w:numPr>
              <w:suppressAutoHyphens w:val="0"/>
              <w:overflowPunct/>
              <w:autoSpaceDE/>
              <w:autoSpaceDN/>
              <w:adjustRightInd/>
              <w:spacing w:before="240" w:after="240" w:line="240" w:lineRule="auto"/>
              <w:ind w:right="69"/>
              <w:textAlignment w:val="auto"/>
            </w:pPr>
            <w:r w:rsidRPr="004F03D8">
              <w:rPr>
                <w:i/>
                <w:highlight w:val="yellow"/>
              </w:rPr>
              <w:t>[if necessary]</w:t>
            </w:r>
            <w:r w:rsidRPr="004F03D8">
              <w:rPr>
                <w:i/>
              </w:rPr>
              <w:t xml:space="preserve"> </w:t>
            </w:r>
            <w:r w:rsidRPr="004F03D8">
              <w:t xml:space="preserve">Address: </w:t>
            </w:r>
            <w:r w:rsidRPr="004F03D8">
              <w:rPr>
                <w:i/>
                <w:highlight w:val="yellow"/>
              </w:rPr>
              <w:t>[insert complete address with floor, office number, city and country if applicable]</w:t>
            </w:r>
          </w:p>
          <w:p w14:paraId="477D8B44" w14:textId="77777777" w:rsidR="000069F5" w:rsidRPr="004F03D8" w:rsidRDefault="000069F5" w:rsidP="004E437A">
            <w:pPr>
              <w:pStyle w:val="Retraitcorpsdetexte"/>
              <w:numPr>
                <w:ilvl w:val="0"/>
                <w:numId w:val="78"/>
              </w:numPr>
              <w:suppressAutoHyphens w:val="0"/>
              <w:overflowPunct/>
              <w:autoSpaceDE/>
              <w:autoSpaceDN/>
              <w:adjustRightInd/>
              <w:spacing w:before="240" w:after="240" w:line="240" w:lineRule="auto"/>
              <w:ind w:right="69"/>
              <w:textAlignment w:val="auto"/>
            </w:pPr>
            <w:r w:rsidRPr="004F03D8">
              <w:t xml:space="preserve">Email Address: </w:t>
            </w:r>
            <w:r w:rsidRPr="004F03D8">
              <w:rPr>
                <w:i/>
                <w:highlight w:val="yellow"/>
              </w:rPr>
              <w:t>[insert email address]</w:t>
            </w:r>
          </w:p>
          <w:p w14:paraId="3654795C" w14:textId="77777777" w:rsidR="000069F5" w:rsidRPr="004F03D8" w:rsidRDefault="000069F5" w:rsidP="004E437A">
            <w:pPr>
              <w:pStyle w:val="Retraitcorpsdetexte"/>
              <w:numPr>
                <w:ilvl w:val="0"/>
                <w:numId w:val="78"/>
              </w:numPr>
              <w:suppressAutoHyphens w:val="0"/>
              <w:overflowPunct/>
              <w:autoSpaceDE/>
              <w:autoSpaceDN/>
              <w:adjustRightInd/>
              <w:spacing w:before="240" w:after="240" w:line="240" w:lineRule="auto"/>
              <w:ind w:right="69"/>
              <w:textAlignment w:val="auto"/>
            </w:pPr>
            <w:r w:rsidRPr="004F03D8">
              <w:rPr>
                <w:i/>
                <w:highlight w:val="yellow"/>
              </w:rPr>
              <w:t>[if necessary]</w:t>
            </w:r>
            <w:r w:rsidRPr="004F03D8">
              <w:rPr>
                <w:i/>
              </w:rPr>
              <w:t xml:space="preserve"> </w:t>
            </w:r>
            <w:r w:rsidRPr="004F03D8">
              <w:t xml:space="preserve">Telephone number: </w:t>
            </w:r>
            <w:r w:rsidRPr="004F03D8">
              <w:rPr>
                <w:i/>
                <w:highlight w:val="yellow"/>
              </w:rPr>
              <w:t>[insert telephone number]</w:t>
            </w:r>
            <w:r w:rsidRPr="004F03D8">
              <w:t xml:space="preserve"> </w:t>
            </w:r>
          </w:p>
          <w:p w14:paraId="61C0871A" w14:textId="77777777" w:rsidR="000069F5" w:rsidRPr="004F03D8" w:rsidRDefault="000069F5" w:rsidP="004E437A">
            <w:pPr>
              <w:pStyle w:val="Retraitcorpsdetexte"/>
              <w:numPr>
                <w:ilvl w:val="0"/>
                <w:numId w:val="79"/>
              </w:numPr>
              <w:suppressAutoHyphens w:val="0"/>
              <w:overflowPunct/>
              <w:autoSpaceDE/>
              <w:autoSpaceDN/>
              <w:adjustRightInd/>
              <w:spacing w:before="240" w:after="240" w:line="240" w:lineRule="auto"/>
              <w:ind w:right="69"/>
              <w:textAlignment w:val="auto"/>
            </w:pPr>
            <w:r w:rsidRPr="004F03D8">
              <w:t>If your request for information is received within the</w:t>
            </w:r>
            <w:r>
              <w:t xml:space="preserve"> acceptable</w:t>
            </w:r>
            <w:r w:rsidRPr="004F03D8">
              <w:t xml:space="preserve"> time period, we will provide the additional information</w:t>
            </w:r>
            <w:r>
              <w:t xml:space="preserve"> according to ITC 32.1 of the Data Sheet of the RFQ. </w:t>
            </w:r>
            <w:r w:rsidRPr="004F03D8">
              <w:t xml:space="preserve">If we are unable to provide this information within </w:t>
            </w:r>
            <w:r>
              <w:t>the</w:t>
            </w:r>
            <w:r w:rsidRPr="004F03D8">
              <w:t xml:space="preserve"> period</w:t>
            </w:r>
            <w:r>
              <w:t xml:space="preserve"> specified</w:t>
            </w:r>
            <w:r w:rsidRPr="004F03D8">
              <w:t xml:space="preserve">, we will inform you and confirm the date on which we will be able to do so. </w:t>
            </w:r>
          </w:p>
          <w:p w14:paraId="320BD1A1" w14:textId="3D644E05" w:rsidR="000069F5" w:rsidRPr="004F03D8" w:rsidRDefault="000069F5" w:rsidP="004E437A">
            <w:pPr>
              <w:pStyle w:val="Retraitcorpsdetexte"/>
              <w:numPr>
                <w:ilvl w:val="0"/>
                <w:numId w:val="79"/>
              </w:numPr>
              <w:suppressAutoHyphens w:val="0"/>
              <w:overflowPunct/>
              <w:autoSpaceDE/>
              <w:autoSpaceDN/>
              <w:adjustRightInd/>
              <w:spacing w:before="240" w:after="240" w:line="240" w:lineRule="auto"/>
              <w:ind w:right="69"/>
              <w:textAlignment w:val="auto"/>
            </w:pPr>
            <w:r w:rsidRPr="004F03D8">
              <w:t>Additional information may be provided in writing, by telephone, by video conference call or in person. We shall inform you in writing of the procedure for providing additional information and shall confirm the date and time. You will have to cover your own expenses for attending such meeting, if applicable.</w:t>
            </w:r>
          </w:p>
          <w:p w14:paraId="0A75D785" w14:textId="693D5984" w:rsidR="000069F5" w:rsidRPr="004F03D8" w:rsidRDefault="000069F5" w:rsidP="004E437A">
            <w:pPr>
              <w:pStyle w:val="Retraitcorpsdetexte"/>
              <w:numPr>
                <w:ilvl w:val="0"/>
                <w:numId w:val="79"/>
              </w:numPr>
              <w:suppressAutoHyphens w:val="0"/>
              <w:overflowPunct/>
              <w:autoSpaceDE/>
              <w:autoSpaceDN/>
              <w:adjustRightInd/>
              <w:spacing w:before="240" w:after="240" w:line="240" w:lineRule="auto"/>
              <w:ind w:right="69"/>
              <w:textAlignment w:val="auto"/>
            </w:pPr>
            <w:r w:rsidRPr="004F03D8">
              <w:t xml:space="preserve">Please note that the additional information provided shall address the main shortcomings and weaknesses of your Proposal compared with the Successful Consultant’s proposal. No additional information shall be disclosed, and </w:t>
            </w:r>
            <w:r w:rsidR="00C44EDF">
              <w:t>in particular</w:t>
            </w:r>
            <w:r w:rsidRPr="004F03D8">
              <w:t xml:space="preserve"> no information from any other Consultant's proposal (including a point-by-point comparison with other Proposals) may be shared, on grounds of confidentiality.</w:t>
            </w:r>
          </w:p>
          <w:p w14:paraId="65D9CE79" w14:textId="52E2E0EE" w:rsidR="000069F5" w:rsidRPr="004F03D8" w:rsidRDefault="001D6F66" w:rsidP="004E437A">
            <w:pPr>
              <w:pStyle w:val="Retraitcorpsdetexte"/>
              <w:numPr>
                <w:ilvl w:val="0"/>
                <w:numId w:val="79"/>
              </w:numPr>
              <w:suppressAutoHyphens w:val="0"/>
              <w:overflowPunct/>
              <w:autoSpaceDE/>
              <w:autoSpaceDN/>
              <w:adjustRightInd/>
              <w:spacing w:before="240" w:after="240" w:line="240" w:lineRule="auto"/>
              <w:ind w:right="69"/>
              <w:textAlignment w:val="auto"/>
            </w:pPr>
            <w:r>
              <w:t>No</w:t>
            </w:r>
            <w:r w:rsidR="000069F5" w:rsidRPr="004F03D8">
              <w:t xml:space="preserve"> further information </w:t>
            </w:r>
            <w:r>
              <w:t xml:space="preserve">shall be requested </w:t>
            </w:r>
            <w:r w:rsidR="000069F5" w:rsidRPr="004F03D8">
              <w:t xml:space="preserve">once the additional information has been provided. Should you decide to lodge a complaint relating to the procurement process relating to the Contract, you must do so in accordance with the </w:t>
            </w:r>
            <w:r>
              <w:t xml:space="preserve">laws and </w:t>
            </w:r>
            <w:r w:rsidR="000069F5" w:rsidRPr="004F03D8">
              <w:t>regulations applicable to the Request for Proposals.</w:t>
            </w:r>
          </w:p>
        </w:tc>
      </w:tr>
    </w:tbl>
    <w:p w14:paraId="098A4576" w14:textId="77777777" w:rsidR="000069F5" w:rsidRPr="004F03D8" w:rsidRDefault="000069F5" w:rsidP="000069F5">
      <w:pPr>
        <w:pStyle w:val="Retraitcorpsdetexte"/>
        <w:spacing w:before="240" w:after="240"/>
        <w:ind w:left="0" w:right="141"/>
        <w:rPr>
          <w:rFonts w:cs="Arial"/>
          <w:iCs/>
        </w:rPr>
      </w:pPr>
      <w:r w:rsidRPr="004F03D8">
        <w:t>We thank you for participating in this RFP and encourage you to participate in future consultations as appropriate.</w:t>
      </w:r>
    </w:p>
    <w:p w14:paraId="1897737F" w14:textId="77777777" w:rsidR="000069F5" w:rsidRPr="004F03D8" w:rsidRDefault="000069F5" w:rsidP="000069F5">
      <w:pPr>
        <w:rPr>
          <w:rFonts w:cs="Arial"/>
        </w:rPr>
      </w:pPr>
      <w:r w:rsidRPr="004F03D8">
        <w:t>Yours sincerely,</w:t>
      </w:r>
    </w:p>
    <w:p w14:paraId="05368863" w14:textId="77777777" w:rsidR="000069F5" w:rsidRPr="004F03D8" w:rsidRDefault="000069F5" w:rsidP="000069F5">
      <w:pPr>
        <w:rPr>
          <w:rFonts w:cs="Arial"/>
        </w:rPr>
      </w:pPr>
    </w:p>
    <w:p w14:paraId="181AE8C0" w14:textId="77777777" w:rsidR="000069F5" w:rsidRPr="004F03D8" w:rsidRDefault="000069F5" w:rsidP="000069F5">
      <w:pPr>
        <w:jc w:val="right"/>
        <w:rPr>
          <w:rFonts w:cs="Arial"/>
          <w:i/>
        </w:rPr>
      </w:pPr>
      <w:r w:rsidRPr="004F03D8">
        <w:rPr>
          <w:i/>
          <w:highlight w:val="yellow"/>
        </w:rPr>
        <w:t>[Insert signature, name, and title of Client’s authorized representative]</w:t>
      </w:r>
    </w:p>
    <w:p w14:paraId="48EBA48D" w14:textId="77777777" w:rsidR="000069F5" w:rsidRPr="004F03D8" w:rsidRDefault="000069F5" w:rsidP="006C1713">
      <w:pPr>
        <w:suppressAutoHyphens w:val="0"/>
        <w:overflowPunct/>
        <w:autoSpaceDE/>
        <w:autoSpaceDN/>
        <w:adjustRightInd/>
        <w:spacing w:before="142" w:after="0"/>
        <w:textAlignment w:val="auto"/>
      </w:pPr>
    </w:p>
    <w:p w14:paraId="328E9112" w14:textId="77777777" w:rsidR="006C1713" w:rsidRPr="004F03D8" w:rsidRDefault="006C1713" w:rsidP="00551291">
      <w:pPr>
        <w:suppressAutoHyphens w:val="0"/>
        <w:overflowPunct/>
        <w:autoSpaceDE/>
        <w:autoSpaceDN/>
        <w:adjustRightInd/>
        <w:spacing w:before="142" w:after="0"/>
        <w:textAlignment w:val="auto"/>
      </w:pPr>
    </w:p>
    <w:p w14:paraId="22601FFB" w14:textId="77777777" w:rsidR="006C1713" w:rsidRPr="004F03D8" w:rsidRDefault="006C1713" w:rsidP="00551291">
      <w:pPr>
        <w:suppressAutoHyphens w:val="0"/>
        <w:overflowPunct/>
        <w:autoSpaceDE/>
        <w:autoSpaceDN/>
        <w:adjustRightInd/>
        <w:spacing w:before="142" w:after="0"/>
        <w:textAlignment w:val="auto"/>
      </w:pPr>
    </w:p>
    <w:p w14:paraId="5CB79BC0" w14:textId="77777777" w:rsidR="009A2516" w:rsidRPr="004F03D8" w:rsidRDefault="0086063E" w:rsidP="00551291">
      <w:pPr>
        <w:suppressAutoHyphens w:val="0"/>
        <w:overflowPunct/>
        <w:autoSpaceDE/>
        <w:autoSpaceDN/>
        <w:adjustRightInd/>
        <w:spacing w:before="142" w:after="0"/>
        <w:textAlignment w:val="auto"/>
        <w:sectPr w:rsidR="009A2516" w:rsidRPr="004F03D8" w:rsidSect="00BE14B0">
          <w:headerReference w:type="default" r:id="rId21"/>
          <w:headerReference w:type="first" r:id="rId22"/>
          <w:footerReference w:type="first" r:id="rId23"/>
          <w:footnotePr>
            <w:numRestart w:val="eachSect"/>
          </w:footnotePr>
          <w:pgSz w:w="11906" w:h="16838" w:code="9"/>
          <w:pgMar w:top="1417" w:right="1417" w:bottom="1417" w:left="1417" w:header="708" w:footer="708" w:gutter="0"/>
          <w:pgNumType w:fmt="lowerRoman"/>
          <w:cols w:space="708"/>
          <w:titlePg/>
          <w:docGrid w:linePitch="360"/>
        </w:sectPr>
      </w:pPr>
      <w:r w:rsidRPr="004F03D8">
        <w:t>.</w:t>
      </w:r>
    </w:p>
    <w:p w14:paraId="0ADEFE1A" w14:textId="77777777" w:rsidR="0089266B" w:rsidRPr="004F03D8" w:rsidRDefault="001C1586" w:rsidP="00047633">
      <w:pPr>
        <w:tabs>
          <w:tab w:val="center" w:pos="4536"/>
          <w:tab w:val="left" w:pos="8130"/>
        </w:tabs>
        <w:jc w:val="center"/>
        <w:rPr>
          <w:b/>
          <w:sz w:val="36"/>
          <w:szCs w:val="36"/>
        </w:rPr>
      </w:pPr>
      <w:r w:rsidRPr="004F03D8">
        <w:rPr>
          <w:b/>
          <w:sz w:val="36"/>
        </w:rPr>
        <w:lastRenderedPageBreak/>
        <w:t>Letter of Invitation</w:t>
      </w:r>
    </w:p>
    <w:p w14:paraId="27C6EDC2" w14:textId="278AD6E4" w:rsidR="001C1586" w:rsidRPr="004F03D8" w:rsidRDefault="001C1586" w:rsidP="001C1586">
      <w:pPr>
        <w:rPr>
          <w:i/>
        </w:rPr>
      </w:pPr>
      <w:r w:rsidRPr="004F03D8">
        <w:rPr>
          <w:i/>
          <w:highlight w:val="yellow"/>
        </w:rPr>
        <w:t>[If applicable, insert: DDP No.____ and name of service _________]</w:t>
      </w:r>
    </w:p>
    <w:p w14:paraId="159BFBCD" w14:textId="77777777" w:rsidR="001C1586" w:rsidRPr="004F03D8" w:rsidRDefault="001C1586" w:rsidP="001C1586">
      <w:pPr>
        <w:rPr>
          <w:i/>
        </w:rPr>
      </w:pPr>
      <w:r w:rsidRPr="004F03D8">
        <w:rPr>
          <w:i/>
          <w:highlight w:val="yellow"/>
        </w:rPr>
        <w:t>[Insert: Location and Date]</w:t>
      </w:r>
    </w:p>
    <w:p w14:paraId="1C17B686" w14:textId="77777777" w:rsidR="001C1586" w:rsidRPr="004F03D8" w:rsidRDefault="001C1586" w:rsidP="001C1586">
      <w:pPr>
        <w:rPr>
          <w:i/>
        </w:rPr>
      </w:pPr>
      <w:r w:rsidRPr="004F03D8">
        <w:rPr>
          <w:i/>
          <w:highlight w:val="yellow"/>
        </w:rPr>
        <w:t>[Insert: Name and Address of Consultant. In case of a Joint Venture (JV), the full name of the JV and the names of each member as in the submitted Expression of Interest shall be indicated]</w:t>
      </w:r>
    </w:p>
    <w:p w14:paraId="3147D46F" w14:textId="01CD5094" w:rsidR="001C1586" w:rsidRPr="004F03D8" w:rsidRDefault="00D55225" w:rsidP="001C1586">
      <w:r w:rsidRPr="004F03D8">
        <w:t>Dear Mr. /Ms.,</w:t>
      </w:r>
    </w:p>
    <w:p w14:paraId="2BAD64F7" w14:textId="03FCBC38" w:rsidR="001C1586" w:rsidRPr="004F03D8" w:rsidRDefault="001C1586" w:rsidP="003C7C88">
      <w:pPr>
        <w:pStyle w:val="Paragraphedeliste"/>
        <w:numPr>
          <w:ilvl w:val="0"/>
          <w:numId w:val="19"/>
        </w:numPr>
        <w:ind w:left="567" w:hanging="567"/>
        <w:contextualSpacing w:val="0"/>
      </w:pPr>
      <w:r w:rsidRPr="004F03D8">
        <w:t xml:space="preserve">The </w:t>
      </w:r>
      <w:r w:rsidRPr="004F03D8">
        <w:rPr>
          <w:i/>
          <w:highlight w:val="yellow"/>
        </w:rPr>
        <w:t>[insert name of the Client]</w:t>
      </w:r>
      <w:r w:rsidRPr="004F03D8">
        <w:t xml:space="preserve"> (hereinafter called "</w:t>
      </w:r>
      <w:r w:rsidRPr="004F03D8">
        <w:rPr>
          <w:b/>
        </w:rPr>
        <w:t>Client</w:t>
      </w:r>
      <w:r w:rsidRPr="004F03D8">
        <w:t xml:space="preserve">") </w:t>
      </w:r>
      <w:r w:rsidRPr="004F03D8">
        <w:rPr>
          <w:i/>
          <w:highlight w:val="yellow"/>
        </w:rPr>
        <w:t>[has received/applied for]</w:t>
      </w:r>
      <w:r w:rsidRPr="004F03D8">
        <w:t xml:space="preserve"> financing from Agence Française de Développement</w:t>
      </w:r>
      <w:r w:rsidR="004E437A">
        <w:rPr>
          <w:rStyle w:val="Appelnotedebasdep"/>
        </w:rPr>
        <w:footnoteReference w:id="3"/>
      </w:r>
      <w:r w:rsidRPr="004F03D8">
        <w:t xml:space="preserve"> ("</w:t>
      </w:r>
      <w:r w:rsidRPr="004F03D8">
        <w:rPr>
          <w:b/>
        </w:rPr>
        <w:t>AFD</w:t>
      </w:r>
      <w:r w:rsidRPr="004F03D8">
        <w:t xml:space="preserve">") toward the cost of </w:t>
      </w:r>
      <w:r w:rsidRPr="004F03D8">
        <w:rPr>
          <w:i/>
          <w:highlight w:val="yellow"/>
        </w:rPr>
        <w:t>[insert name of project]</w:t>
      </w:r>
      <w:r w:rsidRPr="004F03D8">
        <w:t>. The Client intends to apply a portion of the proceeds of this financing to eligible payments under the Contract for which this Request for Proposals (RFP) is issued.</w:t>
      </w:r>
    </w:p>
    <w:p w14:paraId="36072BE0" w14:textId="77777777" w:rsidR="001C1586" w:rsidRPr="004F03D8" w:rsidRDefault="008E7A28" w:rsidP="003C7C88">
      <w:pPr>
        <w:pStyle w:val="Paragraphedeliste"/>
        <w:numPr>
          <w:ilvl w:val="0"/>
          <w:numId w:val="19"/>
        </w:numPr>
        <w:ind w:left="567" w:hanging="567"/>
        <w:contextualSpacing w:val="0"/>
      </w:pPr>
      <w:r w:rsidRPr="004F03D8">
        <w:t>The Client now invites Proposals to provide the following consulting services:</w:t>
      </w:r>
      <w:r w:rsidRPr="004F03D8">
        <w:rPr>
          <w:i/>
        </w:rPr>
        <w:t xml:space="preserve"> </w:t>
      </w:r>
      <w:r w:rsidRPr="004F03D8">
        <w:rPr>
          <w:i/>
          <w:highlight w:val="yellow"/>
        </w:rPr>
        <w:t xml:space="preserve">[insert name of service assignment], </w:t>
      </w:r>
      <w:r w:rsidRPr="004F03D8">
        <w:t xml:space="preserve">hereinafter referred to as </w:t>
      </w:r>
      <w:r w:rsidRPr="004F03D8">
        <w:rPr>
          <w:b/>
        </w:rPr>
        <w:t>"the Services</w:t>
      </w:r>
      <w:r w:rsidRPr="004F03D8">
        <w:t>". More details on the Services are provided in the Terms of Reference (Section VII).</w:t>
      </w:r>
    </w:p>
    <w:p w14:paraId="4C2B098A" w14:textId="77777777" w:rsidR="001C1586" w:rsidRPr="004F03D8" w:rsidRDefault="001C1586" w:rsidP="003C7C88">
      <w:pPr>
        <w:pStyle w:val="Paragraphedeliste"/>
        <w:numPr>
          <w:ilvl w:val="0"/>
          <w:numId w:val="19"/>
        </w:numPr>
        <w:ind w:left="567" w:hanging="567"/>
        <w:contextualSpacing w:val="0"/>
      </w:pPr>
      <w:r w:rsidRPr="004F03D8">
        <w:t>This RFP has been addressed to the following shortlisted Consultants whose names are listed below:</w:t>
      </w:r>
    </w:p>
    <w:p w14:paraId="2A19D2D1" w14:textId="37305AD1" w:rsidR="001C1586" w:rsidRPr="004F03D8" w:rsidRDefault="001C1586" w:rsidP="00E10ED0">
      <w:pPr>
        <w:ind w:left="567"/>
      </w:pPr>
      <w:r w:rsidRPr="004F03D8">
        <w:rPr>
          <w:i/>
          <w:highlight w:val="yellow"/>
        </w:rPr>
        <w:t>[Insert the list of shortlisted Consultants. If a Consultant is a Joint Venture (JV), the full name of the JV, as in the Expression of Interest, shall be used, starting with the name of the lead member</w:t>
      </w:r>
      <w:r w:rsidR="00013B08" w:rsidRPr="004F03D8">
        <w:rPr>
          <w:i/>
          <w:highlight w:val="yellow"/>
        </w:rPr>
        <w:t xml:space="preserve">. </w:t>
      </w:r>
      <w:r w:rsidRPr="004F03D8">
        <w:rPr>
          <w:i/>
          <w:highlight w:val="yellow"/>
        </w:rPr>
        <w:t xml:space="preserve">When </w:t>
      </w:r>
      <w:r w:rsidR="00FB3C32">
        <w:rPr>
          <w:i/>
          <w:highlight w:val="yellow"/>
        </w:rPr>
        <w:t>Subcontractor</w:t>
      </w:r>
      <w:r w:rsidRPr="004F03D8">
        <w:rPr>
          <w:i/>
          <w:highlight w:val="yellow"/>
        </w:rPr>
        <w:t>s are proposed, they must also be named.</w:t>
      </w:r>
    </w:p>
    <w:p w14:paraId="3BB9740B" w14:textId="44D2A9CB" w:rsidR="001C1586" w:rsidRPr="004F03D8" w:rsidRDefault="001C1586" w:rsidP="003C7C88">
      <w:pPr>
        <w:pStyle w:val="Paragraphedeliste"/>
        <w:numPr>
          <w:ilvl w:val="0"/>
          <w:numId w:val="19"/>
        </w:numPr>
        <w:ind w:left="567" w:hanging="567"/>
        <w:contextualSpacing w:val="0"/>
      </w:pPr>
      <w:r w:rsidRPr="004F03D8">
        <w:t>It is not permissible to transfer this invitation and this RFP to any other firm.</w:t>
      </w:r>
    </w:p>
    <w:p w14:paraId="54A594D9" w14:textId="77777777" w:rsidR="001C1586" w:rsidRPr="004F03D8" w:rsidRDefault="001C1586" w:rsidP="003C7C88">
      <w:pPr>
        <w:pStyle w:val="Paragraphedeliste"/>
        <w:numPr>
          <w:ilvl w:val="0"/>
          <w:numId w:val="19"/>
        </w:numPr>
        <w:ind w:left="567" w:hanging="567"/>
        <w:contextualSpacing w:val="0"/>
      </w:pPr>
      <w:r w:rsidRPr="004F03D8">
        <w:t>The RFP includes the following documents:</w:t>
      </w:r>
    </w:p>
    <w:p w14:paraId="6F4C3447" w14:textId="77777777" w:rsidR="008E7A28" w:rsidRPr="004F03D8" w:rsidRDefault="006A68CA" w:rsidP="003C7C88">
      <w:pPr>
        <w:pStyle w:val="Paragraphedeliste"/>
        <w:numPr>
          <w:ilvl w:val="0"/>
          <w:numId w:val="20"/>
        </w:numPr>
        <w:ind w:left="1134" w:hanging="567"/>
      </w:pPr>
      <w:r w:rsidRPr="004F03D8">
        <w:t>Section I </w:t>
      </w:r>
      <w:r w:rsidRPr="004F03D8">
        <w:noBreakHyphen/>
        <w:t> Instructions to Consultants (ITC)</w:t>
      </w:r>
    </w:p>
    <w:p w14:paraId="597E73C3" w14:textId="77777777" w:rsidR="008E7A28" w:rsidRPr="004F03D8" w:rsidRDefault="008E7A28" w:rsidP="003C7C88">
      <w:pPr>
        <w:pStyle w:val="Paragraphedeliste"/>
        <w:numPr>
          <w:ilvl w:val="0"/>
          <w:numId w:val="20"/>
        </w:numPr>
        <w:ind w:left="1134" w:hanging="567"/>
      </w:pPr>
      <w:r w:rsidRPr="004F03D8">
        <w:t>Section II </w:t>
      </w:r>
      <w:r w:rsidRPr="004F03D8">
        <w:noBreakHyphen/>
        <w:t> Data Sheet;</w:t>
      </w:r>
    </w:p>
    <w:p w14:paraId="632BF64D" w14:textId="3C98FA3C" w:rsidR="008E7A28" w:rsidRPr="004F03D8" w:rsidRDefault="006A68CA" w:rsidP="003C7C88">
      <w:pPr>
        <w:pStyle w:val="Paragraphedeliste"/>
        <w:numPr>
          <w:ilvl w:val="0"/>
          <w:numId w:val="20"/>
        </w:numPr>
        <w:ind w:left="1134" w:hanging="567"/>
      </w:pPr>
      <w:r w:rsidRPr="004F03D8">
        <w:t>Section III </w:t>
      </w:r>
      <w:r w:rsidRPr="004F03D8">
        <w:noBreakHyphen/>
        <w:t> Technical Proposal </w:t>
      </w:r>
      <w:r w:rsidRPr="004F03D8">
        <w:noBreakHyphen/>
        <w:t> Standard Forms;</w:t>
      </w:r>
    </w:p>
    <w:p w14:paraId="2894C87B" w14:textId="53C499AD" w:rsidR="008E7A28" w:rsidRPr="004F03D8" w:rsidRDefault="008E7A28" w:rsidP="003C7C88">
      <w:pPr>
        <w:pStyle w:val="Paragraphedeliste"/>
        <w:numPr>
          <w:ilvl w:val="0"/>
          <w:numId w:val="20"/>
        </w:numPr>
        <w:ind w:left="1134" w:hanging="567"/>
      </w:pPr>
      <w:r w:rsidRPr="004F03D8">
        <w:t>Section IV </w:t>
      </w:r>
      <w:r w:rsidRPr="004F03D8">
        <w:noBreakHyphen/>
        <w:t> Financial Proposal </w:t>
      </w:r>
      <w:r w:rsidRPr="004F03D8">
        <w:noBreakHyphen/>
        <w:t> Standard Forms;</w:t>
      </w:r>
    </w:p>
    <w:p w14:paraId="6EDBEEB9" w14:textId="77777777" w:rsidR="008E7A28" w:rsidRPr="004F03D8" w:rsidRDefault="006A68CA" w:rsidP="003C7C88">
      <w:pPr>
        <w:pStyle w:val="Paragraphedeliste"/>
        <w:numPr>
          <w:ilvl w:val="0"/>
          <w:numId w:val="20"/>
        </w:numPr>
        <w:ind w:left="1134" w:hanging="567"/>
      </w:pPr>
      <w:r w:rsidRPr="004F03D8">
        <w:t>Section V </w:t>
      </w:r>
      <w:r w:rsidRPr="004F03D8">
        <w:noBreakHyphen/>
        <w:t> Eligibility Criteria;</w:t>
      </w:r>
    </w:p>
    <w:p w14:paraId="06621976" w14:textId="38487670" w:rsidR="008E7A28" w:rsidRPr="004F03D8" w:rsidRDefault="006A68CA" w:rsidP="003C7C88">
      <w:pPr>
        <w:pStyle w:val="Paragraphedeliste"/>
        <w:numPr>
          <w:ilvl w:val="0"/>
          <w:numId w:val="20"/>
        </w:numPr>
        <w:ind w:left="1134" w:hanging="567"/>
      </w:pPr>
      <w:r w:rsidRPr="004F03D8">
        <w:t>Section VI </w:t>
      </w:r>
      <w:r w:rsidRPr="004F03D8">
        <w:noBreakHyphen/>
        <w:t> AFD's Policy </w:t>
      </w:r>
      <w:r w:rsidRPr="004F03D8">
        <w:noBreakHyphen/>
        <w:t> Prohibited Practices </w:t>
      </w:r>
      <w:r w:rsidRPr="004F03D8">
        <w:noBreakHyphen/>
        <w:t> Environmental and Social Responsibility</w:t>
      </w:r>
    </w:p>
    <w:p w14:paraId="7C7766DB" w14:textId="18509E04" w:rsidR="008E7A28" w:rsidRPr="004F03D8" w:rsidRDefault="006A68CA" w:rsidP="003C7C88">
      <w:pPr>
        <w:pStyle w:val="Paragraphedeliste"/>
        <w:numPr>
          <w:ilvl w:val="0"/>
          <w:numId w:val="20"/>
        </w:numPr>
        <w:ind w:left="1134" w:hanging="567"/>
      </w:pPr>
      <w:r w:rsidRPr="004F03D8">
        <w:t>Section VII </w:t>
      </w:r>
      <w:r w:rsidRPr="004F03D8">
        <w:noBreakHyphen/>
        <w:t> Terms of Reference (TOR)</w:t>
      </w:r>
    </w:p>
    <w:p w14:paraId="0BB1D919" w14:textId="4A86D4FD" w:rsidR="001C1586" w:rsidRPr="004F03D8" w:rsidRDefault="006A68CA" w:rsidP="003C7C88">
      <w:pPr>
        <w:pStyle w:val="Paragraphedeliste"/>
        <w:numPr>
          <w:ilvl w:val="0"/>
          <w:numId w:val="20"/>
        </w:numPr>
        <w:ind w:left="1134" w:hanging="567"/>
        <w:contextualSpacing w:val="0"/>
      </w:pPr>
      <w:r w:rsidRPr="004F03D8">
        <w:t>Section VIII </w:t>
      </w:r>
      <w:r w:rsidRPr="004F03D8">
        <w:noBreakHyphen/>
        <w:t xml:space="preserve"> Conditions of Contract and Contract </w:t>
      </w:r>
      <w:r w:rsidR="00154F79">
        <w:t>F</w:t>
      </w:r>
      <w:r w:rsidRPr="004F03D8">
        <w:t>orms</w:t>
      </w:r>
    </w:p>
    <w:p w14:paraId="40E2392C" w14:textId="58204FE4" w:rsidR="006A68CA" w:rsidRPr="004F03D8" w:rsidRDefault="006A68CA" w:rsidP="00BE14B0">
      <w:pPr>
        <w:pStyle w:val="Paragraphedeliste"/>
        <w:numPr>
          <w:ilvl w:val="0"/>
          <w:numId w:val="19"/>
        </w:numPr>
        <w:spacing w:after="0" w:line="240" w:lineRule="auto"/>
        <w:ind w:left="567" w:hanging="567"/>
        <w:contextualSpacing w:val="0"/>
      </w:pPr>
      <w:r w:rsidRPr="004F03D8">
        <w:t xml:space="preserve">Please inform us by </w:t>
      </w:r>
      <w:r w:rsidRPr="004F03D8">
        <w:rPr>
          <w:i/>
          <w:highlight w:val="yellow"/>
        </w:rPr>
        <w:t>[insert date]</w:t>
      </w:r>
      <w:r w:rsidRPr="004F03D8">
        <w:t xml:space="preserve">, in writing at </w:t>
      </w:r>
      <w:r w:rsidRPr="004F03D8">
        <w:rPr>
          <w:i/>
          <w:highlight w:val="yellow"/>
        </w:rPr>
        <w:t>[insert address]</w:t>
      </w:r>
      <w:r w:rsidRPr="004F03D8">
        <w:t xml:space="preserve">, or by email </w:t>
      </w:r>
      <w:r w:rsidRPr="004F03D8">
        <w:rPr>
          <w:highlight w:val="yellow"/>
        </w:rPr>
        <w:t>[insert email address]</w:t>
      </w:r>
      <w:r w:rsidRPr="004F03D8">
        <w:t>:</w:t>
      </w:r>
    </w:p>
    <w:p w14:paraId="41B82374" w14:textId="5214581E" w:rsidR="006A68CA" w:rsidRPr="004F03D8" w:rsidRDefault="00DB6EC1" w:rsidP="00BE14B0">
      <w:pPr>
        <w:pStyle w:val="Paragraphedeliste"/>
        <w:numPr>
          <w:ilvl w:val="0"/>
          <w:numId w:val="21"/>
        </w:numPr>
        <w:spacing w:after="0" w:line="240" w:lineRule="auto"/>
        <w:ind w:left="1134" w:hanging="567"/>
        <w:contextualSpacing w:val="0"/>
      </w:pPr>
      <w:r w:rsidRPr="004F03D8">
        <w:t>t</w:t>
      </w:r>
      <w:r w:rsidR="006A68CA" w:rsidRPr="004F03D8">
        <w:t>hat you have received the Letter of Invitation;</w:t>
      </w:r>
    </w:p>
    <w:p w14:paraId="5034E425" w14:textId="458546E4" w:rsidR="006A68CA" w:rsidRPr="004F03D8" w:rsidRDefault="00DB6EC1" w:rsidP="00BE14B0">
      <w:pPr>
        <w:pStyle w:val="Paragraphedeliste"/>
        <w:numPr>
          <w:ilvl w:val="0"/>
          <w:numId w:val="21"/>
        </w:numPr>
        <w:spacing w:after="0" w:line="240" w:lineRule="auto"/>
        <w:ind w:left="1134" w:hanging="567"/>
        <w:contextualSpacing w:val="0"/>
      </w:pPr>
      <w:r w:rsidRPr="004F03D8">
        <w:t>w</w:t>
      </w:r>
      <w:r w:rsidR="006A68CA" w:rsidRPr="004F03D8">
        <w:t>hether you intend to submit a Proposal, and if so,</w:t>
      </w:r>
      <w:r w:rsidR="00EA5744">
        <w:t xml:space="preserve"> </w:t>
      </w:r>
      <w:r w:rsidR="006A68CA" w:rsidRPr="004F03D8">
        <w:t>in</w:t>
      </w:r>
      <w:r w:rsidR="00EA5744">
        <w:t xml:space="preserve"> </w:t>
      </w:r>
      <w:r w:rsidR="006A68CA" w:rsidRPr="004F03D8">
        <w:t>order</w:t>
      </w:r>
      <w:r w:rsidR="00EA5744">
        <w:t xml:space="preserve"> </w:t>
      </w:r>
      <w:r w:rsidR="006A68CA" w:rsidRPr="004F03D8">
        <w:t>to</w:t>
      </w:r>
      <w:r w:rsidR="00EA5744">
        <w:t xml:space="preserve"> </w:t>
      </w:r>
      <w:r w:rsidR="006A68CA" w:rsidRPr="004F03D8">
        <w:t>enhance your experience, whether you are requesting permission to associate with other firm(s) (if permissible under Subclause ITC 14.1.1.1 of the Data Sheet).</w:t>
      </w:r>
    </w:p>
    <w:p w14:paraId="39FB1800" w14:textId="4E1E0A34" w:rsidR="00374029" w:rsidRPr="004F03D8" w:rsidRDefault="00DB6EC1" w:rsidP="00BE14B0">
      <w:pPr>
        <w:pStyle w:val="Paragraphedeliste"/>
        <w:numPr>
          <w:ilvl w:val="0"/>
          <w:numId w:val="21"/>
        </w:numPr>
        <w:spacing w:after="0" w:line="240" w:lineRule="auto"/>
        <w:ind w:left="1134" w:hanging="567"/>
      </w:pPr>
      <w:r w:rsidRPr="004F03D8">
        <w:t>i</w:t>
      </w:r>
      <w:r w:rsidR="00374029" w:rsidRPr="004F03D8">
        <w:t>f you have decided not to submit a Proposal, and if so, the reasons that led you to take this decision.</w:t>
      </w:r>
    </w:p>
    <w:p w14:paraId="4A8A0F48" w14:textId="77777777" w:rsidR="00DA392F" w:rsidRPr="004F03D8" w:rsidRDefault="00DA392F" w:rsidP="0054015B">
      <w:pPr>
        <w:pStyle w:val="Paragraphedeliste"/>
        <w:ind w:left="1134"/>
      </w:pPr>
    </w:p>
    <w:p w14:paraId="18213277" w14:textId="61645667" w:rsidR="006A68CA" w:rsidRPr="004F03D8" w:rsidRDefault="006A68CA" w:rsidP="003C7C88">
      <w:pPr>
        <w:pStyle w:val="Paragraphedeliste"/>
        <w:numPr>
          <w:ilvl w:val="0"/>
          <w:numId w:val="19"/>
        </w:numPr>
        <w:ind w:left="567" w:hanging="567"/>
        <w:contextualSpacing w:val="0"/>
      </w:pPr>
      <w:r w:rsidRPr="004F03D8">
        <w:t>Details on the Proposal’s submission date, time and address are provided in Subclause ITC 17.9 of the Data Sheet.</w:t>
      </w:r>
    </w:p>
    <w:p w14:paraId="4C99BC99" w14:textId="77777777" w:rsidR="006A68CA" w:rsidRPr="004F03D8" w:rsidRDefault="006A68CA" w:rsidP="006A68CA">
      <w:r w:rsidRPr="004F03D8">
        <w:t>Yours sincerely,</w:t>
      </w:r>
    </w:p>
    <w:p w14:paraId="40E50A5B" w14:textId="258DB6E3" w:rsidR="00D55225" w:rsidRPr="004F03D8" w:rsidRDefault="006A68CA" w:rsidP="006A68CA">
      <w:pPr>
        <w:jc w:val="right"/>
        <w:rPr>
          <w:i/>
          <w:highlight w:val="yellow"/>
        </w:rPr>
      </w:pPr>
      <w:r w:rsidRPr="004F03D8">
        <w:rPr>
          <w:i/>
          <w:highlight w:val="yellow"/>
        </w:rPr>
        <w:t>[Insert signature, name, and title of Client’s authorized representative]</w:t>
      </w:r>
    </w:p>
    <w:p w14:paraId="63537BE6" w14:textId="77777777" w:rsidR="006A68CA" w:rsidRPr="004F03D8" w:rsidRDefault="006A68CA">
      <w:pPr>
        <w:suppressAutoHyphens w:val="0"/>
        <w:overflowPunct/>
        <w:autoSpaceDE/>
        <w:autoSpaceDN/>
        <w:adjustRightInd/>
        <w:spacing w:after="0" w:line="240" w:lineRule="auto"/>
        <w:jc w:val="left"/>
        <w:textAlignment w:val="auto"/>
        <w:sectPr w:rsidR="006A68CA" w:rsidRPr="004F03D8" w:rsidSect="00FD6462">
          <w:headerReference w:type="first" r:id="rId24"/>
          <w:footnotePr>
            <w:numRestart w:val="eachSect"/>
          </w:footnotePr>
          <w:pgSz w:w="11906" w:h="16838" w:code="9"/>
          <w:pgMar w:top="1417" w:right="1417" w:bottom="1417" w:left="1417" w:header="708" w:footer="708" w:gutter="0"/>
          <w:pgNumType w:fmt="lowerRoman"/>
          <w:cols w:space="708"/>
          <w:titlePg/>
          <w:docGrid w:linePitch="360"/>
        </w:sectPr>
      </w:pPr>
    </w:p>
    <w:p w14:paraId="14C5142E" w14:textId="17D0EE2B" w:rsidR="006A68CA" w:rsidRPr="004F03D8" w:rsidRDefault="006A68CA" w:rsidP="00953D24">
      <w:pPr>
        <w:jc w:val="center"/>
        <w:rPr>
          <w:b/>
          <w:sz w:val="56"/>
          <w:szCs w:val="56"/>
        </w:rPr>
      </w:pPr>
      <w:r w:rsidRPr="004F03D8">
        <w:rPr>
          <w:b/>
          <w:sz w:val="56"/>
        </w:rPr>
        <w:lastRenderedPageBreak/>
        <w:t>SELECTION OF CONSULTANTS</w:t>
      </w:r>
    </w:p>
    <w:p w14:paraId="67A3D238" w14:textId="77777777" w:rsidR="006A68CA" w:rsidRPr="004F03D8" w:rsidRDefault="006A68CA" w:rsidP="00953D24">
      <w:pPr>
        <w:jc w:val="center"/>
        <w:rPr>
          <w:b/>
          <w:sz w:val="56"/>
          <w:szCs w:val="56"/>
        </w:rPr>
      </w:pPr>
    </w:p>
    <w:p w14:paraId="12C4A050" w14:textId="77777777" w:rsidR="0022608F" w:rsidRPr="004F03D8" w:rsidRDefault="0022608F" w:rsidP="00953D24">
      <w:pPr>
        <w:jc w:val="center"/>
        <w:rPr>
          <w:b/>
          <w:sz w:val="56"/>
          <w:szCs w:val="56"/>
        </w:rPr>
      </w:pPr>
    </w:p>
    <w:p w14:paraId="1C46DB1B" w14:textId="77777777" w:rsidR="0022608F" w:rsidRPr="004F03D8" w:rsidRDefault="0022608F" w:rsidP="00953D24">
      <w:pPr>
        <w:jc w:val="center"/>
        <w:rPr>
          <w:b/>
          <w:sz w:val="56"/>
          <w:szCs w:val="56"/>
        </w:rPr>
      </w:pPr>
    </w:p>
    <w:p w14:paraId="65505D91" w14:textId="77777777" w:rsidR="00FD49D0" w:rsidRPr="004F03D8" w:rsidRDefault="009C543B" w:rsidP="00953D24">
      <w:pPr>
        <w:jc w:val="center"/>
        <w:rPr>
          <w:b/>
          <w:sz w:val="56"/>
          <w:szCs w:val="56"/>
        </w:rPr>
      </w:pPr>
      <w:r w:rsidRPr="004F03D8">
        <w:rPr>
          <w:b/>
          <w:sz w:val="56"/>
        </w:rPr>
        <w:t>REQUEST FOR PROPOSALS</w:t>
      </w:r>
    </w:p>
    <w:p w14:paraId="57227DCF" w14:textId="77777777" w:rsidR="009C543B" w:rsidRPr="004F03D8" w:rsidRDefault="009C543B" w:rsidP="009C543B"/>
    <w:p w14:paraId="61414AE2" w14:textId="77777777" w:rsidR="00953D24" w:rsidRPr="004F03D8" w:rsidRDefault="00953D24" w:rsidP="009C543B"/>
    <w:p w14:paraId="20E2B464" w14:textId="77777777" w:rsidR="0022608F" w:rsidRPr="004F03D8" w:rsidRDefault="0022608F" w:rsidP="009C543B"/>
    <w:p w14:paraId="342F3692" w14:textId="77777777" w:rsidR="0022608F" w:rsidRPr="004F03D8" w:rsidRDefault="0022608F" w:rsidP="009C543B"/>
    <w:p w14:paraId="124D5B81" w14:textId="77777777" w:rsidR="00953D24" w:rsidRPr="004F03D8" w:rsidRDefault="00953D24" w:rsidP="009C543B"/>
    <w:p w14:paraId="3CBC1CE2" w14:textId="77777777" w:rsidR="009C543B" w:rsidRPr="004F03D8" w:rsidRDefault="006A68CA" w:rsidP="0022608F">
      <w:pPr>
        <w:jc w:val="center"/>
        <w:rPr>
          <w:sz w:val="28"/>
          <w:szCs w:val="28"/>
        </w:rPr>
      </w:pPr>
      <w:r w:rsidRPr="004F03D8">
        <w:rPr>
          <w:b/>
          <w:sz w:val="28"/>
        </w:rPr>
        <w:t xml:space="preserve">RFP No.: </w:t>
      </w:r>
      <w:r w:rsidRPr="004F03D8">
        <w:rPr>
          <w:i/>
          <w:sz w:val="28"/>
          <w:highlight w:val="yellow"/>
        </w:rPr>
        <w:t>[insert reference number as per Procurement Plan]</w:t>
      </w:r>
    </w:p>
    <w:p w14:paraId="17ACECB6" w14:textId="77777777" w:rsidR="009C543B" w:rsidRPr="004F03D8" w:rsidRDefault="009C543B" w:rsidP="009C543B"/>
    <w:p w14:paraId="6001B717" w14:textId="77777777" w:rsidR="009C543B" w:rsidRPr="004F03D8" w:rsidRDefault="009C543B" w:rsidP="009C543B"/>
    <w:p w14:paraId="3CD9D74E" w14:textId="77777777" w:rsidR="0022608F" w:rsidRPr="004F03D8" w:rsidRDefault="0022608F" w:rsidP="0022608F">
      <w:pPr>
        <w:jc w:val="center"/>
        <w:rPr>
          <w:b/>
          <w:sz w:val="28"/>
          <w:szCs w:val="28"/>
        </w:rPr>
      </w:pPr>
      <w:r w:rsidRPr="004F03D8">
        <w:rPr>
          <w:b/>
          <w:sz w:val="28"/>
        </w:rPr>
        <w:t>Selection of Consulting Services for</w:t>
      </w:r>
      <w:r w:rsidRPr="004F03D8">
        <w:rPr>
          <w:i/>
          <w:sz w:val="28"/>
        </w:rPr>
        <w:t xml:space="preserve">: </w:t>
      </w:r>
      <w:r w:rsidRPr="004F03D8">
        <w:rPr>
          <w:i/>
          <w:sz w:val="28"/>
          <w:highlight w:val="yellow"/>
        </w:rPr>
        <w:t>[insert Services title]</w:t>
      </w:r>
    </w:p>
    <w:p w14:paraId="0C259F09" w14:textId="77777777" w:rsidR="0022608F" w:rsidRPr="004F03D8" w:rsidRDefault="0022608F" w:rsidP="0022608F">
      <w:pPr>
        <w:jc w:val="center"/>
        <w:rPr>
          <w:b/>
          <w:sz w:val="28"/>
          <w:szCs w:val="28"/>
        </w:rPr>
      </w:pPr>
    </w:p>
    <w:p w14:paraId="1A52CBA0" w14:textId="77777777" w:rsidR="0022608F" w:rsidRPr="004F03D8" w:rsidRDefault="0022608F" w:rsidP="0022608F">
      <w:pPr>
        <w:jc w:val="center"/>
        <w:rPr>
          <w:b/>
          <w:sz w:val="28"/>
          <w:szCs w:val="28"/>
        </w:rPr>
      </w:pPr>
      <w:r w:rsidRPr="004F03D8">
        <w:rPr>
          <w:b/>
          <w:sz w:val="28"/>
        </w:rPr>
        <w:t xml:space="preserve">Client: </w:t>
      </w:r>
      <w:r w:rsidRPr="004F03D8">
        <w:rPr>
          <w:i/>
          <w:sz w:val="28"/>
          <w:highlight w:val="yellow"/>
        </w:rPr>
        <w:t>[insert name of the Client]</w:t>
      </w:r>
    </w:p>
    <w:p w14:paraId="755A8B2B" w14:textId="77777777" w:rsidR="0022608F" w:rsidRPr="004F03D8" w:rsidRDefault="0022608F" w:rsidP="0022608F">
      <w:pPr>
        <w:jc w:val="center"/>
        <w:rPr>
          <w:b/>
          <w:sz w:val="28"/>
          <w:szCs w:val="28"/>
        </w:rPr>
      </w:pPr>
    </w:p>
    <w:p w14:paraId="2D99ECDB" w14:textId="77777777" w:rsidR="0022608F" w:rsidRPr="004F03D8" w:rsidRDefault="0022608F" w:rsidP="0022608F">
      <w:pPr>
        <w:jc w:val="center"/>
        <w:rPr>
          <w:b/>
          <w:sz w:val="28"/>
          <w:szCs w:val="28"/>
        </w:rPr>
      </w:pPr>
      <w:r w:rsidRPr="004F03D8">
        <w:rPr>
          <w:b/>
          <w:sz w:val="28"/>
        </w:rPr>
        <w:t xml:space="preserve">Country: </w:t>
      </w:r>
      <w:r w:rsidRPr="004F03D8">
        <w:rPr>
          <w:i/>
          <w:sz w:val="28"/>
          <w:highlight w:val="yellow"/>
        </w:rPr>
        <w:t>[insert name of country]</w:t>
      </w:r>
    </w:p>
    <w:p w14:paraId="05204755" w14:textId="77777777" w:rsidR="0022608F" w:rsidRPr="004F03D8" w:rsidRDefault="0022608F" w:rsidP="0022608F">
      <w:pPr>
        <w:jc w:val="center"/>
        <w:rPr>
          <w:b/>
          <w:sz w:val="28"/>
          <w:szCs w:val="28"/>
        </w:rPr>
      </w:pPr>
    </w:p>
    <w:p w14:paraId="425D3D14" w14:textId="77777777" w:rsidR="0022608F" w:rsidRPr="004F03D8" w:rsidRDefault="0022608F" w:rsidP="0022608F">
      <w:pPr>
        <w:jc w:val="center"/>
        <w:rPr>
          <w:b/>
          <w:sz w:val="28"/>
          <w:szCs w:val="28"/>
        </w:rPr>
      </w:pPr>
      <w:r w:rsidRPr="004F03D8">
        <w:rPr>
          <w:b/>
          <w:sz w:val="28"/>
        </w:rPr>
        <w:t xml:space="preserve">Project: </w:t>
      </w:r>
      <w:r w:rsidRPr="004F03D8">
        <w:rPr>
          <w:i/>
          <w:sz w:val="28"/>
          <w:highlight w:val="yellow"/>
        </w:rPr>
        <w:t>[insert project name]</w:t>
      </w:r>
    </w:p>
    <w:p w14:paraId="0DFD00C2" w14:textId="77777777" w:rsidR="0022608F" w:rsidRPr="004F03D8" w:rsidRDefault="0022608F" w:rsidP="0022608F">
      <w:pPr>
        <w:jc w:val="center"/>
        <w:rPr>
          <w:b/>
          <w:sz w:val="28"/>
          <w:szCs w:val="28"/>
        </w:rPr>
      </w:pPr>
    </w:p>
    <w:p w14:paraId="3E12D9CF" w14:textId="77777777" w:rsidR="009C543B" w:rsidRPr="004F03D8" w:rsidRDefault="0022608F" w:rsidP="0022608F">
      <w:pPr>
        <w:jc w:val="center"/>
        <w:rPr>
          <w:sz w:val="28"/>
          <w:szCs w:val="28"/>
        </w:rPr>
      </w:pPr>
      <w:r w:rsidRPr="004F03D8">
        <w:rPr>
          <w:b/>
          <w:sz w:val="28"/>
        </w:rPr>
        <w:t xml:space="preserve">Issued on: </w:t>
      </w:r>
      <w:r w:rsidRPr="004F03D8">
        <w:rPr>
          <w:i/>
          <w:sz w:val="28"/>
          <w:highlight w:val="yellow"/>
        </w:rPr>
        <w:t>[insert date when sent to shortlisted firms]</w:t>
      </w:r>
    </w:p>
    <w:p w14:paraId="743AB10A" w14:textId="77777777" w:rsidR="009C543B" w:rsidRPr="004F03D8" w:rsidRDefault="009C543B" w:rsidP="009C543B"/>
    <w:p w14:paraId="0AA6BA7B" w14:textId="77777777" w:rsidR="009C543B" w:rsidRPr="004F03D8" w:rsidRDefault="009C543B" w:rsidP="009C543B">
      <w:pPr>
        <w:sectPr w:rsidR="009C543B" w:rsidRPr="004F03D8" w:rsidSect="00FD6462">
          <w:headerReference w:type="first" r:id="rId25"/>
          <w:footnotePr>
            <w:numRestart w:val="eachSect"/>
          </w:footnotePr>
          <w:pgSz w:w="11906" w:h="16838" w:code="9"/>
          <w:pgMar w:top="1417" w:right="1417" w:bottom="1417" w:left="1417" w:header="708" w:footer="708" w:gutter="0"/>
          <w:pgNumType w:fmt="lowerRoman"/>
          <w:cols w:space="708"/>
          <w:titlePg/>
          <w:docGrid w:linePitch="360"/>
        </w:sectPr>
      </w:pPr>
    </w:p>
    <w:p w14:paraId="394CBF40" w14:textId="77777777" w:rsidR="009C543B" w:rsidRPr="004F03D8" w:rsidRDefault="00953D24" w:rsidP="00953D24">
      <w:pPr>
        <w:jc w:val="center"/>
        <w:rPr>
          <w:b/>
          <w:sz w:val="28"/>
          <w:szCs w:val="28"/>
        </w:rPr>
      </w:pPr>
      <w:r w:rsidRPr="004F03D8">
        <w:rPr>
          <w:b/>
          <w:sz w:val="28"/>
        </w:rPr>
        <w:lastRenderedPageBreak/>
        <w:t>Table of Contents</w:t>
      </w:r>
    </w:p>
    <w:p w14:paraId="5051C76D" w14:textId="77777777" w:rsidR="00953D24" w:rsidRPr="004F03D8" w:rsidRDefault="00953D24" w:rsidP="009C543B"/>
    <w:p w14:paraId="6C5C7DE2" w14:textId="77777777" w:rsidR="00DB72E0" w:rsidRPr="004F03D8" w:rsidRDefault="00DB72E0" w:rsidP="009C543B"/>
    <w:p w14:paraId="33DFC06B" w14:textId="375B769D" w:rsidR="000102EF" w:rsidRPr="000102EF" w:rsidRDefault="00CF2412">
      <w:pPr>
        <w:pStyle w:val="TM1"/>
        <w:rPr>
          <w:b w:val="0"/>
          <w:kern w:val="2"/>
          <w:sz w:val="24"/>
          <w:szCs w:val="24"/>
          <w14:ligatures w14:val="standardContextual"/>
        </w:rPr>
      </w:pPr>
      <w:r w:rsidRPr="004F03D8">
        <w:rPr>
          <w:noProof w:val="0"/>
        </w:rPr>
        <w:fldChar w:fldCharType="begin"/>
      </w:r>
      <w:r w:rsidRPr="004F03D8">
        <w:rPr>
          <w:noProof w:val="0"/>
        </w:rPr>
        <w:instrText xml:space="preserve"> TOC </w:instrText>
      </w:r>
      <w:r w:rsidR="00533B52" w:rsidRPr="004F03D8">
        <w:rPr>
          <w:noProof w:val="0"/>
        </w:rPr>
        <w:instrText xml:space="preserve">\b "TOUT"\t </w:instrText>
      </w:r>
      <w:r w:rsidRPr="004F03D8">
        <w:rPr>
          <w:noProof w:val="0"/>
        </w:rPr>
        <w:instrText>"TITLE PART;1;TITLE SECTION;2"</w:instrText>
      </w:r>
      <w:r w:rsidR="00533B52" w:rsidRPr="004F03D8">
        <w:rPr>
          <w:noProof w:val="0"/>
        </w:rPr>
        <w:instrText>\* MERGEFORMAT</w:instrText>
      </w:r>
      <w:r w:rsidRPr="004F03D8">
        <w:rPr>
          <w:noProof w:val="0"/>
        </w:rPr>
        <w:instrText xml:space="preserve"> </w:instrText>
      </w:r>
      <w:r w:rsidRPr="004F03D8">
        <w:rPr>
          <w:noProof w:val="0"/>
        </w:rPr>
        <w:fldChar w:fldCharType="separate"/>
      </w:r>
      <w:r w:rsidR="000102EF">
        <w:t>PART I</w:t>
      </w:r>
      <w:r w:rsidR="000102EF">
        <w:tab/>
      </w:r>
      <w:r w:rsidR="000102EF">
        <w:fldChar w:fldCharType="begin"/>
      </w:r>
      <w:r w:rsidR="000102EF">
        <w:instrText xml:space="preserve"> PAGEREF _Toc206427425 \h </w:instrText>
      </w:r>
      <w:r w:rsidR="000102EF">
        <w:fldChar w:fldCharType="separate"/>
      </w:r>
      <w:r w:rsidR="000102EF">
        <w:t>3</w:t>
      </w:r>
      <w:r w:rsidR="000102EF">
        <w:fldChar w:fldCharType="end"/>
      </w:r>
    </w:p>
    <w:p w14:paraId="29E5A329" w14:textId="5950CD10" w:rsidR="000102EF" w:rsidRPr="000102EF" w:rsidRDefault="000102EF">
      <w:pPr>
        <w:pStyle w:val="TM2"/>
        <w:rPr>
          <w:rFonts w:asciiTheme="minorHAnsi" w:eastAsiaTheme="minorEastAsia" w:hAnsiTheme="minorHAnsi" w:cstheme="minorBidi"/>
          <w:noProof/>
          <w:kern w:val="2"/>
          <w:sz w:val="24"/>
          <w:szCs w:val="24"/>
          <w:lang w:eastAsia="fr-FR"/>
          <w14:ligatures w14:val="standardContextual"/>
        </w:rPr>
      </w:pPr>
      <w:r>
        <w:rPr>
          <w:noProof/>
        </w:rPr>
        <w:t>Section I </w:t>
      </w:r>
      <w:r>
        <w:rPr>
          <w:noProof/>
        </w:rPr>
        <w:noBreakHyphen/>
        <w:t> Instructions to Consultants</w:t>
      </w:r>
      <w:r>
        <w:rPr>
          <w:noProof/>
        </w:rPr>
        <w:tab/>
      </w:r>
      <w:r>
        <w:rPr>
          <w:noProof/>
        </w:rPr>
        <w:fldChar w:fldCharType="begin"/>
      </w:r>
      <w:r>
        <w:rPr>
          <w:noProof/>
        </w:rPr>
        <w:instrText xml:space="preserve"> PAGEREF _Toc206427426 \h </w:instrText>
      </w:r>
      <w:r>
        <w:rPr>
          <w:noProof/>
        </w:rPr>
      </w:r>
      <w:r>
        <w:rPr>
          <w:noProof/>
        </w:rPr>
        <w:fldChar w:fldCharType="separate"/>
      </w:r>
      <w:r>
        <w:rPr>
          <w:noProof/>
        </w:rPr>
        <w:t>3</w:t>
      </w:r>
      <w:r>
        <w:rPr>
          <w:noProof/>
        </w:rPr>
        <w:fldChar w:fldCharType="end"/>
      </w:r>
    </w:p>
    <w:p w14:paraId="69B13103" w14:textId="28024184" w:rsidR="000102EF" w:rsidRPr="000102EF" w:rsidRDefault="000102EF">
      <w:pPr>
        <w:pStyle w:val="TM2"/>
        <w:rPr>
          <w:rFonts w:asciiTheme="minorHAnsi" w:eastAsiaTheme="minorEastAsia" w:hAnsiTheme="minorHAnsi" w:cstheme="minorBidi"/>
          <w:noProof/>
          <w:kern w:val="2"/>
          <w:sz w:val="24"/>
          <w:szCs w:val="24"/>
          <w:lang w:eastAsia="fr-FR"/>
          <w14:ligatures w14:val="standardContextual"/>
        </w:rPr>
      </w:pPr>
      <w:r>
        <w:rPr>
          <w:noProof/>
        </w:rPr>
        <w:t xml:space="preserve">Section II </w:t>
      </w:r>
      <w:r>
        <w:rPr>
          <w:noProof/>
        </w:rPr>
        <w:noBreakHyphen/>
        <w:t xml:space="preserve"> Data Sheet</w:t>
      </w:r>
      <w:r>
        <w:rPr>
          <w:noProof/>
        </w:rPr>
        <w:tab/>
      </w:r>
      <w:r>
        <w:rPr>
          <w:noProof/>
        </w:rPr>
        <w:fldChar w:fldCharType="begin"/>
      </w:r>
      <w:r>
        <w:rPr>
          <w:noProof/>
        </w:rPr>
        <w:instrText xml:space="preserve"> PAGEREF _Toc206427427 \h </w:instrText>
      </w:r>
      <w:r>
        <w:rPr>
          <w:noProof/>
        </w:rPr>
      </w:r>
      <w:r>
        <w:rPr>
          <w:noProof/>
        </w:rPr>
        <w:fldChar w:fldCharType="separate"/>
      </w:r>
      <w:r>
        <w:rPr>
          <w:noProof/>
        </w:rPr>
        <w:t>18</w:t>
      </w:r>
      <w:r>
        <w:rPr>
          <w:noProof/>
        </w:rPr>
        <w:fldChar w:fldCharType="end"/>
      </w:r>
    </w:p>
    <w:p w14:paraId="4DB2271E" w14:textId="36ACD0B8" w:rsidR="000102EF" w:rsidRPr="000102EF" w:rsidRDefault="000102EF">
      <w:pPr>
        <w:pStyle w:val="TM2"/>
        <w:rPr>
          <w:rFonts w:asciiTheme="minorHAnsi" w:eastAsiaTheme="minorEastAsia" w:hAnsiTheme="minorHAnsi" w:cstheme="minorBidi"/>
          <w:noProof/>
          <w:kern w:val="2"/>
          <w:sz w:val="24"/>
          <w:szCs w:val="24"/>
          <w:lang w:eastAsia="fr-FR"/>
          <w14:ligatures w14:val="standardContextual"/>
        </w:rPr>
      </w:pPr>
      <w:r>
        <w:rPr>
          <w:noProof/>
        </w:rPr>
        <w:t>Section III – Technical Proposal – Standard forms</w:t>
      </w:r>
      <w:r>
        <w:rPr>
          <w:noProof/>
        </w:rPr>
        <w:tab/>
      </w:r>
      <w:r>
        <w:rPr>
          <w:noProof/>
        </w:rPr>
        <w:fldChar w:fldCharType="begin"/>
      </w:r>
      <w:r>
        <w:rPr>
          <w:noProof/>
        </w:rPr>
        <w:instrText xml:space="preserve"> PAGEREF _Toc206427428 \h </w:instrText>
      </w:r>
      <w:r>
        <w:rPr>
          <w:noProof/>
        </w:rPr>
      </w:r>
      <w:r>
        <w:rPr>
          <w:noProof/>
        </w:rPr>
        <w:fldChar w:fldCharType="separate"/>
      </w:r>
      <w:r>
        <w:rPr>
          <w:noProof/>
        </w:rPr>
        <w:t>26</w:t>
      </w:r>
      <w:r>
        <w:rPr>
          <w:noProof/>
        </w:rPr>
        <w:fldChar w:fldCharType="end"/>
      </w:r>
    </w:p>
    <w:p w14:paraId="46937A5F" w14:textId="65113471" w:rsidR="000102EF" w:rsidRPr="000102EF" w:rsidRDefault="000102EF">
      <w:pPr>
        <w:pStyle w:val="TM2"/>
        <w:rPr>
          <w:rFonts w:asciiTheme="minorHAnsi" w:eastAsiaTheme="minorEastAsia" w:hAnsiTheme="minorHAnsi" w:cstheme="minorBidi"/>
          <w:noProof/>
          <w:kern w:val="2"/>
          <w:sz w:val="24"/>
          <w:szCs w:val="24"/>
          <w:lang w:eastAsia="fr-FR"/>
          <w14:ligatures w14:val="standardContextual"/>
        </w:rPr>
      </w:pPr>
      <w:r>
        <w:rPr>
          <w:noProof/>
        </w:rPr>
        <w:t>Section IV – Financial Proposal – Standard forms</w:t>
      </w:r>
      <w:r>
        <w:rPr>
          <w:noProof/>
        </w:rPr>
        <w:tab/>
      </w:r>
      <w:r>
        <w:rPr>
          <w:noProof/>
        </w:rPr>
        <w:fldChar w:fldCharType="begin"/>
      </w:r>
      <w:r>
        <w:rPr>
          <w:noProof/>
        </w:rPr>
        <w:instrText xml:space="preserve"> PAGEREF _Toc206427429 \h </w:instrText>
      </w:r>
      <w:r>
        <w:rPr>
          <w:noProof/>
        </w:rPr>
      </w:r>
      <w:r>
        <w:rPr>
          <w:noProof/>
        </w:rPr>
        <w:fldChar w:fldCharType="separate"/>
      </w:r>
      <w:r>
        <w:rPr>
          <w:noProof/>
        </w:rPr>
        <w:t>41</w:t>
      </w:r>
      <w:r>
        <w:rPr>
          <w:noProof/>
        </w:rPr>
        <w:fldChar w:fldCharType="end"/>
      </w:r>
    </w:p>
    <w:p w14:paraId="22CA6B80" w14:textId="68B45EB4" w:rsidR="000102EF" w:rsidRPr="000102EF" w:rsidRDefault="000102EF">
      <w:pPr>
        <w:pStyle w:val="TM2"/>
        <w:rPr>
          <w:rFonts w:asciiTheme="minorHAnsi" w:eastAsiaTheme="minorEastAsia" w:hAnsiTheme="minorHAnsi" w:cstheme="minorBidi"/>
          <w:noProof/>
          <w:kern w:val="2"/>
          <w:sz w:val="24"/>
          <w:szCs w:val="24"/>
          <w:lang w:eastAsia="fr-FR"/>
          <w14:ligatures w14:val="standardContextual"/>
        </w:rPr>
      </w:pPr>
      <w:r>
        <w:rPr>
          <w:noProof/>
        </w:rPr>
        <w:t>Section V – Eligibility Criteria</w:t>
      </w:r>
      <w:r>
        <w:rPr>
          <w:noProof/>
        </w:rPr>
        <w:tab/>
      </w:r>
      <w:r>
        <w:rPr>
          <w:noProof/>
        </w:rPr>
        <w:fldChar w:fldCharType="begin"/>
      </w:r>
      <w:r>
        <w:rPr>
          <w:noProof/>
        </w:rPr>
        <w:instrText xml:space="preserve"> PAGEREF _Toc206427430 \h </w:instrText>
      </w:r>
      <w:r>
        <w:rPr>
          <w:noProof/>
        </w:rPr>
      </w:r>
      <w:r>
        <w:rPr>
          <w:noProof/>
        </w:rPr>
        <w:fldChar w:fldCharType="separate"/>
      </w:r>
      <w:r>
        <w:rPr>
          <w:noProof/>
        </w:rPr>
        <w:t>48</w:t>
      </w:r>
      <w:r>
        <w:rPr>
          <w:noProof/>
        </w:rPr>
        <w:fldChar w:fldCharType="end"/>
      </w:r>
    </w:p>
    <w:p w14:paraId="4A8AD0EF" w14:textId="64EA6839" w:rsidR="000102EF" w:rsidRPr="000102EF" w:rsidRDefault="000102EF">
      <w:pPr>
        <w:pStyle w:val="TM2"/>
        <w:rPr>
          <w:rFonts w:asciiTheme="minorHAnsi" w:eastAsiaTheme="minorEastAsia" w:hAnsiTheme="minorHAnsi" w:cstheme="minorBidi"/>
          <w:noProof/>
          <w:kern w:val="2"/>
          <w:sz w:val="24"/>
          <w:szCs w:val="24"/>
          <w:lang w:eastAsia="fr-FR"/>
          <w14:ligatures w14:val="standardContextual"/>
        </w:rPr>
      </w:pPr>
      <w:r>
        <w:rPr>
          <w:noProof/>
        </w:rPr>
        <w:t>Section VI – AFD Policy – Prohibited Practices – environmental and social responsibility</w:t>
      </w:r>
      <w:r>
        <w:rPr>
          <w:noProof/>
        </w:rPr>
        <w:tab/>
      </w:r>
      <w:r>
        <w:rPr>
          <w:noProof/>
        </w:rPr>
        <w:fldChar w:fldCharType="begin"/>
      </w:r>
      <w:r>
        <w:rPr>
          <w:noProof/>
        </w:rPr>
        <w:instrText xml:space="preserve"> PAGEREF _Toc206427431 \h </w:instrText>
      </w:r>
      <w:r>
        <w:rPr>
          <w:noProof/>
        </w:rPr>
      </w:r>
      <w:r>
        <w:rPr>
          <w:noProof/>
        </w:rPr>
        <w:fldChar w:fldCharType="separate"/>
      </w:r>
      <w:r>
        <w:rPr>
          <w:noProof/>
        </w:rPr>
        <w:t>52</w:t>
      </w:r>
      <w:r>
        <w:rPr>
          <w:noProof/>
        </w:rPr>
        <w:fldChar w:fldCharType="end"/>
      </w:r>
    </w:p>
    <w:p w14:paraId="4A7E4CF2" w14:textId="5B4C46D5" w:rsidR="000102EF" w:rsidRPr="000102EF" w:rsidRDefault="000102EF">
      <w:pPr>
        <w:pStyle w:val="TM2"/>
        <w:rPr>
          <w:rFonts w:asciiTheme="minorHAnsi" w:eastAsiaTheme="minorEastAsia" w:hAnsiTheme="minorHAnsi" w:cstheme="minorBidi"/>
          <w:noProof/>
          <w:kern w:val="2"/>
          <w:sz w:val="24"/>
          <w:szCs w:val="24"/>
          <w:lang w:eastAsia="fr-FR"/>
          <w14:ligatures w14:val="standardContextual"/>
        </w:rPr>
      </w:pPr>
      <w:r>
        <w:rPr>
          <w:noProof/>
        </w:rPr>
        <w:t>Section VII – Terms of Reference</w:t>
      </w:r>
      <w:r>
        <w:rPr>
          <w:noProof/>
        </w:rPr>
        <w:tab/>
      </w:r>
      <w:r>
        <w:rPr>
          <w:noProof/>
        </w:rPr>
        <w:fldChar w:fldCharType="begin"/>
      </w:r>
      <w:r>
        <w:rPr>
          <w:noProof/>
        </w:rPr>
        <w:instrText xml:space="preserve"> PAGEREF _Toc206427432 \h </w:instrText>
      </w:r>
      <w:r>
        <w:rPr>
          <w:noProof/>
        </w:rPr>
      </w:r>
      <w:r>
        <w:rPr>
          <w:noProof/>
        </w:rPr>
        <w:fldChar w:fldCharType="separate"/>
      </w:r>
      <w:r>
        <w:rPr>
          <w:noProof/>
        </w:rPr>
        <w:t>56</w:t>
      </w:r>
      <w:r>
        <w:rPr>
          <w:noProof/>
        </w:rPr>
        <w:fldChar w:fldCharType="end"/>
      </w:r>
    </w:p>
    <w:p w14:paraId="6A5ABDDF" w14:textId="2E51A341" w:rsidR="000102EF" w:rsidRPr="000102EF" w:rsidRDefault="000102EF">
      <w:pPr>
        <w:pStyle w:val="TM1"/>
        <w:rPr>
          <w:b w:val="0"/>
          <w:kern w:val="2"/>
          <w:sz w:val="24"/>
          <w:szCs w:val="24"/>
          <w14:ligatures w14:val="standardContextual"/>
        </w:rPr>
      </w:pPr>
      <w:r>
        <w:t>PART TWO</w:t>
      </w:r>
      <w:r>
        <w:tab/>
      </w:r>
      <w:r>
        <w:fldChar w:fldCharType="begin"/>
      </w:r>
      <w:r>
        <w:instrText xml:space="preserve"> PAGEREF _Toc206427433 \h </w:instrText>
      </w:r>
      <w:r>
        <w:fldChar w:fldCharType="separate"/>
      </w:r>
      <w:r>
        <w:t>62</w:t>
      </w:r>
      <w:r>
        <w:fldChar w:fldCharType="end"/>
      </w:r>
    </w:p>
    <w:p w14:paraId="36330BAC" w14:textId="30133D3D" w:rsidR="000102EF" w:rsidRPr="000102EF" w:rsidRDefault="000102EF">
      <w:pPr>
        <w:pStyle w:val="TM2"/>
        <w:rPr>
          <w:rFonts w:asciiTheme="minorHAnsi" w:eastAsiaTheme="minorEastAsia" w:hAnsiTheme="minorHAnsi" w:cstheme="minorBidi"/>
          <w:noProof/>
          <w:kern w:val="2"/>
          <w:sz w:val="24"/>
          <w:szCs w:val="24"/>
          <w:lang w:eastAsia="fr-FR"/>
          <w14:ligatures w14:val="standardContextual"/>
        </w:rPr>
      </w:pPr>
      <w:r>
        <w:rPr>
          <w:noProof/>
        </w:rPr>
        <w:t>Section VIII – Conditions of Contract and Contract Forms</w:t>
      </w:r>
      <w:r>
        <w:rPr>
          <w:noProof/>
        </w:rPr>
        <w:tab/>
      </w:r>
      <w:r>
        <w:rPr>
          <w:noProof/>
        </w:rPr>
        <w:fldChar w:fldCharType="begin"/>
      </w:r>
      <w:r>
        <w:rPr>
          <w:noProof/>
        </w:rPr>
        <w:instrText xml:space="preserve"> PAGEREF _Toc206427434 \h </w:instrText>
      </w:r>
      <w:r>
        <w:rPr>
          <w:noProof/>
        </w:rPr>
      </w:r>
      <w:r>
        <w:rPr>
          <w:noProof/>
        </w:rPr>
        <w:fldChar w:fldCharType="separate"/>
      </w:r>
      <w:r>
        <w:rPr>
          <w:noProof/>
        </w:rPr>
        <w:t>62</w:t>
      </w:r>
      <w:r>
        <w:rPr>
          <w:noProof/>
        </w:rPr>
        <w:fldChar w:fldCharType="end"/>
      </w:r>
    </w:p>
    <w:p w14:paraId="2B0CB24A" w14:textId="5F53A265" w:rsidR="004B742C" w:rsidRPr="004F03D8" w:rsidRDefault="00CF2412" w:rsidP="004B742C">
      <w:r w:rsidRPr="004F03D8">
        <w:fldChar w:fldCharType="end"/>
      </w:r>
    </w:p>
    <w:p w14:paraId="21208645" w14:textId="77777777" w:rsidR="004B742C" w:rsidRPr="004F03D8" w:rsidRDefault="004B742C" w:rsidP="004B742C"/>
    <w:p w14:paraId="77CBC02F" w14:textId="77777777" w:rsidR="004B742C" w:rsidRPr="004F03D8" w:rsidRDefault="004B742C" w:rsidP="004B742C"/>
    <w:p w14:paraId="5E98B0FA" w14:textId="77777777" w:rsidR="004B742C" w:rsidRPr="004F03D8" w:rsidRDefault="004B742C" w:rsidP="004B742C"/>
    <w:p w14:paraId="22CA41DC" w14:textId="77777777" w:rsidR="004B742C" w:rsidRPr="004F03D8" w:rsidRDefault="004B742C" w:rsidP="004B742C">
      <w:pPr>
        <w:sectPr w:rsidR="004B742C" w:rsidRPr="004F03D8" w:rsidSect="00FD6462">
          <w:headerReference w:type="default" r:id="rId26"/>
          <w:footnotePr>
            <w:numRestart w:val="eachSect"/>
          </w:footnotePr>
          <w:pgSz w:w="11906" w:h="16838" w:code="9"/>
          <w:pgMar w:top="1417" w:right="1417" w:bottom="1417" w:left="1417" w:header="708" w:footer="708" w:gutter="0"/>
          <w:pgNumType w:start="2"/>
          <w:cols w:space="708"/>
          <w:docGrid w:linePitch="360"/>
        </w:sectPr>
      </w:pPr>
    </w:p>
    <w:p w14:paraId="444D62FF" w14:textId="77777777" w:rsidR="00953D24" w:rsidRPr="004F03D8" w:rsidRDefault="00953D24" w:rsidP="00953D24">
      <w:bookmarkStart w:id="2" w:name="TOUT"/>
    </w:p>
    <w:p w14:paraId="67DBB4D0" w14:textId="108025F6" w:rsidR="004B742C" w:rsidRPr="004F03D8" w:rsidRDefault="00953D24" w:rsidP="004B742C">
      <w:pPr>
        <w:pStyle w:val="TITLEPART"/>
      </w:pPr>
      <w:bookmarkStart w:id="3" w:name="_Toc206427425"/>
      <w:r w:rsidRPr="004F03D8">
        <w:t>PART I</w:t>
      </w:r>
      <w:bookmarkEnd w:id="3"/>
    </w:p>
    <w:p w14:paraId="72B48A24" w14:textId="77777777" w:rsidR="00D36312" w:rsidRPr="004F03D8" w:rsidRDefault="00D36312" w:rsidP="007B1D35">
      <w:pPr>
        <w:pStyle w:val="TITLESECTION"/>
      </w:pPr>
    </w:p>
    <w:p w14:paraId="13248D94" w14:textId="77777777" w:rsidR="00710097" w:rsidRPr="004F03D8" w:rsidRDefault="00D26E4F" w:rsidP="007B1D35">
      <w:pPr>
        <w:pStyle w:val="TITLESECTION"/>
      </w:pPr>
      <w:bookmarkStart w:id="4" w:name="_Toc206427426"/>
      <w:r w:rsidRPr="004F03D8">
        <w:t>Section I </w:t>
      </w:r>
      <w:r w:rsidRPr="004F03D8">
        <w:noBreakHyphen/>
        <w:t> Instructions to Consultants</w:t>
      </w:r>
      <w:bookmarkEnd w:id="4"/>
    </w:p>
    <w:p w14:paraId="7C581C09" w14:textId="77777777" w:rsidR="00CF2412" w:rsidRPr="004F03D8" w:rsidRDefault="00CF2412" w:rsidP="00CF2412"/>
    <w:p w14:paraId="5B388B17" w14:textId="77777777" w:rsidR="006C60EA" w:rsidRPr="004F03D8" w:rsidRDefault="00FD5F73" w:rsidP="006C60EA">
      <w:pPr>
        <w:jc w:val="center"/>
        <w:rPr>
          <w:b/>
          <w:sz w:val="28"/>
          <w:szCs w:val="28"/>
        </w:rPr>
      </w:pPr>
      <w:r w:rsidRPr="004F03D8">
        <w:rPr>
          <w:b/>
          <w:sz w:val="28"/>
        </w:rPr>
        <w:t>Table of Clauses</w:t>
      </w:r>
    </w:p>
    <w:p w14:paraId="233CDB15" w14:textId="77777777" w:rsidR="00533B52" w:rsidRPr="004F03D8" w:rsidRDefault="00533B52" w:rsidP="00CF2412"/>
    <w:p w14:paraId="3892BBB7" w14:textId="3AE83551" w:rsidR="00D42F80" w:rsidRPr="00D42F80" w:rsidRDefault="00533B52">
      <w:pPr>
        <w:pStyle w:val="TM1"/>
        <w:rPr>
          <w:b w:val="0"/>
        </w:rPr>
      </w:pPr>
      <w:r w:rsidRPr="004F03D8">
        <w:rPr>
          <w:noProof w:val="0"/>
        </w:rPr>
        <w:fldChar w:fldCharType="begin"/>
      </w:r>
      <w:r w:rsidRPr="004F03D8">
        <w:rPr>
          <w:noProof w:val="0"/>
        </w:rPr>
        <w:instrText xml:space="preserve"> TOC \b "SECTION1"\t "HeadingA;1;Heading1;2;ANNEXE;1"\* MERGEFORMAT </w:instrText>
      </w:r>
      <w:r w:rsidRPr="004F03D8">
        <w:rPr>
          <w:noProof w:val="0"/>
        </w:rPr>
        <w:fldChar w:fldCharType="separate"/>
      </w:r>
      <w:r w:rsidR="00D42F80">
        <w:t>A.</w:t>
      </w:r>
      <w:r w:rsidR="00D42F80" w:rsidRPr="00D42F80">
        <w:rPr>
          <w:b w:val="0"/>
        </w:rPr>
        <w:tab/>
      </w:r>
      <w:r w:rsidR="00D42F80">
        <w:t>General Provisions</w:t>
      </w:r>
      <w:r w:rsidR="00D42F80">
        <w:tab/>
      </w:r>
      <w:r w:rsidR="00D42F80">
        <w:fldChar w:fldCharType="begin"/>
      </w:r>
      <w:r w:rsidR="00D42F80">
        <w:instrText xml:space="preserve"> PAGEREF _Toc185345303 \h </w:instrText>
      </w:r>
      <w:r w:rsidR="00D42F80">
        <w:fldChar w:fldCharType="separate"/>
      </w:r>
      <w:r w:rsidR="00D42F80">
        <w:t>5</w:t>
      </w:r>
      <w:r w:rsidR="00D42F80">
        <w:fldChar w:fldCharType="end"/>
      </w:r>
    </w:p>
    <w:p w14:paraId="70383158" w14:textId="394A952D" w:rsidR="00D42F80" w:rsidRPr="00D42F80" w:rsidRDefault="00D42F80">
      <w:pPr>
        <w:pStyle w:val="TM2"/>
        <w:rPr>
          <w:rFonts w:asciiTheme="minorHAnsi" w:eastAsiaTheme="minorEastAsia" w:hAnsiTheme="minorHAnsi" w:cstheme="minorBidi"/>
          <w:noProof/>
          <w:sz w:val="22"/>
          <w:szCs w:val="22"/>
          <w:lang w:eastAsia="fr-FR"/>
        </w:rPr>
      </w:pPr>
      <w:r w:rsidRPr="00DD3DFB">
        <w:rPr>
          <w:rFonts w:ascii="Arial Gras" w:hAnsi="Arial Gras"/>
          <w:noProof/>
        </w:rPr>
        <w:t>1</w:t>
      </w:r>
      <w:r w:rsidRPr="00D42F80">
        <w:rPr>
          <w:rFonts w:asciiTheme="minorHAnsi" w:eastAsiaTheme="minorEastAsia" w:hAnsiTheme="minorHAnsi" w:cstheme="minorBidi"/>
          <w:noProof/>
          <w:sz w:val="22"/>
          <w:szCs w:val="22"/>
          <w:lang w:eastAsia="fr-FR"/>
        </w:rPr>
        <w:tab/>
      </w:r>
      <w:r>
        <w:rPr>
          <w:noProof/>
        </w:rPr>
        <w:t>Definitions</w:t>
      </w:r>
      <w:r>
        <w:rPr>
          <w:noProof/>
        </w:rPr>
        <w:tab/>
      </w:r>
      <w:r>
        <w:rPr>
          <w:noProof/>
        </w:rPr>
        <w:fldChar w:fldCharType="begin"/>
      </w:r>
      <w:r>
        <w:rPr>
          <w:noProof/>
        </w:rPr>
        <w:instrText xml:space="preserve"> PAGEREF _Toc185345304 \h </w:instrText>
      </w:r>
      <w:r>
        <w:rPr>
          <w:noProof/>
        </w:rPr>
      </w:r>
      <w:r>
        <w:rPr>
          <w:noProof/>
        </w:rPr>
        <w:fldChar w:fldCharType="separate"/>
      </w:r>
      <w:r>
        <w:rPr>
          <w:noProof/>
        </w:rPr>
        <w:t>5</w:t>
      </w:r>
      <w:r>
        <w:rPr>
          <w:noProof/>
        </w:rPr>
        <w:fldChar w:fldCharType="end"/>
      </w:r>
    </w:p>
    <w:p w14:paraId="36CA0351" w14:textId="1474E28D" w:rsidR="00D42F80" w:rsidRPr="00D42F80" w:rsidRDefault="00D42F80">
      <w:pPr>
        <w:pStyle w:val="TM2"/>
        <w:rPr>
          <w:rFonts w:asciiTheme="minorHAnsi" w:eastAsiaTheme="minorEastAsia" w:hAnsiTheme="minorHAnsi" w:cstheme="minorBidi"/>
          <w:noProof/>
          <w:sz w:val="22"/>
          <w:szCs w:val="22"/>
          <w:lang w:eastAsia="fr-FR"/>
        </w:rPr>
      </w:pPr>
      <w:r w:rsidRPr="00DD3DFB">
        <w:rPr>
          <w:rFonts w:ascii="Arial Gras" w:hAnsi="Arial Gras"/>
          <w:noProof/>
        </w:rPr>
        <w:t>2</w:t>
      </w:r>
      <w:r w:rsidRPr="00D42F80">
        <w:rPr>
          <w:rFonts w:asciiTheme="minorHAnsi" w:eastAsiaTheme="minorEastAsia" w:hAnsiTheme="minorHAnsi" w:cstheme="minorBidi"/>
          <w:noProof/>
          <w:sz w:val="22"/>
          <w:szCs w:val="22"/>
          <w:lang w:eastAsia="fr-FR"/>
        </w:rPr>
        <w:tab/>
      </w:r>
      <w:r>
        <w:rPr>
          <w:noProof/>
        </w:rPr>
        <w:t>Introduction</w:t>
      </w:r>
      <w:r>
        <w:rPr>
          <w:noProof/>
        </w:rPr>
        <w:tab/>
      </w:r>
      <w:r>
        <w:rPr>
          <w:noProof/>
        </w:rPr>
        <w:fldChar w:fldCharType="begin"/>
      </w:r>
      <w:r>
        <w:rPr>
          <w:noProof/>
        </w:rPr>
        <w:instrText xml:space="preserve"> PAGEREF _Toc185345305 \h </w:instrText>
      </w:r>
      <w:r>
        <w:rPr>
          <w:noProof/>
        </w:rPr>
      </w:r>
      <w:r>
        <w:rPr>
          <w:noProof/>
        </w:rPr>
        <w:fldChar w:fldCharType="separate"/>
      </w:r>
      <w:r>
        <w:rPr>
          <w:noProof/>
        </w:rPr>
        <w:t>6</w:t>
      </w:r>
      <w:r>
        <w:rPr>
          <w:noProof/>
        </w:rPr>
        <w:fldChar w:fldCharType="end"/>
      </w:r>
    </w:p>
    <w:p w14:paraId="7EEE081F" w14:textId="704B4BCE" w:rsidR="00D42F80" w:rsidRPr="00D42F80" w:rsidRDefault="00D42F80">
      <w:pPr>
        <w:pStyle w:val="TM2"/>
        <w:rPr>
          <w:rFonts w:asciiTheme="minorHAnsi" w:eastAsiaTheme="minorEastAsia" w:hAnsiTheme="minorHAnsi" w:cstheme="minorBidi"/>
          <w:noProof/>
          <w:sz w:val="22"/>
          <w:szCs w:val="22"/>
          <w:lang w:eastAsia="fr-FR"/>
        </w:rPr>
      </w:pPr>
      <w:r w:rsidRPr="00DD3DFB">
        <w:rPr>
          <w:rFonts w:ascii="Arial Gras" w:hAnsi="Arial Gras"/>
          <w:noProof/>
        </w:rPr>
        <w:t>3</w:t>
      </w:r>
      <w:r w:rsidRPr="00D42F80">
        <w:rPr>
          <w:rFonts w:asciiTheme="minorHAnsi" w:eastAsiaTheme="minorEastAsia" w:hAnsiTheme="minorHAnsi" w:cstheme="minorBidi"/>
          <w:noProof/>
          <w:sz w:val="22"/>
          <w:szCs w:val="22"/>
          <w:lang w:eastAsia="fr-FR"/>
        </w:rPr>
        <w:tab/>
      </w:r>
      <w:r>
        <w:rPr>
          <w:noProof/>
        </w:rPr>
        <w:t>Conflict of interest</w:t>
      </w:r>
      <w:r>
        <w:rPr>
          <w:noProof/>
        </w:rPr>
        <w:tab/>
      </w:r>
      <w:r>
        <w:rPr>
          <w:noProof/>
        </w:rPr>
        <w:fldChar w:fldCharType="begin"/>
      </w:r>
      <w:r>
        <w:rPr>
          <w:noProof/>
        </w:rPr>
        <w:instrText xml:space="preserve"> PAGEREF _Toc185345306 \h </w:instrText>
      </w:r>
      <w:r>
        <w:rPr>
          <w:noProof/>
        </w:rPr>
      </w:r>
      <w:r>
        <w:rPr>
          <w:noProof/>
        </w:rPr>
        <w:fldChar w:fldCharType="separate"/>
      </w:r>
      <w:r>
        <w:rPr>
          <w:noProof/>
        </w:rPr>
        <w:t>6</w:t>
      </w:r>
      <w:r>
        <w:rPr>
          <w:noProof/>
        </w:rPr>
        <w:fldChar w:fldCharType="end"/>
      </w:r>
    </w:p>
    <w:p w14:paraId="0CBA9B54" w14:textId="51C2FE45" w:rsidR="00D42F80" w:rsidRPr="00D42F80" w:rsidRDefault="00D42F80">
      <w:pPr>
        <w:pStyle w:val="TM2"/>
        <w:rPr>
          <w:rFonts w:asciiTheme="minorHAnsi" w:eastAsiaTheme="minorEastAsia" w:hAnsiTheme="minorHAnsi" w:cstheme="minorBidi"/>
          <w:noProof/>
          <w:sz w:val="22"/>
          <w:szCs w:val="22"/>
          <w:lang w:eastAsia="fr-FR"/>
        </w:rPr>
      </w:pPr>
      <w:r w:rsidRPr="00DD3DFB">
        <w:rPr>
          <w:rFonts w:ascii="Arial Gras" w:hAnsi="Arial Gras"/>
          <w:noProof/>
        </w:rPr>
        <w:t>4</w:t>
      </w:r>
      <w:r w:rsidRPr="00D42F80">
        <w:rPr>
          <w:rFonts w:asciiTheme="minorHAnsi" w:eastAsiaTheme="minorEastAsia" w:hAnsiTheme="minorHAnsi" w:cstheme="minorBidi"/>
          <w:noProof/>
          <w:sz w:val="22"/>
          <w:szCs w:val="22"/>
          <w:lang w:eastAsia="fr-FR"/>
        </w:rPr>
        <w:tab/>
      </w:r>
      <w:r>
        <w:rPr>
          <w:noProof/>
        </w:rPr>
        <w:t>Unfair Competitive Advantage</w:t>
      </w:r>
      <w:r>
        <w:rPr>
          <w:noProof/>
        </w:rPr>
        <w:tab/>
      </w:r>
      <w:r>
        <w:rPr>
          <w:noProof/>
        </w:rPr>
        <w:fldChar w:fldCharType="begin"/>
      </w:r>
      <w:r>
        <w:rPr>
          <w:noProof/>
        </w:rPr>
        <w:instrText xml:space="preserve"> PAGEREF _Toc185345307 \h </w:instrText>
      </w:r>
      <w:r>
        <w:rPr>
          <w:noProof/>
        </w:rPr>
      </w:r>
      <w:r>
        <w:rPr>
          <w:noProof/>
        </w:rPr>
        <w:fldChar w:fldCharType="separate"/>
      </w:r>
      <w:r>
        <w:rPr>
          <w:noProof/>
        </w:rPr>
        <w:t>7</w:t>
      </w:r>
      <w:r>
        <w:rPr>
          <w:noProof/>
        </w:rPr>
        <w:fldChar w:fldCharType="end"/>
      </w:r>
    </w:p>
    <w:p w14:paraId="6DE5A7F9" w14:textId="66737472" w:rsidR="00D42F80" w:rsidRPr="00D42F80" w:rsidRDefault="00D42F80">
      <w:pPr>
        <w:pStyle w:val="TM2"/>
        <w:rPr>
          <w:rFonts w:asciiTheme="minorHAnsi" w:eastAsiaTheme="minorEastAsia" w:hAnsiTheme="minorHAnsi" w:cstheme="minorBidi"/>
          <w:noProof/>
          <w:sz w:val="22"/>
          <w:szCs w:val="22"/>
          <w:lang w:eastAsia="fr-FR"/>
        </w:rPr>
      </w:pPr>
      <w:r w:rsidRPr="00DD3DFB">
        <w:rPr>
          <w:rFonts w:ascii="Arial Gras" w:hAnsi="Arial Gras"/>
          <w:noProof/>
        </w:rPr>
        <w:t>5</w:t>
      </w:r>
      <w:r w:rsidRPr="00D42F80">
        <w:rPr>
          <w:rFonts w:asciiTheme="minorHAnsi" w:eastAsiaTheme="minorEastAsia" w:hAnsiTheme="minorHAnsi" w:cstheme="minorBidi"/>
          <w:noProof/>
          <w:sz w:val="22"/>
          <w:szCs w:val="22"/>
          <w:lang w:eastAsia="fr-FR"/>
        </w:rPr>
        <w:tab/>
      </w:r>
      <w:r>
        <w:rPr>
          <w:noProof/>
        </w:rPr>
        <w:t>Prohibited Practices</w:t>
      </w:r>
      <w:r>
        <w:rPr>
          <w:noProof/>
        </w:rPr>
        <w:tab/>
      </w:r>
      <w:r>
        <w:rPr>
          <w:noProof/>
        </w:rPr>
        <w:fldChar w:fldCharType="begin"/>
      </w:r>
      <w:r>
        <w:rPr>
          <w:noProof/>
        </w:rPr>
        <w:instrText xml:space="preserve"> PAGEREF _Toc185345308 \h </w:instrText>
      </w:r>
      <w:r>
        <w:rPr>
          <w:noProof/>
        </w:rPr>
      </w:r>
      <w:r>
        <w:rPr>
          <w:noProof/>
        </w:rPr>
        <w:fldChar w:fldCharType="separate"/>
      </w:r>
      <w:r>
        <w:rPr>
          <w:noProof/>
        </w:rPr>
        <w:t>7</w:t>
      </w:r>
      <w:r>
        <w:rPr>
          <w:noProof/>
        </w:rPr>
        <w:fldChar w:fldCharType="end"/>
      </w:r>
    </w:p>
    <w:p w14:paraId="1E6A0015" w14:textId="46E34BFB" w:rsidR="00D42F80" w:rsidRPr="00D42F80" w:rsidRDefault="00D42F80">
      <w:pPr>
        <w:pStyle w:val="TM2"/>
        <w:rPr>
          <w:rFonts w:asciiTheme="minorHAnsi" w:eastAsiaTheme="minorEastAsia" w:hAnsiTheme="minorHAnsi" w:cstheme="minorBidi"/>
          <w:noProof/>
          <w:sz w:val="22"/>
          <w:szCs w:val="22"/>
          <w:lang w:eastAsia="fr-FR"/>
        </w:rPr>
      </w:pPr>
      <w:r w:rsidRPr="00DD3DFB">
        <w:rPr>
          <w:rFonts w:ascii="Arial Gras" w:hAnsi="Arial Gras"/>
          <w:noProof/>
        </w:rPr>
        <w:t>6</w:t>
      </w:r>
      <w:r w:rsidRPr="00D42F80">
        <w:rPr>
          <w:rFonts w:asciiTheme="minorHAnsi" w:eastAsiaTheme="minorEastAsia" w:hAnsiTheme="minorHAnsi" w:cstheme="minorBidi"/>
          <w:noProof/>
          <w:sz w:val="22"/>
          <w:szCs w:val="22"/>
          <w:lang w:eastAsia="fr-FR"/>
        </w:rPr>
        <w:tab/>
      </w:r>
      <w:r>
        <w:rPr>
          <w:noProof/>
        </w:rPr>
        <w:t>Eligibility</w:t>
      </w:r>
      <w:r>
        <w:rPr>
          <w:noProof/>
        </w:rPr>
        <w:tab/>
      </w:r>
      <w:r>
        <w:rPr>
          <w:noProof/>
        </w:rPr>
        <w:fldChar w:fldCharType="begin"/>
      </w:r>
      <w:r>
        <w:rPr>
          <w:noProof/>
        </w:rPr>
        <w:instrText xml:space="preserve"> PAGEREF _Toc185345309 \h </w:instrText>
      </w:r>
      <w:r>
        <w:rPr>
          <w:noProof/>
        </w:rPr>
      </w:r>
      <w:r>
        <w:rPr>
          <w:noProof/>
        </w:rPr>
        <w:fldChar w:fldCharType="separate"/>
      </w:r>
      <w:r>
        <w:rPr>
          <w:noProof/>
        </w:rPr>
        <w:t>7</w:t>
      </w:r>
      <w:r>
        <w:rPr>
          <w:noProof/>
        </w:rPr>
        <w:fldChar w:fldCharType="end"/>
      </w:r>
    </w:p>
    <w:p w14:paraId="6391EC96" w14:textId="1E021C4A" w:rsidR="00D42F80" w:rsidRPr="00D42F80" w:rsidRDefault="00D42F80">
      <w:pPr>
        <w:pStyle w:val="TM1"/>
        <w:rPr>
          <w:b w:val="0"/>
        </w:rPr>
      </w:pPr>
      <w:r>
        <w:t>B.</w:t>
      </w:r>
      <w:r w:rsidRPr="00D42F80">
        <w:rPr>
          <w:b w:val="0"/>
        </w:rPr>
        <w:tab/>
      </w:r>
      <w:r>
        <w:t>Preparation of Proposals</w:t>
      </w:r>
      <w:r>
        <w:tab/>
      </w:r>
      <w:r>
        <w:fldChar w:fldCharType="begin"/>
      </w:r>
      <w:r>
        <w:instrText xml:space="preserve"> PAGEREF _Toc185345310 \h </w:instrText>
      </w:r>
      <w:r>
        <w:fldChar w:fldCharType="separate"/>
      </w:r>
      <w:r>
        <w:t>8</w:t>
      </w:r>
      <w:r>
        <w:fldChar w:fldCharType="end"/>
      </w:r>
    </w:p>
    <w:p w14:paraId="702E10DA" w14:textId="6D85A394" w:rsidR="00D42F80" w:rsidRPr="00D42F80" w:rsidRDefault="00D42F80">
      <w:pPr>
        <w:pStyle w:val="TM2"/>
        <w:rPr>
          <w:rFonts w:asciiTheme="minorHAnsi" w:eastAsiaTheme="minorEastAsia" w:hAnsiTheme="minorHAnsi" w:cstheme="minorBidi"/>
          <w:noProof/>
          <w:sz w:val="22"/>
          <w:szCs w:val="22"/>
          <w:lang w:eastAsia="fr-FR"/>
        </w:rPr>
      </w:pPr>
      <w:r w:rsidRPr="00DD3DFB">
        <w:rPr>
          <w:rFonts w:ascii="Arial Gras" w:hAnsi="Arial Gras"/>
          <w:noProof/>
        </w:rPr>
        <w:t>7</w:t>
      </w:r>
      <w:r w:rsidRPr="00D42F80">
        <w:rPr>
          <w:rFonts w:asciiTheme="minorHAnsi" w:eastAsiaTheme="minorEastAsia" w:hAnsiTheme="minorHAnsi" w:cstheme="minorBidi"/>
          <w:noProof/>
          <w:sz w:val="22"/>
          <w:szCs w:val="22"/>
          <w:lang w:eastAsia="fr-FR"/>
        </w:rPr>
        <w:tab/>
      </w:r>
      <w:r>
        <w:rPr>
          <w:noProof/>
        </w:rPr>
        <w:t>General considerations</w:t>
      </w:r>
      <w:r>
        <w:rPr>
          <w:noProof/>
        </w:rPr>
        <w:tab/>
      </w:r>
      <w:r>
        <w:rPr>
          <w:noProof/>
        </w:rPr>
        <w:fldChar w:fldCharType="begin"/>
      </w:r>
      <w:r>
        <w:rPr>
          <w:noProof/>
        </w:rPr>
        <w:instrText xml:space="preserve"> PAGEREF _Toc185345311 \h </w:instrText>
      </w:r>
      <w:r>
        <w:rPr>
          <w:noProof/>
        </w:rPr>
      </w:r>
      <w:r>
        <w:rPr>
          <w:noProof/>
        </w:rPr>
        <w:fldChar w:fldCharType="separate"/>
      </w:r>
      <w:r>
        <w:rPr>
          <w:noProof/>
        </w:rPr>
        <w:t>8</w:t>
      </w:r>
      <w:r>
        <w:rPr>
          <w:noProof/>
        </w:rPr>
        <w:fldChar w:fldCharType="end"/>
      </w:r>
    </w:p>
    <w:p w14:paraId="32497DA6" w14:textId="197CFEA8" w:rsidR="00D42F80" w:rsidRPr="00D42F80" w:rsidRDefault="00D42F80">
      <w:pPr>
        <w:pStyle w:val="TM2"/>
        <w:rPr>
          <w:rFonts w:asciiTheme="minorHAnsi" w:eastAsiaTheme="minorEastAsia" w:hAnsiTheme="minorHAnsi" w:cstheme="minorBidi"/>
          <w:noProof/>
          <w:sz w:val="22"/>
          <w:szCs w:val="22"/>
          <w:lang w:eastAsia="fr-FR"/>
        </w:rPr>
      </w:pPr>
      <w:r w:rsidRPr="00DD3DFB">
        <w:rPr>
          <w:rFonts w:ascii="Arial Gras" w:hAnsi="Arial Gras"/>
          <w:noProof/>
        </w:rPr>
        <w:t>8</w:t>
      </w:r>
      <w:r w:rsidRPr="00D42F80">
        <w:rPr>
          <w:rFonts w:asciiTheme="minorHAnsi" w:eastAsiaTheme="minorEastAsia" w:hAnsiTheme="minorHAnsi" w:cstheme="minorBidi"/>
          <w:noProof/>
          <w:sz w:val="22"/>
          <w:szCs w:val="22"/>
          <w:lang w:eastAsia="fr-FR"/>
        </w:rPr>
        <w:tab/>
      </w:r>
      <w:r>
        <w:rPr>
          <w:noProof/>
        </w:rPr>
        <w:t>Cost of preparation of the Proposal</w:t>
      </w:r>
      <w:r>
        <w:rPr>
          <w:noProof/>
        </w:rPr>
        <w:tab/>
      </w:r>
      <w:r>
        <w:rPr>
          <w:noProof/>
        </w:rPr>
        <w:fldChar w:fldCharType="begin"/>
      </w:r>
      <w:r>
        <w:rPr>
          <w:noProof/>
        </w:rPr>
        <w:instrText xml:space="preserve"> PAGEREF _Toc185345312 \h </w:instrText>
      </w:r>
      <w:r>
        <w:rPr>
          <w:noProof/>
        </w:rPr>
      </w:r>
      <w:r>
        <w:rPr>
          <w:noProof/>
        </w:rPr>
        <w:fldChar w:fldCharType="separate"/>
      </w:r>
      <w:r>
        <w:rPr>
          <w:noProof/>
        </w:rPr>
        <w:t>8</w:t>
      </w:r>
      <w:r>
        <w:rPr>
          <w:noProof/>
        </w:rPr>
        <w:fldChar w:fldCharType="end"/>
      </w:r>
    </w:p>
    <w:p w14:paraId="486605EC" w14:textId="537DB9C8" w:rsidR="00D42F80" w:rsidRPr="00D42F80" w:rsidRDefault="00D42F80">
      <w:pPr>
        <w:pStyle w:val="TM2"/>
        <w:rPr>
          <w:rFonts w:asciiTheme="minorHAnsi" w:eastAsiaTheme="minorEastAsia" w:hAnsiTheme="minorHAnsi" w:cstheme="minorBidi"/>
          <w:noProof/>
          <w:sz w:val="22"/>
          <w:szCs w:val="22"/>
          <w:lang w:eastAsia="fr-FR"/>
        </w:rPr>
      </w:pPr>
      <w:r w:rsidRPr="00DD3DFB">
        <w:rPr>
          <w:rFonts w:ascii="Arial Gras" w:hAnsi="Arial Gras"/>
          <w:noProof/>
        </w:rPr>
        <w:t>9</w:t>
      </w:r>
      <w:r w:rsidRPr="00D42F80">
        <w:rPr>
          <w:rFonts w:asciiTheme="minorHAnsi" w:eastAsiaTheme="minorEastAsia" w:hAnsiTheme="minorHAnsi" w:cstheme="minorBidi"/>
          <w:noProof/>
          <w:sz w:val="22"/>
          <w:szCs w:val="22"/>
          <w:lang w:eastAsia="fr-FR"/>
        </w:rPr>
        <w:tab/>
      </w:r>
      <w:r>
        <w:rPr>
          <w:noProof/>
        </w:rPr>
        <w:t>Language</w:t>
      </w:r>
      <w:r>
        <w:rPr>
          <w:noProof/>
        </w:rPr>
        <w:tab/>
      </w:r>
      <w:r>
        <w:rPr>
          <w:noProof/>
        </w:rPr>
        <w:fldChar w:fldCharType="begin"/>
      </w:r>
      <w:r>
        <w:rPr>
          <w:noProof/>
        </w:rPr>
        <w:instrText xml:space="preserve"> PAGEREF _Toc185345313 \h </w:instrText>
      </w:r>
      <w:r>
        <w:rPr>
          <w:noProof/>
        </w:rPr>
      </w:r>
      <w:r>
        <w:rPr>
          <w:noProof/>
        </w:rPr>
        <w:fldChar w:fldCharType="separate"/>
      </w:r>
      <w:r>
        <w:rPr>
          <w:noProof/>
        </w:rPr>
        <w:t>8</w:t>
      </w:r>
      <w:r>
        <w:rPr>
          <w:noProof/>
        </w:rPr>
        <w:fldChar w:fldCharType="end"/>
      </w:r>
    </w:p>
    <w:p w14:paraId="0CFE068E" w14:textId="57A0D6A3" w:rsidR="00D42F80" w:rsidRPr="00D42F80" w:rsidRDefault="00D42F80">
      <w:pPr>
        <w:pStyle w:val="TM2"/>
        <w:rPr>
          <w:rFonts w:asciiTheme="minorHAnsi" w:eastAsiaTheme="minorEastAsia" w:hAnsiTheme="minorHAnsi" w:cstheme="minorBidi"/>
          <w:noProof/>
          <w:sz w:val="22"/>
          <w:szCs w:val="22"/>
          <w:lang w:eastAsia="fr-FR"/>
        </w:rPr>
      </w:pPr>
      <w:r w:rsidRPr="00DD3DFB">
        <w:rPr>
          <w:rFonts w:ascii="Arial Gras" w:hAnsi="Arial Gras"/>
          <w:noProof/>
        </w:rPr>
        <w:t>10</w:t>
      </w:r>
      <w:r w:rsidRPr="00D42F80">
        <w:rPr>
          <w:rFonts w:asciiTheme="minorHAnsi" w:eastAsiaTheme="minorEastAsia" w:hAnsiTheme="minorHAnsi" w:cstheme="minorBidi"/>
          <w:noProof/>
          <w:sz w:val="22"/>
          <w:szCs w:val="22"/>
          <w:lang w:eastAsia="fr-FR"/>
        </w:rPr>
        <w:tab/>
      </w:r>
      <w:r>
        <w:rPr>
          <w:noProof/>
        </w:rPr>
        <w:t>Documents comprising the Proposal</w:t>
      </w:r>
      <w:r>
        <w:rPr>
          <w:noProof/>
        </w:rPr>
        <w:tab/>
      </w:r>
      <w:r>
        <w:rPr>
          <w:noProof/>
        </w:rPr>
        <w:fldChar w:fldCharType="begin"/>
      </w:r>
      <w:r>
        <w:rPr>
          <w:noProof/>
        </w:rPr>
        <w:instrText xml:space="preserve"> PAGEREF _Toc185345314 \h </w:instrText>
      </w:r>
      <w:r>
        <w:rPr>
          <w:noProof/>
        </w:rPr>
      </w:r>
      <w:r>
        <w:rPr>
          <w:noProof/>
        </w:rPr>
        <w:fldChar w:fldCharType="separate"/>
      </w:r>
      <w:r>
        <w:rPr>
          <w:noProof/>
        </w:rPr>
        <w:t>8</w:t>
      </w:r>
      <w:r>
        <w:rPr>
          <w:noProof/>
        </w:rPr>
        <w:fldChar w:fldCharType="end"/>
      </w:r>
    </w:p>
    <w:p w14:paraId="084E2492" w14:textId="6ED8F210" w:rsidR="00D42F80" w:rsidRPr="00D42F80" w:rsidRDefault="00D42F80">
      <w:pPr>
        <w:pStyle w:val="TM2"/>
        <w:rPr>
          <w:rFonts w:asciiTheme="minorHAnsi" w:eastAsiaTheme="minorEastAsia" w:hAnsiTheme="minorHAnsi" w:cstheme="minorBidi"/>
          <w:noProof/>
          <w:sz w:val="22"/>
          <w:szCs w:val="22"/>
          <w:lang w:eastAsia="fr-FR"/>
        </w:rPr>
      </w:pPr>
      <w:r w:rsidRPr="00DD3DFB">
        <w:rPr>
          <w:rFonts w:ascii="Arial Gras" w:hAnsi="Arial Gras"/>
          <w:noProof/>
        </w:rPr>
        <w:t>11</w:t>
      </w:r>
      <w:r w:rsidRPr="00D42F80">
        <w:rPr>
          <w:rFonts w:asciiTheme="minorHAnsi" w:eastAsiaTheme="minorEastAsia" w:hAnsiTheme="minorHAnsi" w:cstheme="minorBidi"/>
          <w:noProof/>
          <w:sz w:val="22"/>
          <w:szCs w:val="22"/>
          <w:lang w:eastAsia="fr-FR"/>
        </w:rPr>
        <w:tab/>
      </w:r>
      <w:r>
        <w:rPr>
          <w:noProof/>
        </w:rPr>
        <w:t>Only one Proposal</w:t>
      </w:r>
      <w:r>
        <w:rPr>
          <w:noProof/>
        </w:rPr>
        <w:tab/>
      </w:r>
      <w:r>
        <w:rPr>
          <w:noProof/>
        </w:rPr>
        <w:fldChar w:fldCharType="begin"/>
      </w:r>
      <w:r>
        <w:rPr>
          <w:noProof/>
        </w:rPr>
        <w:instrText xml:space="preserve"> PAGEREF _Toc185345315 \h </w:instrText>
      </w:r>
      <w:r>
        <w:rPr>
          <w:noProof/>
        </w:rPr>
      </w:r>
      <w:r>
        <w:rPr>
          <w:noProof/>
        </w:rPr>
        <w:fldChar w:fldCharType="separate"/>
      </w:r>
      <w:r>
        <w:rPr>
          <w:noProof/>
        </w:rPr>
        <w:t>8</w:t>
      </w:r>
      <w:r>
        <w:rPr>
          <w:noProof/>
        </w:rPr>
        <w:fldChar w:fldCharType="end"/>
      </w:r>
    </w:p>
    <w:p w14:paraId="38DDA43F" w14:textId="7AFC52E5" w:rsidR="00D42F80" w:rsidRPr="00D42F80" w:rsidRDefault="00D42F80">
      <w:pPr>
        <w:pStyle w:val="TM2"/>
        <w:rPr>
          <w:rFonts w:asciiTheme="minorHAnsi" w:eastAsiaTheme="minorEastAsia" w:hAnsiTheme="minorHAnsi" w:cstheme="minorBidi"/>
          <w:noProof/>
          <w:sz w:val="22"/>
          <w:szCs w:val="22"/>
          <w:lang w:eastAsia="fr-FR"/>
        </w:rPr>
      </w:pPr>
      <w:r w:rsidRPr="00DD3DFB">
        <w:rPr>
          <w:rFonts w:ascii="Arial Gras" w:hAnsi="Arial Gras"/>
          <w:noProof/>
        </w:rPr>
        <w:t>12</w:t>
      </w:r>
      <w:r w:rsidRPr="00D42F80">
        <w:rPr>
          <w:rFonts w:asciiTheme="minorHAnsi" w:eastAsiaTheme="minorEastAsia" w:hAnsiTheme="minorHAnsi" w:cstheme="minorBidi"/>
          <w:noProof/>
          <w:sz w:val="22"/>
          <w:szCs w:val="22"/>
          <w:lang w:eastAsia="fr-FR"/>
        </w:rPr>
        <w:tab/>
      </w:r>
      <w:r>
        <w:rPr>
          <w:noProof/>
        </w:rPr>
        <w:t>Proposal validity</w:t>
      </w:r>
      <w:r>
        <w:rPr>
          <w:noProof/>
        </w:rPr>
        <w:tab/>
      </w:r>
      <w:r>
        <w:rPr>
          <w:noProof/>
        </w:rPr>
        <w:fldChar w:fldCharType="begin"/>
      </w:r>
      <w:r>
        <w:rPr>
          <w:noProof/>
        </w:rPr>
        <w:instrText xml:space="preserve"> PAGEREF _Toc185345316 \h </w:instrText>
      </w:r>
      <w:r>
        <w:rPr>
          <w:noProof/>
        </w:rPr>
      </w:r>
      <w:r>
        <w:rPr>
          <w:noProof/>
        </w:rPr>
        <w:fldChar w:fldCharType="separate"/>
      </w:r>
      <w:r>
        <w:rPr>
          <w:noProof/>
        </w:rPr>
        <w:t>8</w:t>
      </w:r>
      <w:r>
        <w:rPr>
          <w:noProof/>
        </w:rPr>
        <w:fldChar w:fldCharType="end"/>
      </w:r>
    </w:p>
    <w:p w14:paraId="29F2C900" w14:textId="3E53C13B" w:rsidR="00D42F80" w:rsidRPr="00D42F80" w:rsidRDefault="00D42F80">
      <w:pPr>
        <w:pStyle w:val="TM2"/>
        <w:rPr>
          <w:rFonts w:asciiTheme="minorHAnsi" w:eastAsiaTheme="minorEastAsia" w:hAnsiTheme="minorHAnsi" w:cstheme="minorBidi"/>
          <w:noProof/>
          <w:sz w:val="22"/>
          <w:szCs w:val="22"/>
          <w:lang w:eastAsia="fr-FR"/>
        </w:rPr>
      </w:pPr>
      <w:r w:rsidRPr="00DD3DFB">
        <w:rPr>
          <w:rFonts w:ascii="Arial Gras" w:hAnsi="Arial Gras"/>
          <w:noProof/>
        </w:rPr>
        <w:t>13</w:t>
      </w:r>
      <w:r w:rsidRPr="00D42F80">
        <w:rPr>
          <w:rFonts w:asciiTheme="minorHAnsi" w:eastAsiaTheme="minorEastAsia" w:hAnsiTheme="minorHAnsi" w:cstheme="minorBidi"/>
          <w:noProof/>
          <w:sz w:val="22"/>
          <w:szCs w:val="22"/>
          <w:lang w:eastAsia="fr-FR"/>
        </w:rPr>
        <w:tab/>
      </w:r>
      <w:r>
        <w:rPr>
          <w:noProof/>
        </w:rPr>
        <w:t>Clarification and amendment of the RFP</w:t>
      </w:r>
      <w:r>
        <w:rPr>
          <w:noProof/>
        </w:rPr>
        <w:tab/>
      </w:r>
      <w:r>
        <w:rPr>
          <w:noProof/>
        </w:rPr>
        <w:fldChar w:fldCharType="begin"/>
      </w:r>
      <w:r>
        <w:rPr>
          <w:noProof/>
        </w:rPr>
        <w:instrText xml:space="preserve"> PAGEREF _Toc185345317 \h </w:instrText>
      </w:r>
      <w:r>
        <w:rPr>
          <w:noProof/>
        </w:rPr>
      </w:r>
      <w:r>
        <w:rPr>
          <w:noProof/>
        </w:rPr>
        <w:fldChar w:fldCharType="separate"/>
      </w:r>
      <w:r>
        <w:rPr>
          <w:noProof/>
        </w:rPr>
        <w:t>9</w:t>
      </w:r>
      <w:r>
        <w:rPr>
          <w:noProof/>
        </w:rPr>
        <w:fldChar w:fldCharType="end"/>
      </w:r>
    </w:p>
    <w:p w14:paraId="6215BCBF" w14:textId="23ED60BD" w:rsidR="00D42F80" w:rsidRPr="00D42F80" w:rsidRDefault="00D42F80">
      <w:pPr>
        <w:pStyle w:val="TM2"/>
        <w:rPr>
          <w:rFonts w:asciiTheme="minorHAnsi" w:eastAsiaTheme="minorEastAsia" w:hAnsiTheme="minorHAnsi" w:cstheme="minorBidi"/>
          <w:noProof/>
          <w:sz w:val="22"/>
          <w:szCs w:val="22"/>
          <w:lang w:eastAsia="fr-FR"/>
        </w:rPr>
      </w:pPr>
      <w:r w:rsidRPr="00DD3DFB">
        <w:rPr>
          <w:rFonts w:ascii="Arial Gras" w:hAnsi="Arial Gras"/>
          <w:noProof/>
        </w:rPr>
        <w:t>14</w:t>
      </w:r>
      <w:r w:rsidRPr="00D42F80">
        <w:rPr>
          <w:rFonts w:asciiTheme="minorHAnsi" w:eastAsiaTheme="minorEastAsia" w:hAnsiTheme="minorHAnsi" w:cstheme="minorBidi"/>
          <w:noProof/>
          <w:sz w:val="22"/>
          <w:szCs w:val="22"/>
          <w:lang w:eastAsia="fr-FR"/>
        </w:rPr>
        <w:tab/>
      </w:r>
      <w:r>
        <w:rPr>
          <w:noProof/>
        </w:rPr>
        <w:t>Preparation of Proposals – Specific considerations</w:t>
      </w:r>
      <w:r>
        <w:rPr>
          <w:noProof/>
        </w:rPr>
        <w:tab/>
      </w:r>
      <w:r>
        <w:rPr>
          <w:noProof/>
        </w:rPr>
        <w:fldChar w:fldCharType="begin"/>
      </w:r>
      <w:r>
        <w:rPr>
          <w:noProof/>
        </w:rPr>
        <w:instrText xml:space="preserve"> PAGEREF _Toc185345318 \h </w:instrText>
      </w:r>
      <w:r>
        <w:rPr>
          <w:noProof/>
        </w:rPr>
      </w:r>
      <w:r>
        <w:rPr>
          <w:noProof/>
        </w:rPr>
        <w:fldChar w:fldCharType="separate"/>
      </w:r>
      <w:r>
        <w:rPr>
          <w:noProof/>
        </w:rPr>
        <w:t>10</w:t>
      </w:r>
      <w:r>
        <w:rPr>
          <w:noProof/>
        </w:rPr>
        <w:fldChar w:fldCharType="end"/>
      </w:r>
    </w:p>
    <w:p w14:paraId="76F6CA9E" w14:textId="1955E6BE" w:rsidR="00D42F80" w:rsidRPr="00D42F80" w:rsidRDefault="00D42F80">
      <w:pPr>
        <w:pStyle w:val="TM2"/>
        <w:rPr>
          <w:rFonts w:asciiTheme="minorHAnsi" w:eastAsiaTheme="minorEastAsia" w:hAnsiTheme="minorHAnsi" w:cstheme="minorBidi"/>
          <w:noProof/>
          <w:sz w:val="22"/>
          <w:szCs w:val="22"/>
          <w:lang w:eastAsia="fr-FR"/>
        </w:rPr>
      </w:pPr>
      <w:r w:rsidRPr="00DD3DFB">
        <w:rPr>
          <w:rFonts w:ascii="Arial Gras" w:hAnsi="Arial Gras"/>
          <w:noProof/>
        </w:rPr>
        <w:t>15</w:t>
      </w:r>
      <w:r w:rsidRPr="00D42F80">
        <w:rPr>
          <w:rFonts w:asciiTheme="minorHAnsi" w:eastAsiaTheme="minorEastAsia" w:hAnsiTheme="minorHAnsi" w:cstheme="minorBidi"/>
          <w:noProof/>
          <w:sz w:val="22"/>
          <w:szCs w:val="22"/>
          <w:lang w:eastAsia="fr-FR"/>
        </w:rPr>
        <w:tab/>
      </w:r>
      <w:r>
        <w:rPr>
          <w:noProof/>
        </w:rPr>
        <w:t>Technical Proposal format and content</w:t>
      </w:r>
      <w:r>
        <w:rPr>
          <w:noProof/>
        </w:rPr>
        <w:tab/>
      </w:r>
      <w:r>
        <w:rPr>
          <w:noProof/>
        </w:rPr>
        <w:fldChar w:fldCharType="begin"/>
      </w:r>
      <w:r>
        <w:rPr>
          <w:noProof/>
        </w:rPr>
        <w:instrText xml:space="preserve"> PAGEREF _Toc185345319 \h </w:instrText>
      </w:r>
      <w:r>
        <w:rPr>
          <w:noProof/>
        </w:rPr>
      </w:r>
      <w:r>
        <w:rPr>
          <w:noProof/>
        </w:rPr>
        <w:fldChar w:fldCharType="separate"/>
      </w:r>
      <w:r>
        <w:rPr>
          <w:noProof/>
        </w:rPr>
        <w:t>11</w:t>
      </w:r>
      <w:r>
        <w:rPr>
          <w:noProof/>
        </w:rPr>
        <w:fldChar w:fldCharType="end"/>
      </w:r>
    </w:p>
    <w:p w14:paraId="74C80A6E" w14:textId="21A9E536" w:rsidR="00D42F80" w:rsidRPr="00D42F80" w:rsidRDefault="00D42F80">
      <w:pPr>
        <w:pStyle w:val="TM2"/>
        <w:rPr>
          <w:rFonts w:asciiTheme="minorHAnsi" w:eastAsiaTheme="minorEastAsia" w:hAnsiTheme="minorHAnsi" w:cstheme="minorBidi"/>
          <w:noProof/>
          <w:sz w:val="22"/>
          <w:szCs w:val="22"/>
          <w:lang w:eastAsia="fr-FR"/>
        </w:rPr>
      </w:pPr>
      <w:r w:rsidRPr="00DD3DFB">
        <w:rPr>
          <w:rFonts w:ascii="Arial Gras" w:hAnsi="Arial Gras"/>
          <w:noProof/>
        </w:rPr>
        <w:t>16</w:t>
      </w:r>
      <w:r w:rsidRPr="00D42F80">
        <w:rPr>
          <w:rFonts w:asciiTheme="minorHAnsi" w:eastAsiaTheme="minorEastAsia" w:hAnsiTheme="minorHAnsi" w:cstheme="minorBidi"/>
          <w:noProof/>
          <w:sz w:val="22"/>
          <w:szCs w:val="22"/>
          <w:lang w:eastAsia="fr-FR"/>
        </w:rPr>
        <w:tab/>
      </w:r>
      <w:r>
        <w:rPr>
          <w:noProof/>
        </w:rPr>
        <w:t>Financial Proposal</w:t>
      </w:r>
      <w:r>
        <w:rPr>
          <w:noProof/>
        </w:rPr>
        <w:tab/>
      </w:r>
      <w:r>
        <w:rPr>
          <w:noProof/>
        </w:rPr>
        <w:fldChar w:fldCharType="begin"/>
      </w:r>
      <w:r>
        <w:rPr>
          <w:noProof/>
        </w:rPr>
        <w:instrText xml:space="preserve"> PAGEREF _Toc185345320 \h </w:instrText>
      </w:r>
      <w:r>
        <w:rPr>
          <w:noProof/>
        </w:rPr>
      </w:r>
      <w:r>
        <w:rPr>
          <w:noProof/>
        </w:rPr>
        <w:fldChar w:fldCharType="separate"/>
      </w:r>
      <w:r>
        <w:rPr>
          <w:noProof/>
        </w:rPr>
        <w:t>11</w:t>
      </w:r>
      <w:r>
        <w:rPr>
          <w:noProof/>
        </w:rPr>
        <w:fldChar w:fldCharType="end"/>
      </w:r>
    </w:p>
    <w:p w14:paraId="394501B1" w14:textId="426C9BFA" w:rsidR="00D42F80" w:rsidRPr="00D42F80" w:rsidRDefault="00D42F80">
      <w:pPr>
        <w:pStyle w:val="TM1"/>
        <w:rPr>
          <w:b w:val="0"/>
        </w:rPr>
      </w:pPr>
      <w:r>
        <w:t>C.</w:t>
      </w:r>
      <w:r w:rsidRPr="00D42F80">
        <w:rPr>
          <w:b w:val="0"/>
        </w:rPr>
        <w:tab/>
      </w:r>
      <w:r>
        <w:t>Submission, Opening and Evaluation</w:t>
      </w:r>
      <w:r>
        <w:tab/>
      </w:r>
      <w:r>
        <w:fldChar w:fldCharType="begin"/>
      </w:r>
      <w:r>
        <w:instrText xml:space="preserve"> PAGEREF _Toc185345321 \h </w:instrText>
      </w:r>
      <w:r>
        <w:fldChar w:fldCharType="separate"/>
      </w:r>
      <w:r>
        <w:t>11</w:t>
      </w:r>
      <w:r>
        <w:fldChar w:fldCharType="end"/>
      </w:r>
    </w:p>
    <w:p w14:paraId="275EB426" w14:textId="3343C855" w:rsidR="00D42F80" w:rsidRPr="00D42F80" w:rsidRDefault="00D42F80">
      <w:pPr>
        <w:pStyle w:val="TM2"/>
        <w:rPr>
          <w:rFonts w:asciiTheme="minorHAnsi" w:eastAsiaTheme="minorEastAsia" w:hAnsiTheme="minorHAnsi" w:cstheme="minorBidi"/>
          <w:noProof/>
          <w:sz w:val="22"/>
          <w:szCs w:val="22"/>
          <w:lang w:eastAsia="fr-FR"/>
        </w:rPr>
      </w:pPr>
      <w:r w:rsidRPr="00DD3DFB">
        <w:rPr>
          <w:rFonts w:ascii="Arial Gras" w:hAnsi="Arial Gras"/>
          <w:noProof/>
        </w:rPr>
        <w:t>17</w:t>
      </w:r>
      <w:r w:rsidRPr="00D42F80">
        <w:rPr>
          <w:rFonts w:asciiTheme="minorHAnsi" w:eastAsiaTheme="minorEastAsia" w:hAnsiTheme="minorHAnsi" w:cstheme="minorBidi"/>
          <w:noProof/>
          <w:sz w:val="22"/>
          <w:szCs w:val="22"/>
          <w:lang w:eastAsia="fr-FR"/>
        </w:rPr>
        <w:tab/>
      </w:r>
      <w:r>
        <w:rPr>
          <w:noProof/>
        </w:rPr>
        <w:t>Submission, sealing and marketing of Proposals</w:t>
      </w:r>
      <w:r>
        <w:rPr>
          <w:noProof/>
        </w:rPr>
        <w:tab/>
      </w:r>
      <w:r>
        <w:rPr>
          <w:noProof/>
        </w:rPr>
        <w:fldChar w:fldCharType="begin"/>
      </w:r>
      <w:r>
        <w:rPr>
          <w:noProof/>
        </w:rPr>
        <w:instrText xml:space="preserve"> PAGEREF _Toc185345322 \h </w:instrText>
      </w:r>
      <w:r>
        <w:rPr>
          <w:noProof/>
        </w:rPr>
      </w:r>
      <w:r>
        <w:rPr>
          <w:noProof/>
        </w:rPr>
        <w:fldChar w:fldCharType="separate"/>
      </w:r>
      <w:r>
        <w:rPr>
          <w:noProof/>
        </w:rPr>
        <w:t>11</w:t>
      </w:r>
      <w:r>
        <w:rPr>
          <w:noProof/>
        </w:rPr>
        <w:fldChar w:fldCharType="end"/>
      </w:r>
    </w:p>
    <w:p w14:paraId="7731EF44" w14:textId="5D56DFE5" w:rsidR="00D42F80" w:rsidRPr="00D42F80" w:rsidRDefault="00D42F80">
      <w:pPr>
        <w:pStyle w:val="TM2"/>
        <w:rPr>
          <w:rFonts w:asciiTheme="minorHAnsi" w:eastAsiaTheme="minorEastAsia" w:hAnsiTheme="minorHAnsi" w:cstheme="minorBidi"/>
          <w:noProof/>
          <w:sz w:val="22"/>
          <w:szCs w:val="22"/>
          <w:lang w:eastAsia="fr-FR"/>
        </w:rPr>
      </w:pPr>
      <w:r w:rsidRPr="00DD3DFB">
        <w:rPr>
          <w:rFonts w:ascii="Arial Gras" w:hAnsi="Arial Gras"/>
          <w:noProof/>
        </w:rPr>
        <w:t>18</w:t>
      </w:r>
      <w:r w:rsidRPr="00D42F80">
        <w:rPr>
          <w:rFonts w:asciiTheme="minorHAnsi" w:eastAsiaTheme="minorEastAsia" w:hAnsiTheme="minorHAnsi" w:cstheme="minorBidi"/>
          <w:noProof/>
          <w:sz w:val="22"/>
          <w:szCs w:val="22"/>
          <w:lang w:eastAsia="fr-FR"/>
        </w:rPr>
        <w:tab/>
      </w:r>
      <w:r>
        <w:rPr>
          <w:noProof/>
        </w:rPr>
        <w:t>Confidentiality</w:t>
      </w:r>
      <w:r>
        <w:rPr>
          <w:noProof/>
        </w:rPr>
        <w:tab/>
      </w:r>
      <w:r>
        <w:rPr>
          <w:noProof/>
        </w:rPr>
        <w:fldChar w:fldCharType="begin"/>
      </w:r>
      <w:r>
        <w:rPr>
          <w:noProof/>
        </w:rPr>
        <w:instrText xml:space="preserve"> PAGEREF _Toc185345323 \h </w:instrText>
      </w:r>
      <w:r>
        <w:rPr>
          <w:noProof/>
        </w:rPr>
      </w:r>
      <w:r>
        <w:rPr>
          <w:noProof/>
        </w:rPr>
        <w:fldChar w:fldCharType="separate"/>
      </w:r>
      <w:r>
        <w:rPr>
          <w:noProof/>
        </w:rPr>
        <w:t>12</w:t>
      </w:r>
      <w:r>
        <w:rPr>
          <w:noProof/>
        </w:rPr>
        <w:fldChar w:fldCharType="end"/>
      </w:r>
    </w:p>
    <w:p w14:paraId="51B4FF42" w14:textId="38D102F0" w:rsidR="00D42F80" w:rsidRPr="00D42F80" w:rsidRDefault="00D42F80">
      <w:pPr>
        <w:pStyle w:val="TM2"/>
        <w:rPr>
          <w:rFonts w:asciiTheme="minorHAnsi" w:eastAsiaTheme="minorEastAsia" w:hAnsiTheme="minorHAnsi" w:cstheme="minorBidi"/>
          <w:noProof/>
          <w:sz w:val="22"/>
          <w:szCs w:val="22"/>
          <w:lang w:eastAsia="fr-FR"/>
        </w:rPr>
      </w:pPr>
      <w:r w:rsidRPr="00DD3DFB">
        <w:rPr>
          <w:rFonts w:ascii="Arial Gras" w:hAnsi="Arial Gras"/>
          <w:noProof/>
        </w:rPr>
        <w:t>19</w:t>
      </w:r>
      <w:r w:rsidRPr="00D42F80">
        <w:rPr>
          <w:rFonts w:asciiTheme="minorHAnsi" w:eastAsiaTheme="minorEastAsia" w:hAnsiTheme="minorHAnsi" w:cstheme="minorBidi"/>
          <w:noProof/>
          <w:sz w:val="22"/>
          <w:szCs w:val="22"/>
          <w:lang w:eastAsia="fr-FR"/>
        </w:rPr>
        <w:tab/>
      </w:r>
      <w:r>
        <w:rPr>
          <w:noProof/>
        </w:rPr>
        <w:t>Opening of technical Proposals</w:t>
      </w:r>
      <w:r>
        <w:rPr>
          <w:noProof/>
        </w:rPr>
        <w:tab/>
      </w:r>
      <w:r>
        <w:rPr>
          <w:noProof/>
        </w:rPr>
        <w:fldChar w:fldCharType="begin"/>
      </w:r>
      <w:r>
        <w:rPr>
          <w:noProof/>
        </w:rPr>
        <w:instrText xml:space="preserve"> PAGEREF _Toc185345324 \h </w:instrText>
      </w:r>
      <w:r>
        <w:rPr>
          <w:noProof/>
        </w:rPr>
      </w:r>
      <w:r>
        <w:rPr>
          <w:noProof/>
        </w:rPr>
        <w:fldChar w:fldCharType="separate"/>
      </w:r>
      <w:r>
        <w:rPr>
          <w:noProof/>
        </w:rPr>
        <w:t>13</w:t>
      </w:r>
      <w:r>
        <w:rPr>
          <w:noProof/>
        </w:rPr>
        <w:fldChar w:fldCharType="end"/>
      </w:r>
    </w:p>
    <w:p w14:paraId="27B1750C" w14:textId="38E5B427" w:rsidR="00D42F80" w:rsidRPr="00D42F80" w:rsidRDefault="00D42F80">
      <w:pPr>
        <w:pStyle w:val="TM2"/>
        <w:rPr>
          <w:rFonts w:asciiTheme="minorHAnsi" w:eastAsiaTheme="minorEastAsia" w:hAnsiTheme="minorHAnsi" w:cstheme="minorBidi"/>
          <w:noProof/>
          <w:sz w:val="22"/>
          <w:szCs w:val="22"/>
          <w:lang w:eastAsia="fr-FR"/>
        </w:rPr>
      </w:pPr>
      <w:r w:rsidRPr="00DD3DFB">
        <w:rPr>
          <w:rFonts w:ascii="Arial Gras" w:hAnsi="Arial Gras"/>
          <w:noProof/>
        </w:rPr>
        <w:t>20</w:t>
      </w:r>
      <w:r w:rsidRPr="00D42F80">
        <w:rPr>
          <w:rFonts w:asciiTheme="minorHAnsi" w:eastAsiaTheme="minorEastAsia" w:hAnsiTheme="minorHAnsi" w:cstheme="minorBidi"/>
          <w:noProof/>
          <w:sz w:val="22"/>
          <w:szCs w:val="22"/>
          <w:lang w:eastAsia="fr-FR"/>
        </w:rPr>
        <w:tab/>
      </w:r>
      <w:r>
        <w:rPr>
          <w:noProof/>
        </w:rPr>
        <w:t>Evaluation of the Proposals</w:t>
      </w:r>
      <w:r>
        <w:rPr>
          <w:noProof/>
        </w:rPr>
        <w:tab/>
      </w:r>
      <w:r>
        <w:rPr>
          <w:noProof/>
        </w:rPr>
        <w:fldChar w:fldCharType="begin"/>
      </w:r>
      <w:r>
        <w:rPr>
          <w:noProof/>
        </w:rPr>
        <w:instrText xml:space="preserve"> PAGEREF _Toc185345325 \h </w:instrText>
      </w:r>
      <w:r>
        <w:rPr>
          <w:noProof/>
        </w:rPr>
      </w:r>
      <w:r>
        <w:rPr>
          <w:noProof/>
        </w:rPr>
        <w:fldChar w:fldCharType="separate"/>
      </w:r>
      <w:r>
        <w:rPr>
          <w:noProof/>
        </w:rPr>
        <w:t>13</w:t>
      </w:r>
      <w:r>
        <w:rPr>
          <w:noProof/>
        </w:rPr>
        <w:fldChar w:fldCharType="end"/>
      </w:r>
    </w:p>
    <w:p w14:paraId="5DE420AE" w14:textId="35A6544D" w:rsidR="00D42F80" w:rsidRPr="00D42F80" w:rsidRDefault="00D42F80">
      <w:pPr>
        <w:pStyle w:val="TM2"/>
        <w:rPr>
          <w:rFonts w:asciiTheme="minorHAnsi" w:eastAsiaTheme="minorEastAsia" w:hAnsiTheme="minorHAnsi" w:cstheme="minorBidi"/>
          <w:noProof/>
          <w:sz w:val="22"/>
          <w:szCs w:val="22"/>
          <w:lang w:eastAsia="fr-FR"/>
        </w:rPr>
      </w:pPr>
      <w:r w:rsidRPr="00DD3DFB">
        <w:rPr>
          <w:rFonts w:ascii="Arial Gras" w:hAnsi="Arial Gras"/>
          <w:noProof/>
        </w:rPr>
        <w:t>21</w:t>
      </w:r>
      <w:r w:rsidRPr="00D42F80">
        <w:rPr>
          <w:rFonts w:asciiTheme="minorHAnsi" w:eastAsiaTheme="minorEastAsia" w:hAnsiTheme="minorHAnsi" w:cstheme="minorBidi"/>
          <w:noProof/>
          <w:sz w:val="22"/>
          <w:szCs w:val="22"/>
          <w:lang w:eastAsia="fr-FR"/>
        </w:rPr>
        <w:tab/>
      </w:r>
      <w:r>
        <w:rPr>
          <w:noProof/>
        </w:rPr>
        <w:t>Evaluation of technical Proposals</w:t>
      </w:r>
      <w:r>
        <w:rPr>
          <w:noProof/>
        </w:rPr>
        <w:tab/>
      </w:r>
      <w:r>
        <w:rPr>
          <w:noProof/>
        </w:rPr>
        <w:fldChar w:fldCharType="begin"/>
      </w:r>
      <w:r>
        <w:rPr>
          <w:noProof/>
        </w:rPr>
        <w:instrText xml:space="preserve"> PAGEREF _Toc185345326 \h </w:instrText>
      </w:r>
      <w:r>
        <w:rPr>
          <w:noProof/>
        </w:rPr>
      </w:r>
      <w:r>
        <w:rPr>
          <w:noProof/>
        </w:rPr>
        <w:fldChar w:fldCharType="separate"/>
      </w:r>
      <w:r>
        <w:rPr>
          <w:noProof/>
        </w:rPr>
        <w:t>13</w:t>
      </w:r>
      <w:r>
        <w:rPr>
          <w:noProof/>
        </w:rPr>
        <w:fldChar w:fldCharType="end"/>
      </w:r>
    </w:p>
    <w:p w14:paraId="13C68C74" w14:textId="5A82E76C" w:rsidR="00D42F80" w:rsidRPr="00D42F80" w:rsidRDefault="00D42F80">
      <w:pPr>
        <w:pStyle w:val="TM2"/>
        <w:rPr>
          <w:rFonts w:asciiTheme="minorHAnsi" w:eastAsiaTheme="minorEastAsia" w:hAnsiTheme="minorHAnsi" w:cstheme="minorBidi"/>
          <w:noProof/>
          <w:sz w:val="22"/>
          <w:szCs w:val="22"/>
          <w:lang w:eastAsia="fr-FR"/>
        </w:rPr>
      </w:pPr>
      <w:r w:rsidRPr="00DD3DFB">
        <w:rPr>
          <w:rFonts w:ascii="Arial Gras" w:hAnsi="Arial Gras"/>
          <w:noProof/>
        </w:rPr>
        <w:t>22</w:t>
      </w:r>
      <w:r w:rsidRPr="00D42F80">
        <w:rPr>
          <w:rFonts w:asciiTheme="minorHAnsi" w:eastAsiaTheme="minorEastAsia" w:hAnsiTheme="minorHAnsi" w:cstheme="minorBidi"/>
          <w:noProof/>
          <w:sz w:val="22"/>
          <w:szCs w:val="22"/>
          <w:lang w:eastAsia="fr-FR"/>
        </w:rPr>
        <w:tab/>
      </w:r>
      <w:r>
        <w:rPr>
          <w:noProof/>
        </w:rPr>
        <w:t>Financial Proposals for QBS</w:t>
      </w:r>
      <w:r>
        <w:rPr>
          <w:noProof/>
        </w:rPr>
        <w:tab/>
      </w:r>
      <w:r>
        <w:rPr>
          <w:noProof/>
        </w:rPr>
        <w:fldChar w:fldCharType="begin"/>
      </w:r>
      <w:r>
        <w:rPr>
          <w:noProof/>
        </w:rPr>
        <w:instrText xml:space="preserve"> PAGEREF _Toc185345327 \h </w:instrText>
      </w:r>
      <w:r>
        <w:rPr>
          <w:noProof/>
        </w:rPr>
      </w:r>
      <w:r>
        <w:rPr>
          <w:noProof/>
        </w:rPr>
        <w:fldChar w:fldCharType="separate"/>
      </w:r>
      <w:r>
        <w:rPr>
          <w:noProof/>
        </w:rPr>
        <w:t>13</w:t>
      </w:r>
      <w:r>
        <w:rPr>
          <w:noProof/>
        </w:rPr>
        <w:fldChar w:fldCharType="end"/>
      </w:r>
    </w:p>
    <w:p w14:paraId="4306FE6E" w14:textId="761B2312" w:rsidR="00D42F80" w:rsidRPr="00D42F80" w:rsidRDefault="00D42F80">
      <w:pPr>
        <w:pStyle w:val="TM2"/>
        <w:rPr>
          <w:rFonts w:asciiTheme="minorHAnsi" w:eastAsiaTheme="minorEastAsia" w:hAnsiTheme="minorHAnsi" w:cstheme="minorBidi"/>
          <w:noProof/>
          <w:sz w:val="22"/>
          <w:szCs w:val="22"/>
          <w:lang w:eastAsia="fr-FR"/>
        </w:rPr>
      </w:pPr>
      <w:r w:rsidRPr="00DD3DFB">
        <w:rPr>
          <w:rFonts w:ascii="Arial Gras" w:hAnsi="Arial Gras"/>
          <w:noProof/>
        </w:rPr>
        <w:t>23</w:t>
      </w:r>
      <w:r w:rsidRPr="00D42F80">
        <w:rPr>
          <w:rFonts w:asciiTheme="minorHAnsi" w:eastAsiaTheme="minorEastAsia" w:hAnsiTheme="minorHAnsi" w:cstheme="minorBidi"/>
          <w:noProof/>
          <w:sz w:val="22"/>
          <w:szCs w:val="22"/>
          <w:lang w:eastAsia="fr-FR"/>
        </w:rPr>
        <w:tab/>
      </w:r>
      <w:r>
        <w:rPr>
          <w:noProof/>
        </w:rPr>
        <w:t xml:space="preserve">Public Opening of financial Proposals  </w:t>
      </w:r>
      <w:r>
        <w:rPr>
          <w:noProof/>
        </w:rPr>
        <w:tab/>
      </w:r>
      <w:r>
        <w:rPr>
          <w:noProof/>
        </w:rPr>
        <w:fldChar w:fldCharType="begin"/>
      </w:r>
      <w:r>
        <w:rPr>
          <w:noProof/>
        </w:rPr>
        <w:instrText xml:space="preserve"> PAGEREF _Toc185345328 \h </w:instrText>
      </w:r>
      <w:r>
        <w:rPr>
          <w:noProof/>
        </w:rPr>
      </w:r>
      <w:r>
        <w:rPr>
          <w:noProof/>
        </w:rPr>
        <w:fldChar w:fldCharType="separate"/>
      </w:r>
      <w:r>
        <w:rPr>
          <w:noProof/>
        </w:rPr>
        <w:t>13</w:t>
      </w:r>
      <w:r>
        <w:rPr>
          <w:noProof/>
        </w:rPr>
        <w:fldChar w:fldCharType="end"/>
      </w:r>
    </w:p>
    <w:p w14:paraId="7E5B95F4" w14:textId="7DC7C894" w:rsidR="00D42F80" w:rsidRPr="00D42F80" w:rsidRDefault="00D42F80">
      <w:pPr>
        <w:pStyle w:val="TM2"/>
        <w:rPr>
          <w:rFonts w:asciiTheme="minorHAnsi" w:eastAsiaTheme="minorEastAsia" w:hAnsiTheme="minorHAnsi" w:cstheme="minorBidi"/>
          <w:noProof/>
          <w:sz w:val="22"/>
          <w:szCs w:val="22"/>
          <w:lang w:eastAsia="fr-FR"/>
        </w:rPr>
      </w:pPr>
      <w:r w:rsidRPr="00DD3DFB">
        <w:rPr>
          <w:rFonts w:ascii="Arial Gras" w:hAnsi="Arial Gras"/>
          <w:noProof/>
        </w:rPr>
        <w:t>24</w:t>
      </w:r>
      <w:r w:rsidRPr="00D42F80">
        <w:rPr>
          <w:rFonts w:asciiTheme="minorHAnsi" w:eastAsiaTheme="minorEastAsia" w:hAnsiTheme="minorHAnsi" w:cstheme="minorBidi"/>
          <w:noProof/>
          <w:sz w:val="22"/>
          <w:szCs w:val="22"/>
          <w:lang w:eastAsia="fr-FR"/>
        </w:rPr>
        <w:tab/>
      </w:r>
      <w:r>
        <w:rPr>
          <w:noProof/>
        </w:rPr>
        <w:t>Correction of errors</w:t>
      </w:r>
      <w:r>
        <w:rPr>
          <w:noProof/>
        </w:rPr>
        <w:tab/>
      </w:r>
      <w:r>
        <w:rPr>
          <w:noProof/>
        </w:rPr>
        <w:fldChar w:fldCharType="begin"/>
      </w:r>
      <w:r>
        <w:rPr>
          <w:noProof/>
        </w:rPr>
        <w:instrText xml:space="preserve"> PAGEREF _Toc185345329 \h </w:instrText>
      </w:r>
      <w:r>
        <w:rPr>
          <w:noProof/>
        </w:rPr>
      </w:r>
      <w:r>
        <w:rPr>
          <w:noProof/>
        </w:rPr>
        <w:fldChar w:fldCharType="separate"/>
      </w:r>
      <w:r>
        <w:rPr>
          <w:noProof/>
        </w:rPr>
        <w:t>14</w:t>
      </w:r>
      <w:r>
        <w:rPr>
          <w:noProof/>
        </w:rPr>
        <w:fldChar w:fldCharType="end"/>
      </w:r>
    </w:p>
    <w:p w14:paraId="1A94A33C" w14:textId="1B382E80" w:rsidR="00D42F80" w:rsidRPr="00D42F80" w:rsidRDefault="00D42F80">
      <w:pPr>
        <w:pStyle w:val="TM2"/>
        <w:rPr>
          <w:rFonts w:asciiTheme="minorHAnsi" w:eastAsiaTheme="minorEastAsia" w:hAnsiTheme="minorHAnsi" w:cstheme="minorBidi"/>
          <w:noProof/>
          <w:sz w:val="22"/>
          <w:szCs w:val="22"/>
          <w:lang w:eastAsia="fr-FR"/>
        </w:rPr>
      </w:pPr>
      <w:r w:rsidRPr="00DD3DFB">
        <w:rPr>
          <w:rFonts w:ascii="Arial Gras" w:hAnsi="Arial Gras"/>
          <w:noProof/>
        </w:rPr>
        <w:t>25</w:t>
      </w:r>
      <w:r w:rsidRPr="00D42F80">
        <w:rPr>
          <w:rFonts w:asciiTheme="minorHAnsi" w:eastAsiaTheme="minorEastAsia" w:hAnsiTheme="minorHAnsi" w:cstheme="minorBidi"/>
          <w:noProof/>
          <w:sz w:val="22"/>
          <w:szCs w:val="22"/>
          <w:lang w:eastAsia="fr-FR"/>
        </w:rPr>
        <w:tab/>
      </w:r>
      <w:r>
        <w:rPr>
          <w:noProof/>
        </w:rPr>
        <w:t>Evaluation of financial Proposals</w:t>
      </w:r>
      <w:r>
        <w:rPr>
          <w:noProof/>
        </w:rPr>
        <w:tab/>
      </w:r>
      <w:r>
        <w:rPr>
          <w:noProof/>
        </w:rPr>
        <w:fldChar w:fldCharType="begin"/>
      </w:r>
      <w:r>
        <w:rPr>
          <w:noProof/>
        </w:rPr>
        <w:instrText xml:space="preserve"> PAGEREF _Toc185345330 \h </w:instrText>
      </w:r>
      <w:r>
        <w:rPr>
          <w:noProof/>
        </w:rPr>
      </w:r>
      <w:r>
        <w:rPr>
          <w:noProof/>
        </w:rPr>
        <w:fldChar w:fldCharType="separate"/>
      </w:r>
      <w:r>
        <w:rPr>
          <w:noProof/>
        </w:rPr>
        <w:t>15</w:t>
      </w:r>
      <w:r>
        <w:rPr>
          <w:noProof/>
        </w:rPr>
        <w:fldChar w:fldCharType="end"/>
      </w:r>
    </w:p>
    <w:p w14:paraId="5346F65C" w14:textId="18BBB6CF" w:rsidR="00D42F80" w:rsidRPr="00D42F80" w:rsidRDefault="00D42F80">
      <w:pPr>
        <w:pStyle w:val="TM2"/>
        <w:rPr>
          <w:rFonts w:asciiTheme="minorHAnsi" w:eastAsiaTheme="minorEastAsia" w:hAnsiTheme="minorHAnsi" w:cstheme="minorBidi"/>
          <w:noProof/>
          <w:sz w:val="22"/>
          <w:szCs w:val="22"/>
          <w:lang w:eastAsia="fr-FR"/>
        </w:rPr>
      </w:pPr>
      <w:r w:rsidRPr="00DD3DFB">
        <w:rPr>
          <w:rFonts w:ascii="Arial Gras" w:hAnsi="Arial Gras"/>
          <w:noProof/>
        </w:rPr>
        <w:t>26</w:t>
      </w:r>
      <w:r w:rsidRPr="00D42F80">
        <w:rPr>
          <w:rFonts w:asciiTheme="minorHAnsi" w:eastAsiaTheme="minorEastAsia" w:hAnsiTheme="minorHAnsi" w:cstheme="minorBidi"/>
          <w:noProof/>
          <w:sz w:val="22"/>
          <w:szCs w:val="22"/>
          <w:lang w:eastAsia="fr-FR"/>
        </w:rPr>
        <w:tab/>
      </w:r>
      <w:r>
        <w:rPr>
          <w:noProof/>
        </w:rPr>
        <w:t>Conversion to single currency</w:t>
      </w:r>
      <w:r>
        <w:rPr>
          <w:noProof/>
        </w:rPr>
        <w:tab/>
      </w:r>
      <w:r>
        <w:rPr>
          <w:noProof/>
        </w:rPr>
        <w:fldChar w:fldCharType="begin"/>
      </w:r>
      <w:r>
        <w:rPr>
          <w:noProof/>
        </w:rPr>
        <w:instrText xml:space="preserve"> PAGEREF _Toc185345331 \h </w:instrText>
      </w:r>
      <w:r>
        <w:rPr>
          <w:noProof/>
        </w:rPr>
      </w:r>
      <w:r>
        <w:rPr>
          <w:noProof/>
        </w:rPr>
        <w:fldChar w:fldCharType="separate"/>
      </w:r>
      <w:r>
        <w:rPr>
          <w:noProof/>
        </w:rPr>
        <w:t>15</w:t>
      </w:r>
      <w:r>
        <w:rPr>
          <w:noProof/>
        </w:rPr>
        <w:fldChar w:fldCharType="end"/>
      </w:r>
    </w:p>
    <w:p w14:paraId="6465FEC9" w14:textId="052F0DDF" w:rsidR="00D42F80" w:rsidRPr="00D42F80" w:rsidRDefault="00D42F80">
      <w:pPr>
        <w:pStyle w:val="TM2"/>
        <w:rPr>
          <w:rFonts w:asciiTheme="minorHAnsi" w:eastAsiaTheme="minorEastAsia" w:hAnsiTheme="minorHAnsi" w:cstheme="minorBidi"/>
          <w:noProof/>
          <w:sz w:val="22"/>
          <w:szCs w:val="22"/>
          <w:lang w:eastAsia="fr-FR"/>
        </w:rPr>
      </w:pPr>
      <w:r w:rsidRPr="00DD3DFB">
        <w:rPr>
          <w:rFonts w:ascii="Arial Gras" w:hAnsi="Arial Gras"/>
          <w:noProof/>
        </w:rPr>
        <w:t>27</w:t>
      </w:r>
      <w:r w:rsidRPr="00D42F80">
        <w:rPr>
          <w:rFonts w:asciiTheme="minorHAnsi" w:eastAsiaTheme="minorEastAsia" w:hAnsiTheme="minorHAnsi" w:cstheme="minorBidi"/>
          <w:noProof/>
          <w:sz w:val="22"/>
          <w:szCs w:val="22"/>
          <w:lang w:eastAsia="fr-FR"/>
        </w:rPr>
        <w:tab/>
      </w:r>
      <w:r>
        <w:rPr>
          <w:noProof/>
        </w:rPr>
        <w:t>Combined quality and cost evaluation (for QCBS, FBS, and LCS methods)</w:t>
      </w:r>
      <w:r>
        <w:rPr>
          <w:noProof/>
        </w:rPr>
        <w:tab/>
      </w:r>
      <w:r>
        <w:rPr>
          <w:noProof/>
        </w:rPr>
        <w:fldChar w:fldCharType="begin"/>
      </w:r>
      <w:r>
        <w:rPr>
          <w:noProof/>
        </w:rPr>
        <w:instrText xml:space="preserve"> PAGEREF _Toc185345332 \h </w:instrText>
      </w:r>
      <w:r>
        <w:rPr>
          <w:noProof/>
        </w:rPr>
      </w:r>
      <w:r>
        <w:rPr>
          <w:noProof/>
        </w:rPr>
        <w:fldChar w:fldCharType="separate"/>
      </w:r>
      <w:r>
        <w:rPr>
          <w:noProof/>
        </w:rPr>
        <w:t>15</w:t>
      </w:r>
      <w:r>
        <w:rPr>
          <w:noProof/>
        </w:rPr>
        <w:fldChar w:fldCharType="end"/>
      </w:r>
    </w:p>
    <w:p w14:paraId="37EC5D48" w14:textId="033344D3" w:rsidR="00D42F80" w:rsidRPr="00D42F80" w:rsidRDefault="00D42F80">
      <w:pPr>
        <w:pStyle w:val="TM2"/>
        <w:rPr>
          <w:rFonts w:asciiTheme="minorHAnsi" w:eastAsiaTheme="minorEastAsia" w:hAnsiTheme="minorHAnsi" w:cstheme="minorBidi"/>
          <w:noProof/>
          <w:sz w:val="22"/>
          <w:szCs w:val="22"/>
          <w:lang w:eastAsia="fr-FR"/>
        </w:rPr>
      </w:pPr>
      <w:r w:rsidRPr="00DD3DFB">
        <w:rPr>
          <w:rFonts w:ascii="Arial Gras" w:hAnsi="Arial Gras"/>
          <w:noProof/>
        </w:rPr>
        <w:t>28</w:t>
      </w:r>
      <w:r w:rsidRPr="00D42F80">
        <w:rPr>
          <w:rFonts w:asciiTheme="minorHAnsi" w:eastAsiaTheme="minorEastAsia" w:hAnsiTheme="minorHAnsi" w:cstheme="minorBidi"/>
          <w:noProof/>
          <w:sz w:val="22"/>
          <w:szCs w:val="22"/>
          <w:lang w:eastAsia="fr-FR"/>
        </w:rPr>
        <w:tab/>
      </w:r>
      <w:r>
        <w:rPr>
          <w:noProof/>
        </w:rPr>
        <w:t>Abnormally low financial Proposal</w:t>
      </w:r>
      <w:r>
        <w:rPr>
          <w:noProof/>
        </w:rPr>
        <w:tab/>
      </w:r>
      <w:r>
        <w:rPr>
          <w:noProof/>
        </w:rPr>
        <w:fldChar w:fldCharType="begin"/>
      </w:r>
      <w:r>
        <w:rPr>
          <w:noProof/>
        </w:rPr>
        <w:instrText xml:space="preserve"> PAGEREF _Toc185345333 \h </w:instrText>
      </w:r>
      <w:r>
        <w:rPr>
          <w:noProof/>
        </w:rPr>
      </w:r>
      <w:r>
        <w:rPr>
          <w:noProof/>
        </w:rPr>
        <w:fldChar w:fldCharType="separate"/>
      </w:r>
      <w:r>
        <w:rPr>
          <w:noProof/>
        </w:rPr>
        <w:t>15</w:t>
      </w:r>
      <w:r>
        <w:rPr>
          <w:noProof/>
        </w:rPr>
        <w:fldChar w:fldCharType="end"/>
      </w:r>
    </w:p>
    <w:p w14:paraId="01C35B17" w14:textId="7D2DF03B" w:rsidR="00D42F80" w:rsidRPr="00D42F80" w:rsidRDefault="00D42F80">
      <w:pPr>
        <w:pStyle w:val="TM1"/>
        <w:rPr>
          <w:b w:val="0"/>
        </w:rPr>
      </w:pPr>
      <w:r>
        <w:lastRenderedPageBreak/>
        <w:t>D.</w:t>
      </w:r>
      <w:r w:rsidRPr="00D42F80">
        <w:rPr>
          <w:b w:val="0"/>
        </w:rPr>
        <w:tab/>
      </w:r>
      <w:r>
        <w:t>Contract negotiation and award</w:t>
      </w:r>
      <w:r>
        <w:tab/>
      </w:r>
      <w:r>
        <w:fldChar w:fldCharType="begin"/>
      </w:r>
      <w:r>
        <w:instrText xml:space="preserve"> PAGEREF _Toc185345334 \h </w:instrText>
      </w:r>
      <w:r>
        <w:fldChar w:fldCharType="separate"/>
      </w:r>
      <w:r>
        <w:t>15</w:t>
      </w:r>
      <w:r>
        <w:fldChar w:fldCharType="end"/>
      </w:r>
    </w:p>
    <w:p w14:paraId="3E8A4338" w14:textId="3BC5E650" w:rsidR="00D42F80" w:rsidRPr="00D42F80" w:rsidRDefault="00D42F80">
      <w:pPr>
        <w:pStyle w:val="TM2"/>
        <w:rPr>
          <w:rFonts w:asciiTheme="minorHAnsi" w:eastAsiaTheme="minorEastAsia" w:hAnsiTheme="minorHAnsi" w:cstheme="minorBidi"/>
          <w:noProof/>
          <w:sz w:val="22"/>
          <w:szCs w:val="22"/>
          <w:lang w:eastAsia="fr-FR"/>
        </w:rPr>
      </w:pPr>
      <w:r w:rsidRPr="00DD3DFB">
        <w:rPr>
          <w:rFonts w:ascii="Arial Gras" w:hAnsi="Arial Gras"/>
          <w:noProof/>
        </w:rPr>
        <w:t>29</w:t>
      </w:r>
      <w:r w:rsidRPr="00D42F80">
        <w:rPr>
          <w:rFonts w:asciiTheme="minorHAnsi" w:eastAsiaTheme="minorEastAsia" w:hAnsiTheme="minorHAnsi" w:cstheme="minorBidi"/>
          <w:noProof/>
          <w:sz w:val="22"/>
          <w:szCs w:val="22"/>
          <w:lang w:eastAsia="fr-FR"/>
        </w:rPr>
        <w:tab/>
      </w:r>
      <w:r>
        <w:rPr>
          <w:noProof/>
        </w:rPr>
        <w:t>Negotiations</w:t>
      </w:r>
      <w:r>
        <w:rPr>
          <w:noProof/>
        </w:rPr>
        <w:tab/>
      </w:r>
      <w:r>
        <w:rPr>
          <w:noProof/>
        </w:rPr>
        <w:fldChar w:fldCharType="begin"/>
      </w:r>
      <w:r>
        <w:rPr>
          <w:noProof/>
        </w:rPr>
        <w:instrText xml:space="preserve"> PAGEREF _Toc185345335 \h </w:instrText>
      </w:r>
      <w:r>
        <w:rPr>
          <w:noProof/>
        </w:rPr>
      </w:r>
      <w:r>
        <w:rPr>
          <w:noProof/>
        </w:rPr>
        <w:fldChar w:fldCharType="separate"/>
      </w:r>
      <w:r>
        <w:rPr>
          <w:noProof/>
        </w:rPr>
        <w:t>15</w:t>
      </w:r>
      <w:r>
        <w:rPr>
          <w:noProof/>
        </w:rPr>
        <w:fldChar w:fldCharType="end"/>
      </w:r>
    </w:p>
    <w:p w14:paraId="59418839" w14:textId="24E4513F" w:rsidR="00D42F80" w:rsidRPr="00D42F80" w:rsidRDefault="00D42F80">
      <w:pPr>
        <w:pStyle w:val="TM2"/>
        <w:rPr>
          <w:rFonts w:asciiTheme="minorHAnsi" w:eastAsiaTheme="minorEastAsia" w:hAnsiTheme="minorHAnsi" w:cstheme="minorBidi"/>
          <w:noProof/>
          <w:sz w:val="22"/>
          <w:szCs w:val="22"/>
          <w:lang w:eastAsia="fr-FR"/>
        </w:rPr>
      </w:pPr>
      <w:r w:rsidRPr="00DD3DFB">
        <w:rPr>
          <w:rFonts w:ascii="Arial Gras" w:hAnsi="Arial Gras"/>
          <w:noProof/>
        </w:rPr>
        <w:t>30</w:t>
      </w:r>
      <w:r w:rsidRPr="00D42F80">
        <w:rPr>
          <w:rFonts w:asciiTheme="minorHAnsi" w:eastAsiaTheme="minorEastAsia" w:hAnsiTheme="minorHAnsi" w:cstheme="minorBidi"/>
          <w:noProof/>
          <w:sz w:val="22"/>
          <w:szCs w:val="22"/>
          <w:lang w:eastAsia="fr-FR"/>
        </w:rPr>
        <w:tab/>
      </w:r>
      <w:r>
        <w:rPr>
          <w:noProof/>
        </w:rPr>
        <w:t>Conclusion of negotiations</w:t>
      </w:r>
      <w:r>
        <w:rPr>
          <w:noProof/>
        </w:rPr>
        <w:tab/>
      </w:r>
      <w:r>
        <w:rPr>
          <w:noProof/>
        </w:rPr>
        <w:fldChar w:fldCharType="begin"/>
      </w:r>
      <w:r>
        <w:rPr>
          <w:noProof/>
        </w:rPr>
        <w:instrText xml:space="preserve"> PAGEREF _Toc185345336 \h </w:instrText>
      </w:r>
      <w:r>
        <w:rPr>
          <w:noProof/>
        </w:rPr>
      </w:r>
      <w:r>
        <w:rPr>
          <w:noProof/>
        </w:rPr>
        <w:fldChar w:fldCharType="separate"/>
      </w:r>
      <w:r>
        <w:rPr>
          <w:noProof/>
        </w:rPr>
        <w:t>16</w:t>
      </w:r>
      <w:r>
        <w:rPr>
          <w:noProof/>
        </w:rPr>
        <w:fldChar w:fldCharType="end"/>
      </w:r>
    </w:p>
    <w:p w14:paraId="4213CB1F" w14:textId="086202DD" w:rsidR="00D42F80" w:rsidRPr="00D42F80" w:rsidRDefault="00D42F80">
      <w:pPr>
        <w:pStyle w:val="TM2"/>
        <w:rPr>
          <w:rFonts w:asciiTheme="minorHAnsi" w:eastAsiaTheme="minorEastAsia" w:hAnsiTheme="minorHAnsi" w:cstheme="minorBidi"/>
          <w:noProof/>
          <w:sz w:val="22"/>
          <w:szCs w:val="22"/>
          <w:lang w:eastAsia="fr-FR"/>
        </w:rPr>
      </w:pPr>
      <w:r w:rsidRPr="00DD3DFB">
        <w:rPr>
          <w:rFonts w:ascii="Arial Gras" w:hAnsi="Arial Gras"/>
          <w:noProof/>
        </w:rPr>
        <w:t>31</w:t>
      </w:r>
      <w:r w:rsidRPr="00D42F80">
        <w:rPr>
          <w:rFonts w:asciiTheme="minorHAnsi" w:eastAsiaTheme="minorEastAsia" w:hAnsiTheme="minorHAnsi" w:cstheme="minorBidi"/>
          <w:noProof/>
          <w:sz w:val="22"/>
          <w:szCs w:val="22"/>
          <w:lang w:eastAsia="fr-FR"/>
        </w:rPr>
        <w:tab/>
      </w:r>
      <w:r>
        <w:rPr>
          <w:noProof/>
        </w:rPr>
        <w:t>Award of Contract</w:t>
      </w:r>
      <w:r>
        <w:rPr>
          <w:noProof/>
        </w:rPr>
        <w:tab/>
      </w:r>
      <w:r>
        <w:rPr>
          <w:noProof/>
        </w:rPr>
        <w:fldChar w:fldCharType="begin"/>
      </w:r>
      <w:r>
        <w:rPr>
          <w:noProof/>
        </w:rPr>
        <w:instrText xml:space="preserve"> PAGEREF _Toc185345337 \h </w:instrText>
      </w:r>
      <w:r>
        <w:rPr>
          <w:noProof/>
        </w:rPr>
      </w:r>
      <w:r>
        <w:rPr>
          <w:noProof/>
        </w:rPr>
        <w:fldChar w:fldCharType="separate"/>
      </w:r>
      <w:r>
        <w:rPr>
          <w:noProof/>
        </w:rPr>
        <w:t>16</w:t>
      </w:r>
      <w:r>
        <w:rPr>
          <w:noProof/>
        </w:rPr>
        <w:fldChar w:fldCharType="end"/>
      </w:r>
    </w:p>
    <w:p w14:paraId="0C644AFE" w14:textId="2F7D21B4" w:rsidR="00D42F80" w:rsidRDefault="00D42F80">
      <w:pPr>
        <w:pStyle w:val="TM2"/>
        <w:rPr>
          <w:rFonts w:asciiTheme="minorHAnsi" w:eastAsiaTheme="minorEastAsia" w:hAnsiTheme="minorHAnsi" w:cstheme="minorBidi"/>
          <w:noProof/>
          <w:sz w:val="22"/>
          <w:szCs w:val="22"/>
          <w:lang w:val="fr-FR" w:eastAsia="fr-FR"/>
        </w:rPr>
      </w:pPr>
      <w:r w:rsidRPr="00DD3DFB">
        <w:rPr>
          <w:rFonts w:ascii="Arial Gras" w:hAnsi="Arial Gras"/>
          <w:noProof/>
        </w:rPr>
        <w:t>32</w:t>
      </w:r>
      <w:r>
        <w:rPr>
          <w:rFonts w:asciiTheme="minorHAnsi" w:eastAsiaTheme="minorEastAsia" w:hAnsiTheme="minorHAnsi" w:cstheme="minorBidi"/>
          <w:noProof/>
          <w:sz w:val="22"/>
          <w:szCs w:val="22"/>
          <w:lang w:val="fr-FR" w:eastAsia="fr-FR"/>
        </w:rPr>
        <w:tab/>
      </w:r>
      <w:r>
        <w:rPr>
          <w:noProof/>
        </w:rPr>
        <w:t>Notification to Consultants</w:t>
      </w:r>
      <w:r>
        <w:rPr>
          <w:noProof/>
        </w:rPr>
        <w:tab/>
      </w:r>
      <w:r>
        <w:rPr>
          <w:noProof/>
        </w:rPr>
        <w:fldChar w:fldCharType="begin"/>
      </w:r>
      <w:r>
        <w:rPr>
          <w:noProof/>
        </w:rPr>
        <w:instrText xml:space="preserve"> PAGEREF _Toc185345338 \h </w:instrText>
      </w:r>
      <w:r>
        <w:rPr>
          <w:noProof/>
        </w:rPr>
      </w:r>
      <w:r>
        <w:rPr>
          <w:noProof/>
        </w:rPr>
        <w:fldChar w:fldCharType="separate"/>
      </w:r>
      <w:r>
        <w:rPr>
          <w:noProof/>
        </w:rPr>
        <w:t>17</w:t>
      </w:r>
      <w:r>
        <w:rPr>
          <w:noProof/>
        </w:rPr>
        <w:fldChar w:fldCharType="end"/>
      </w:r>
    </w:p>
    <w:p w14:paraId="7E9DA6DF" w14:textId="551B1DD0" w:rsidR="00D42F80" w:rsidRDefault="00D42F80">
      <w:pPr>
        <w:pStyle w:val="TM2"/>
        <w:rPr>
          <w:rFonts w:asciiTheme="minorHAnsi" w:eastAsiaTheme="minorEastAsia" w:hAnsiTheme="minorHAnsi" w:cstheme="minorBidi"/>
          <w:noProof/>
          <w:sz w:val="22"/>
          <w:szCs w:val="22"/>
          <w:lang w:val="fr-FR" w:eastAsia="fr-FR"/>
        </w:rPr>
      </w:pPr>
      <w:r w:rsidRPr="00DD3DFB">
        <w:rPr>
          <w:rFonts w:ascii="Arial Gras" w:hAnsi="Arial Gras"/>
          <w:noProof/>
        </w:rPr>
        <w:t>33</w:t>
      </w:r>
      <w:r>
        <w:rPr>
          <w:rFonts w:asciiTheme="minorHAnsi" w:eastAsiaTheme="minorEastAsia" w:hAnsiTheme="minorHAnsi" w:cstheme="minorBidi"/>
          <w:noProof/>
          <w:sz w:val="22"/>
          <w:szCs w:val="22"/>
          <w:lang w:val="fr-FR" w:eastAsia="fr-FR"/>
        </w:rPr>
        <w:tab/>
      </w:r>
      <w:r>
        <w:rPr>
          <w:noProof/>
        </w:rPr>
        <w:t>Complaints</w:t>
      </w:r>
      <w:r>
        <w:rPr>
          <w:noProof/>
        </w:rPr>
        <w:tab/>
      </w:r>
      <w:r>
        <w:rPr>
          <w:noProof/>
        </w:rPr>
        <w:fldChar w:fldCharType="begin"/>
      </w:r>
      <w:r>
        <w:rPr>
          <w:noProof/>
        </w:rPr>
        <w:instrText xml:space="preserve"> PAGEREF _Toc185345339 \h </w:instrText>
      </w:r>
      <w:r>
        <w:rPr>
          <w:noProof/>
        </w:rPr>
      </w:r>
      <w:r>
        <w:rPr>
          <w:noProof/>
        </w:rPr>
        <w:fldChar w:fldCharType="separate"/>
      </w:r>
      <w:r>
        <w:rPr>
          <w:noProof/>
        </w:rPr>
        <w:t>17</w:t>
      </w:r>
      <w:r>
        <w:rPr>
          <w:noProof/>
        </w:rPr>
        <w:fldChar w:fldCharType="end"/>
      </w:r>
    </w:p>
    <w:p w14:paraId="66A1C05C" w14:textId="090A0A3F" w:rsidR="00533B52" w:rsidRPr="004F03D8" w:rsidRDefault="00533B52" w:rsidP="00533B52">
      <w:r w:rsidRPr="004F03D8">
        <w:fldChar w:fldCharType="end"/>
      </w:r>
    </w:p>
    <w:p w14:paraId="665D6AE7" w14:textId="77777777" w:rsidR="00CF2412" w:rsidRPr="004F03D8" w:rsidRDefault="00CF2412" w:rsidP="008F16D6">
      <w:pPr>
        <w:pStyle w:val="ANNEXE"/>
      </w:pPr>
      <w:r w:rsidRPr="004F03D8">
        <w:br w:type="page"/>
      </w:r>
    </w:p>
    <w:tbl>
      <w:tblPr>
        <w:tblStyle w:val="Grilledutableau"/>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0"/>
        <w:gridCol w:w="6762"/>
      </w:tblGrid>
      <w:tr w:rsidR="00485B98" w:rsidRPr="004F03D8" w14:paraId="102D7898" w14:textId="77777777" w:rsidTr="00FD6462">
        <w:tc>
          <w:tcPr>
            <w:tcW w:w="2560" w:type="dxa"/>
          </w:tcPr>
          <w:p w14:paraId="28DB05D2" w14:textId="77777777" w:rsidR="006C60EA" w:rsidRPr="004F03D8" w:rsidRDefault="006C60EA" w:rsidP="00C56919">
            <w:pPr>
              <w:spacing w:after="120"/>
            </w:pPr>
            <w:bookmarkStart w:id="5" w:name="SECTION1"/>
          </w:p>
        </w:tc>
        <w:tc>
          <w:tcPr>
            <w:tcW w:w="6762" w:type="dxa"/>
          </w:tcPr>
          <w:p w14:paraId="757B2453" w14:textId="77777777" w:rsidR="006C60EA" w:rsidRPr="004F03D8" w:rsidRDefault="00323E6F" w:rsidP="00C56919">
            <w:pPr>
              <w:pStyle w:val="HeadingA"/>
              <w:spacing w:after="120"/>
            </w:pPr>
            <w:bookmarkStart w:id="6" w:name="_Toc185345303"/>
            <w:r w:rsidRPr="004F03D8">
              <w:t>General Provisions</w:t>
            </w:r>
            <w:bookmarkEnd w:id="6"/>
          </w:p>
        </w:tc>
      </w:tr>
      <w:tr w:rsidR="00485B98" w:rsidRPr="004F03D8" w14:paraId="5926FE11" w14:textId="77777777" w:rsidTr="00FD6462">
        <w:tc>
          <w:tcPr>
            <w:tcW w:w="2560" w:type="dxa"/>
          </w:tcPr>
          <w:p w14:paraId="3B781D2F" w14:textId="77777777" w:rsidR="006C60EA" w:rsidRPr="004F03D8" w:rsidRDefault="00323E6F" w:rsidP="00C56919">
            <w:pPr>
              <w:pStyle w:val="Heading1"/>
              <w:spacing w:after="120"/>
            </w:pPr>
            <w:bookmarkStart w:id="7" w:name="_Toc185345304"/>
            <w:r w:rsidRPr="004F03D8">
              <w:t>Definitions</w:t>
            </w:r>
            <w:bookmarkEnd w:id="7"/>
          </w:p>
        </w:tc>
        <w:tc>
          <w:tcPr>
            <w:tcW w:w="6762" w:type="dxa"/>
          </w:tcPr>
          <w:p w14:paraId="0A04763C" w14:textId="77777777" w:rsidR="00A53CB9" w:rsidRPr="00AC102C" w:rsidRDefault="00A53CB9" w:rsidP="00C56919">
            <w:pPr>
              <w:pStyle w:val="Heading2"/>
              <w:spacing w:after="120"/>
              <w:rPr>
                <w:lang w:val="fr-FR"/>
              </w:rPr>
            </w:pPr>
            <w:r w:rsidRPr="00AC102C">
              <w:rPr>
                <w:lang w:val="fr-FR"/>
              </w:rPr>
              <w:t>"</w:t>
            </w:r>
            <w:r w:rsidRPr="00AC102C">
              <w:rPr>
                <w:b/>
                <w:lang w:val="fr-FR"/>
              </w:rPr>
              <w:t>AFD</w:t>
            </w:r>
            <w:r w:rsidRPr="00AC102C">
              <w:rPr>
                <w:lang w:val="fr-FR"/>
              </w:rPr>
              <w:t xml:space="preserve">" </w:t>
            </w:r>
            <w:proofErr w:type="spellStart"/>
            <w:r w:rsidRPr="00AC102C">
              <w:rPr>
                <w:lang w:val="fr-FR"/>
              </w:rPr>
              <w:t>means</w:t>
            </w:r>
            <w:proofErr w:type="spellEnd"/>
            <w:r w:rsidRPr="00AC102C">
              <w:rPr>
                <w:lang w:val="fr-FR"/>
              </w:rPr>
              <w:t xml:space="preserve"> Agence Française de Développement (AFD).</w:t>
            </w:r>
          </w:p>
          <w:p w14:paraId="68388D53" w14:textId="77777777" w:rsidR="006C60EA" w:rsidRPr="004F03D8" w:rsidRDefault="00323E6F" w:rsidP="00C56919">
            <w:pPr>
              <w:pStyle w:val="Heading2"/>
              <w:spacing w:after="120"/>
            </w:pPr>
            <w:r w:rsidRPr="004F03D8">
              <w:t>"</w:t>
            </w:r>
            <w:r w:rsidRPr="004F03D8">
              <w:rPr>
                <w:b/>
              </w:rPr>
              <w:t>Affiliate(s)</w:t>
            </w:r>
            <w:r w:rsidRPr="004F03D8">
              <w:t>" means an individual or an entity that directly or indirectly controls, is controlled by, or is under common control with the Consultant.</w:t>
            </w:r>
          </w:p>
          <w:p w14:paraId="5C928576" w14:textId="5BDB1E8E" w:rsidR="00373F8A" w:rsidRPr="004F03D8" w:rsidRDefault="00373F8A" w:rsidP="00C56919">
            <w:pPr>
              <w:pStyle w:val="Heading2"/>
              <w:spacing w:after="120"/>
            </w:pPr>
            <w:r w:rsidRPr="004F03D8">
              <w:t>"</w:t>
            </w:r>
            <w:r w:rsidRPr="004F03D8">
              <w:rPr>
                <w:b/>
              </w:rPr>
              <w:t>Non-Key Expert(s)</w:t>
            </w:r>
            <w:r w:rsidRPr="004F03D8">
              <w:t xml:space="preserve">" means one or more individual professional(s) provided by the Consultant or its </w:t>
            </w:r>
            <w:r w:rsidR="00FB3C32">
              <w:t>Subcontractor</w:t>
            </w:r>
            <w:r w:rsidRPr="004F03D8">
              <w:t xml:space="preserve"> and who is assigned to perform the Services or any part thereof under the Contract and whose CVs are not evaluated individually.</w:t>
            </w:r>
          </w:p>
          <w:p w14:paraId="7C16F7AD" w14:textId="37154701" w:rsidR="00373F8A" w:rsidRPr="004F03D8" w:rsidRDefault="00373F8A" w:rsidP="00C56919">
            <w:pPr>
              <w:pStyle w:val="Heading2"/>
              <w:spacing w:after="120"/>
            </w:pPr>
            <w:r w:rsidRPr="004F03D8">
              <w:t>"</w:t>
            </w:r>
            <w:r w:rsidRPr="004F03D8">
              <w:rPr>
                <w:b/>
              </w:rPr>
              <w:t>Client</w:t>
            </w:r>
            <w:r w:rsidRPr="004F03D8">
              <w:t>" means the implementing agency that must sign the Service Contract with the Successful Consultant.</w:t>
            </w:r>
          </w:p>
          <w:p w14:paraId="182892B3" w14:textId="18DD6574" w:rsidR="00323E6F" w:rsidRPr="004F03D8" w:rsidRDefault="00323E6F" w:rsidP="00C56919">
            <w:pPr>
              <w:pStyle w:val="Heading2"/>
              <w:spacing w:after="120"/>
            </w:pPr>
            <w:r w:rsidRPr="004F03D8">
              <w:t>"</w:t>
            </w:r>
            <w:r w:rsidRPr="004F03D8">
              <w:rPr>
                <w:b/>
              </w:rPr>
              <w:t>Consultant</w:t>
            </w:r>
            <w:r w:rsidRPr="004F03D8">
              <w:t>" means a legally established professional consulting firm or an entity that may provide or provides the Services to the Client under the Contract.</w:t>
            </w:r>
          </w:p>
          <w:p w14:paraId="67909166" w14:textId="77777777" w:rsidR="00323E6F" w:rsidRPr="004F03D8" w:rsidRDefault="00323E6F" w:rsidP="00C56919">
            <w:pPr>
              <w:pStyle w:val="Heading2"/>
              <w:spacing w:after="120"/>
            </w:pPr>
            <w:r w:rsidRPr="004F03D8">
              <w:t>"</w:t>
            </w:r>
            <w:r w:rsidRPr="004F03D8">
              <w:rPr>
                <w:b/>
              </w:rPr>
              <w:t>Contract</w:t>
            </w:r>
            <w:r w:rsidRPr="004F03D8">
              <w:t>" means a legally binding written agreement signed by the Client and the Consultant. It includes all the attached documents listed in its Clause 1 (the General Conditions of Contract (GCC), the Special Conditions of Contract (SCC), and the Appendices).</w:t>
            </w:r>
          </w:p>
          <w:p w14:paraId="3026F4FC" w14:textId="77777777" w:rsidR="00373F8A" w:rsidRPr="004F03D8" w:rsidRDefault="00373F8A" w:rsidP="00C56919">
            <w:pPr>
              <w:pStyle w:val="Heading2"/>
              <w:spacing w:after="120"/>
            </w:pPr>
            <w:r w:rsidRPr="004F03D8">
              <w:t>"</w:t>
            </w:r>
            <w:r w:rsidRPr="004F03D8">
              <w:rPr>
                <w:b/>
              </w:rPr>
              <w:t>RFP</w:t>
            </w:r>
            <w:r w:rsidRPr="004F03D8">
              <w:t xml:space="preserve">" means the Request for Proposals to be prepared by the Client for the selection of </w:t>
            </w:r>
            <w:proofErr w:type="gramStart"/>
            <w:r w:rsidRPr="004F03D8">
              <w:t>Consultants</w:t>
            </w:r>
            <w:proofErr w:type="gramEnd"/>
            <w:r w:rsidRPr="004F03D8">
              <w:t>.</w:t>
            </w:r>
          </w:p>
          <w:p w14:paraId="619135D8" w14:textId="77777777" w:rsidR="00323E6F" w:rsidRPr="004F03D8" w:rsidRDefault="00323E6F" w:rsidP="00C56919">
            <w:pPr>
              <w:pStyle w:val="Heading2"/>
              <w:spacing w:after="120"/>
            </w:pPr>
            <w:r w:rsidRPr="004F03D8">
              <w:t>"</w:t>
            </w:r>
            <w:r w:rsidRPr="004F03D8">
              <w:rPr>
                <w:b/>
              </w:rPr>
              <w:t>Data Sheet</w:t>
            </w:r>
            <w:r w:rsidRPr="004F03D8">
              <w:t>" means the part of the Instructions to Consultants (ITC), Section II, included to reflect specific country and assignment conditions, which supplements (but does not replace) the provisions of the ITC.</w:t>
            </w:r>
          </w:p>
          <w:p w14:paraId="1ACB988E" w14:textId="44D5120B" w:rsidR="00373F8A" w:rsidRPr="004F03D8" w:rsidRDefault="00373F8A" w:rsidP="00C56919">
            <w:pPr>
              <w:pStyle w:val="Heading2"/>
              <w:spacing w:after="120"/>
            </w:pPr>
            <w:r w:rsidRPr="004F03D8">
              <w:t>"</w:t>
            </w:r>
            <w:r w:rsidR="00DD7354" w:rsidRPr="004F03D8">
              <w:rPr>
                <w:b/>
              </w:rPr>
              <w:t>Applicable Law</w:t>
            </w:r>
            <w:r w:rsidRPr="004F03D8">
              <w:t xml:space="preserve">" means the laws and any other instruments having the force of law in the Client’s country, or in such other country as may be specified in the </w:t>
            </w:r>
            <w:r w:rsidRPr="004F03D8">
              <w:rPr>
                <w:b/>
              </w:rPr>
              <w:t>Data Sheet</w:t>
            </w:r>
            <w:r w:rsidRPr="004F03D8">
              <w:t>.</w:t>
            </w:r>
          </w:p>
          <w:p w14:paraId="0FA84772" w14:textId="4019D2A2" w:rsidR="00373F8A" w:rsidRPr="004F03D8" w:rsidRDefault="00373F8A" w:rsidP="00C56919">
            <w:pPr>
              <w:pStyle w:val="Heading2"/>
              <w:spacing w:after="120"/>
            </w:pPr>
            <w:r w:rsidRPr="004F03D8">
              <w:t>"</w:t>
            </w:r>
            <w:r w:rsidRPr="004F03D8">
              <w:rPr>
                <w:b/>
              </w:rPr>
              <w:t>Joint Venture (JV)</w:t>
            </w:r>
            <w:r w:rsidRPr="004F03D8">
              <w:t xml:space="preserve">" means a formal or informal association of more than one Consultant, </w:t>
            </w:r>
            <w:proofErr w:type="spellStart"/>
            <w:r w:rsidRPr="004F03D8">
              <w:t>i</w:t>
            </w:r>
            <w:proofErr w:type="spellEnd"/>
            <w:r w:rsidRPr="004F03D8">
              <w:t>) with or without a legal personality distinct from that of its members, ii) in which one member, called the “lead member”, represents all the members of the Joint Venture, and iii) which is jointly and severally liable to the Client for the performance of the Contract.</w:t>
            </w:r>
          </w:p>
          <w:p w14:paraId="45C99B4F" w14:textId="39B25BA2" w:rsidR="00373F8A" w:rsidRPr="004F03D8" w:rsidRDefault="00373F8A" w:rsidP="00C56919">
            <w:pPr>
              <w:pStyle w:val="Heading2"/>
              <w:spacing w:after="120"/>
            </w:pPr>
            <w:r w:rsidRPr="004F03D8">
              <w:t>"</w:t>
            </w:r>
            <w:r w:rsidRPr="004F03D8">
              <w:rPr>
                <w:b/>
              </w:rPr>
              <w:t>ITC</w:t>
            </w:r>
            <w:r w:rsidRPr="004F03D8">
              <w:t>" (this Section I of the RFP) means the Instructions to Consultants that provide the shortlisted Consultants with all information they need to prepare their Proposals.</w:t>
            </w:r>
          </w:p>
          <w:p w14:paraId="6257F6B2" w14:textId="77777777" w:rsidR="00323E6F" w:rsidRPr="004F03D8" w:rsidRDefault="00323E6F" w:rsidP="00C56919">
            <w:pPr>
              <w:pStyle w:val="Heading2"/>
              <w:spacing w:after="120"/>
            </w:pPr>
            <w:r w:rsidRPr="004F03D8">
              <w:t>"</w:t>
            </w:r>
            <w:r w:rsidRPr="004F03D8">
              <w:rPr>
                <w:b/>
              </w:rPr>
              <w:t>Day</w:t>
            </w:r>
            <w:r w:rsidRPr="004F03D8">
              <w:t>" means a calendar day.</w:t>
            </w:r>
          </w:p>
          <w:p w14:paraId="0A164321" w14:textId="1EF02741" w:rsidR="00323E6F" w:rsidRPr="004F03D8" w:rsidRDefault="00323E6F" w:rsidP="00C56919">
            <w:pPr>
              <w:pStyle w:val="Heading2"/>
              <w:spacing w:after="120"/>
            </w:pPr>
            <w:r w:rsidRPr="004F03D8">
              <w:t>"</w:t>
            </w:r>
            <w:r w:rsidRPr="004F03D8">
              <w:rPr>
                <w:b/>
              </w:rPr>
              <w:t>Experts</w:t>
            </w:r>
            <w:r w:rsidRPr="004F03D8">
              <w:t xml:space="preserve">" means, collectively, Key Experts, Non-Key Experts, or any other personnel of the Consultant, </w:t>
            </w:r>
            <w:r w:rsidR="00FB3C32">
              <w:t>Subcontractor</w:t>
            </w:r>
            <w:r w:rsidRPr="004F03D8">
              <w:t xml:space="preserve"> or Joint Venture member(s).</w:t>
            </w:r>
          </w:p>
          <w:p w14:paraId="131A115F" w14:textId="13A71EFB" w:rsidR="00323E6F" w:rsidRPr="004F03D8" w:rsidRDefault="00323E6F" w:rsidP="00C56919">
            <w:pPr>
              <w:pStyle w:val="Heading2"/>
              <w:spacing w:after="120"/>
            </w:pPr>
            <w:r w:rsidRPr="004F03D8">
              <w:t>"</w:t>
            </w:r>
            <w:r w:rsidRPr="004F03D8">
              <w:rPr>
                <w:b/>
              </w:rPr>
              <w:t>Key Expert(s)</w:t>
            </w:r>
            <w:r w:rsidRPr="004F03D8">
              <w:t xml:space="preserve">" means one or more individual professional(s) provided by the Consultant or its </w:t>
            </w:r>
            <w:r w:rsidR="00FB3C32">
              <w:t>Subcontractor</w:t>
            </w:r>
            <w:r w:rsidRPr="004F03D8">
              <w:t>, whose skills, qualifications, knowledge and experience are critical to the performance of the Services under the Contract and whose CV is taken into account in the technical evaluation of the Consultant’s Proposal.</w:t>
            </w:r>
          </w:p>
          <w:p w14:paraId="6A192ED1" w14:textId="1607E578" w:rsidR="00323E6F" w:rsidRPr="004F03D8" w:rsidRDefault="00323E6F" w:rsidP="00C56919">
            <w:pPr>
              <w:pStyle w:val="Heading2"/>
              <w:spacing w:after="120"/>
            </w:pPr>
            <w:r w:rsidRPr="004F03D8">
              <w:t>"</w:t>
            </w:r>
            <w:r w:rsidRPr="004F03D8">
              <w:rPr>
                <w:b/>
              </w:rPr>
              <w:t>Proposal</w:t>
            </w:r>
            <w:r w:rsidRPr="004F03D8">
              <w:t xml:space="preserve">" means the Consultant’s </w:t>
            </w:r>
            <w:r w:rsidR="009A457D">
              <w:t>t</w:t>
            </w:r>
            <w:r w:rsidRPr="004F03D8">
              <w:t xml:space="preserve">echnical Proposal and </w:t>
            </w:r>
            <w:r w:rsidR="009A457D">
              <w:t>f</w:t>
            </w:r>
            <w:r w:rsidRPr="004F03D8">
              <w:t>inancial Proposal.</w:t>
            </w:r>
          </w:p>
          <w:p w14:paraId="632608CD" w14:textId="77777777" w:rsidR="00323E6F" w:rsidRPr="004F03D8" w:rsidRDefault="00323E6F" w:rsidP="00C56919">
            <w:pPr>
              <w:pStyle w:val="Heading2"/>
              <w:spacing w:after="120"/>
            </w:pPr>
            <w:r w:rsidRPr="004F03D8">
              <w:lastRenderedPageBreak/>
              <w:t>"</w:t>
            </w:r>
            <w:r w:rsidRPr="004F03D8">
              <w:rPr>
                <w:b/>
              </w:rPr>
              <w:t>Services</w:t>
            </w:r>
            <w:r w:rsidRPr="004F03D8">
              <w:t>" means the consulting services work to be performed by the Consultant pursuant to the Contract.</w:t>
            </w:r>
          </w:p>
          <w:p w14:paraId="452C8A7F" w14:textId="151046AE" w:rsidR="00323E6F" w:rsidRPr="004F03D8" w:rsidRDefault="00934230" w:rsidP="00C56919">
            <w:pPr>
              <w:pStyle w:val="Heading2"/>
              <w:spacing w:after="120"/>
            </w:pPr>
            <w:r w:rsidRPr="004F03D8">
              <w:t>"</w:t>
            </w:r>
            <w:r w:rsidR="00FB3C32">
              <w:rPr>
                <w:b/>
              </w:rPr>
              <w:t>Subcontractor</w:t>
            </w:r>
            <w:r w:rsidRPr="004F03D8">
              <w:t>" means an entity to whom the Consultant intends to subcontract any part of the Services while remaining liable to the Client during the performance of the Contract.</w:t>
            </w:r>
          </w:p>
          <w:p w14:paraId="58CA04CC" w14:textId="4E7874CB" w:rsidR="00AD109B" w:rsidRPr="004F03D8" w:rsidRDefault="00934230" w:rsidP="00C56919">
            <w:pPr>
              <w:pStyle w:val="Heading2"/>
              <w:spacing w:after="120"/>
            </w:pPr>
            <w:r w:rsidRPr="004F03D8">
              <w:t>"</w:t>
            </w:r>
            <w:r w:rsidRPr="004F03D8">
              <w:rPr>
                <w:b/>
              </w:rPr>
              <w:t>TOR</w:t>
            </w:r>
            <w:r w:rsidRPr="004F03D8">
              <w:t>" (Section VII of the RFP) means the Terms of Reference that explain the objectives, scope of work, activities, and tasks to be performed as part of the Services, the respective responsibilities of the Client and the Consultant, and the expected results and deliverables of the Services.</w:t>
            </w:r>
          </w:p>
        </w:tc>
      </w:tr>
      <w:tr w:rsidR="00485B98" w:rsidRPr="004F03D8" w14:paraId="3A691512" w14:textId="77777777" w:rsidTr="00FD6462">
        <w:tc>
          <w:tcPr>
            <w:tcW w:w="2560" w:type="dxa"/>
          </w:tcPr>
          <w:p w14:paraId="47EDCAF6" w14:textId="77777777" w:rsidR="006C60EA" w:rsidRPr="004F03D8" w:rsidRDefault="00934230" w:rsidP="00C56919">
            <w:pPr>
              <w:pStyle w:val="Heading1"/>
              <w:spacing w:after="120"/>
            </w:pPr>
            <w:bookmarkStart w:id="8" w:name="_Toc185345305"/>
            <w:r w:rsidRPr="004F03D8">
              <w:lastRenderedPageBreak/>
              <w:t>Introduction</w:t>
            </w:r>
            <w:bookmarkEnd w:id="8"/>
          </w:p>
        </w:tc>
        <w:tc>
          <w:tcPr>
            <w:tcW w:w="6762" w:type="dxa"/>
          </w:tcPr>
          <w:p w14:paraId="089011B8" w14:textId="77777777" w:rsidR="006C60EA" w:rsidRPr="004F03D8" w:rsidRDefault="00934230" w:rsidP="00C56919">
            <w:pPr>
              <w:pStyle w:val="Heading2"/>
              <w:spacing w:after="120"/>
            </w:pPr>
            <w:r w:rsidRPr="004F03D8">
              <w:t xml:space="preserve">The Client named in the </w:t>
            </w:r>
            <w:r w:rsidRPr="004F03D8">
              <w:rPr>
                <w:b/>
              </w:rPr>
              <w:t>Data Sheet</w:t>
            </w:r>
            <w:r w:rsidRPr="004F03D8">
              <w:t xml:space="preserve"> intends to select a </w:t>
            </w:r>
            <w:proofErr w:type="gramStart"/>
            <w:r w:rsidRPr="004F03D8">
              <w:t>Consultant</w:t>
            </w:r>
            <w:proofErr w:type="gramEnd"/>
            <w:r w:rsidRPr="004F03D8">
              <w:t xml:space="preserve"> from those listed in the Letter of Invitation, in accordance with the method of selection specified in the </w:t>
            </w:r>
            <w:r w:rsidRPr="004F03D8">
              <w:rPr>
                <w:b/>
              </w:rPr>
              <w:t>Data Sheet</w:t>
            </w:r>
            <w:r w:rsidRPr="004F03D8">
              <w:t>.</w:t>
            </w:r>
          </w:p>
          <w:p w14:paraId="1A0464DC" w14:textId="3ACC42A1" w:rsidR="00934230" w:rsidRPr="004F03D8" w:rsidRDefault="00934230" w:rsidP="00C56919">
            <w:pPr>
              <w:pStyle w:val="Heading2"/>
              <w:spacing w:after="120"/>
            </w:pPr>
            <w:r w:rsidRPr="004F03D8">
              <w:t xml:space="preserve">The shortlisted Consultants are invited to submit a </w:t>
            </w:r>
            <w:r w:rsidR="000F27A7">
              <w:t>t</w:t>
            </w:r>
            <w:r w:rsidRPr="004F03D8">
              <w:t xml:space="preserve">echnical Proposal and a Financial Proposal for the Services named in the </w:t>
            </w:r>
            <w:r w:rsidRPr="004F03D8">
              <w:rPr>
                <w:b/>
              </w:rPr>
              <w:t>Data Sheet</w:t>
            </w:r>
            <w:r w:rsidRPr="004F03D8">
              <w:t>. The Proposal will be the basis for negotiating and ultimately signing the Contract with the selected Consultant.</w:t>
            </w:r>
          </w:p>
          <w:p w14:paraId="359E1B6C" w14:textId="5BA14247" w:rsidR="00934230" w:rsidRPr="004F03D8" w:rsidRDefault="00934230" w:rsidP="00C56919">
            <w:pPr>
              <w:pStyle w:val="Heading2"/>
              <w:spacing w:after="120"/>
            </w:pPr>
            <w:r w:rsidRPr="004F03D8">
              <w:t xml:space="preserve">The Consultants should take into account the </w:t>
            </w:r>
            <w:r w:rsidR="00DD7354" w:rsidRPr="004F03D8">
              <w:t>Applicable Law</w:t>
            </w:r>
            <w:r w:rsidRPr="004F03D8">
              <w:t xml:space="preserve"> in preparing their Proposals. They may attend a pre-Proposal conference if one is specified in the </w:t>
            </w:r>
            <w:r w:rsidRPr="004F03D8">
              <w:rPr>
                <w:b/>
              </w:rPr>
              <w:t>Data Sheet</w:t>
            </w:r>
            <w:r w:rsidRPr="004F03D8">
              <w:t>. Attending any such pre-Proposal conference is optional and is at the Consultants’ expense.</w:t>
            </w:r>
          </w:p>
          <w:p w14:paraId="0D8ECD5D" w14:textId="77777777" w:rsidR="00934230" w:rsidRPr="004F03D8" w:rsidRDefault="00934230" w:rsidP="00C56919">
            <w:pPr>
              <w:pStyle w:val="Heading2"/>
              <w:spacing w:after="120"/>
            </w:pPr>
            <w:r w:rsidRPr="004F03D8">
              <w:t xml:space="preserve">The Client will provide, in a timely manner and at no cost to the Consultants, the inputs, relevant project data, and reports required for the preparation of the Consultant’s Proposal as specified in the </w:t>
            </w:r>
            <w:r w:rsidRPr="004F03D8">
              <w:rPr>
                <w:b/>
              </w:rPr>
              <w:t>Data Sheet</w:t>
            </w:r>
            <w:r w:rsidRPr="004F03D8">
              <w:t>.</w:t>
            </w:r>
          </w:p>
        </w:tc>
      </w:tr>
      <w:tr w:rsidR="00485B98" w:rsidRPr="004F03D8" w14:paraId="49DFF952" w14:textId="77777777" w:rsidTr="00FD6462">
        <w:tc>
          <w:tcPr>
            <w:tcW w:w="2560" w:type="dxa"/>
          </w:tcPr>
          <w:p w14:paraId="6C5A146D" w14:textId="77777777" w:rsidR="006C60EA" w:rsidRPr="004F03D8" w:rsidRDefault="00934230" w:rsidP="00C56919">
            <w:pPr>
              <w:pStyle w:val="Heading1"/>
              <w:spacing w:after="120"/>
              <w:jc w:val="left"/>
            </w:pPr>
            <w:bookmarkStart w:id="9" w:name="_Toc185345306"/>
            <w:r w:rsidRPr="004F03D8">
              <w:t>Conflict of interest</w:t>
            </w:r>
            <w:bookmarkEnd w:id="9"/>
          </w:p>
        </w:tc>
        <w:tc>
          <w:tcPr>
            <w:tcW w:w="6762" w:type="dxa"/>
          </w:tcPr>
          <w:p w14:paraId="56CE7EF9" w14:textId="77777777" w:rsidR="006C60EA" w:rsidRPr="004F03D8" w:rsidRDefault="00934230" w:rsidP="00C56919">
            <w:pPr>
              <w:pStyle w:val="Heading2"/>
              <w:spacing w:after="120"/>
            </w:pPr>
            <w:r w:rsidRPr="004F03D8">
              <w:t xml:space="preserve">The Consultant is required to provide professional, objective, and impartial advice at all times, holding the Client’s </w:t>
            </w:r>
            <w:proofErr w:type="gramStart"/>
            <w:r w:rsidRPr="004F03D8">
              <w:t>interests</w:t>
            </w:r>
            <w:proofErr w:type="gramEnd"/>
            <w:r w:rsidRPr="004F03D8">
              <w:t xml:space="preserve"> paramount, strictly avoiding conflicts with other assignments or its own corporate interests, and acting without any consideration for future work.</w:t>
            </w:r>
          </w:p>
          <w:p w14:paraId="4AEA0D85" w14:textId="77777777" w:rsidR="007E2102" w:rsidRPr="004F03D8" w:rsidRDefault="00934230" w:rsidP="00C56919">
            <w:pPr>
              <w:pStyle w:val="Heading2"/>
              <w:spacing w:after="120"/>
            </w:pPr>
            <w:r w:rsidRPr="004F03D8">
              <w:t xml:space="preserve">The Consultant has an obligation to disclose to the Client any situation of actual or potential conflict of interest that impacts its capacity to serve the best interest of its </w:t>
            </w:r>
            <w:proofErr w:type="gramStart"/>
            <w:r w:rsidRPr="004F03D8">
              <w:t>Client</w:t>
            </w:r>
            <w:proofErr w:type="gramEnd"/>
            <w:r w:rsidRPr="004F03D8">
              <w:t>. Failure to disclose such situations may lead to the rejection of the Consultant’s Proposal or the termination of its Contract.</w:t>
            </w:r>
          </w:p>
          <w:p w14:paraId="101572D9" w14:textId="77777777" w:rsidR="00934230" w:rsidRPr="004F03D8" w:rsidRDefault="00934230" w:rsidP="00C56919">
            <w:pPr>
              <w:pStyle w:val="Heading2"/>
              <w:spacing w:after="120"/>
            </w:pPr>
            <w:r w:rsidRPr="004F03D8">
              <w:t xml:space="preserve">Without limitation on the generality of the foregoing, and unless stated otherwise in the </w:t>
            </w:r>
            <w:r w:rsidRPr="004F03D8">
              <w:rPr>
                <w:b/>
                <w:bCs/>
              </w:rPr>
              <w:t>Data Sheet</w:t>
            </w:r>
            <w:r w:rsidRPr="004F03D8">
              <w:t>, the Consultant shall not be hired under the circumstances set forth below:</w:t>
            </w:r>
          </w:p>
          <w:p w14:paraId="21E3A5E8" w14:textId="77777777" w:rsidR="00934230" w:rsidRPr="004F03D8" w:rsidRDefault="00934230" w:rsidP="00C56919">
            <w:pPr>
              <w:pStyle w:val="Heading3"/>
              <w:keepNext/>
              <w:keepLines/>
              <w:pageBreakBefore/>
              <w:spacing w:after="120"/>
              <w:ind w:left="1168" w:hanging="567"/>
              <w:rPr>
                <w:u w:val="single"/>
              </w:rPr>
            </w:pPr>
            <w:r w:rsidRPr="004F03D8">
              <w:rPr>
                <w:u w:val="single"/>
              </w:rPr>
              <w:lastRenderedPageBreak/>
              <w:t>Conflicting activities</w:t>
            </w:r>
          </w:p>
          <w:p w14:paraId="35607C2A" w14:textId="77777777" w:rsidR="00934230" w:rsidRPr="004F03D8" w:rsidRDefault="00934230" w:rsidP="00C56919">
            <w:pPr>
              <w:pStyle w:val="Heading4"/>
              <w:keepNext/>
              <w:keepLines/>
              <w:pageBreakBefore/>
              <w:spacing w:after="120"/>
              <w:ind w:left="1877" w:hanging="851"/>
            </w:pPr>
            <w:r w:rsidRPr="004F03D8">
              <w:rPr>
                <w:u w:val="single"/>
              </w:rPr>
              <w:t>Conflict between consulting activities and procurement of goods, works or non-consulting services</w:t>
            </w:r>
            <w:r w:rsidRPr="004F03D8">
              <w:t>: a firm that has been engaged by the Client to provide goods, works, or non-consulting services for a project, or any of its Affiliates, shall be disqualified from providing consulting services resulting from or directly related to those goods, works, or non-consulting services. Similarly, a firm hired to provide consulting services for the preparation or implementation of a project, or any of its Affiliates, shall be disqualified from subsequently providing goods or works or non-consulting services resulting from or directly related to the consulting services for such preparation or implementation.</w:t>
            </w:r>
          </w:p>
          <w:p w14:paraId="51882AA7" w14:textId="77777777" w:rsidR="00934230" w:rsidRPr="004F03D8" w:rsidRDefault="00934230" w:rsidP="00C56919">
            <w:pPr>
              <w:pStyle w:val="Heading3"/>
              <w:spacing w:after="120"/>
              <w:ind w:left="1168" w:hanging="567"/>
              <w:rPr>
                <w:u w:val="single"/>
              </w:rPr>
            </w:pPr>
            <w:r w:rsidRPr="004F03D8">
              <w:rPr>
                <w:u w:val="single"/>
              </w:rPr>
              <w:t>Conflicting assignments</w:t>
            </w:r>
          </w:p>
          <w:p w14:paraId="6FD928E0" w14:textId="6EA25E78" w:rsidR="00934230" w:rsidRPr="004F03D8" w:rsidRDefault="00934230" w:rsidP="00C56919">
            <w:pPr>
              <w:pStyle w:val="Heading4"/>
              <w:spacing w:after="120"/>
              <w:ind w:left="1877" w:hanging="851"/>
            </w:pPr>
            <w:r w:rsidRPr="004F03D8">
              <w:rPr>
                <w:u w:val="single"/>
              </w:rPr>
              <w:t>Conflict among consulting assignments</w:t>
            </w:r>
            <w:r w:rsidRPr="004F03D8">
              <w:t xml:space="preserve">: a Consultant (including its Experts and </w:t>
            </w:r>
            <w:r w:rsidR="00FB3C32">
              <w:t>Subcontractor</w:t>
            </w:r>
            <w:r w:rsidRPr="004F03D8">
              <w:t>s) or any of its Affiliates shall not be hired for any assignment that, by its nature, is or may be in conflict with another of the Consultant’s assignments for the same or for another Client.</w:t>
            </w:r>
          </w:p>
          <w:p w14:paraId="7901FBE7" w14:textId="77777777" w:rsidR="00934230" w:rsidRPr="004F03D8" w:rsidRDefault="00934230" w:rsidP="00C56919">
            <w:pPr>
              <w:pStyle w:val="Heading3"/>
              <w:spacing w:after="120"/>
              <w:ind w:left="1168" w:hanging="567"/>
              <w:rPr>
                <w:u w:val="single"/>
              </w:rPr>
            </w:pPr>
            <w:r w:rsidRPr="004F03D8">
              <w:rPr>
                <w:u w:val="single"/>
              </w:rPr>
              <w:t>Conflicting relationships</w:t>
            </w:r>
          </w:p>
          <w:p w14:paraId="5C29C7B9" w14:textId="761248A1" w:rsidR="00934230" w:rsidRPr="004F03D8" w:rsidRDefault="00934230" w:rsidP="00C56919">
            <w:pPr>
              <w:pStyle w:val="Heading4"/>
              <w:spacing w:after="120"/>
              <w:ind w:left="1877" w:hanging="851"/>
            </w:pPr>
            <w:r w:rsidRPr="004F03D8">
              <w:rPr>
                <w:u w:val="single"/>
              </w:rPr>
              <w:t>Relationship with the Client's staff</w:t>
            </w:r>
            <w:r w:rsidRPr="004F03D8">
              <w:t xml:space="preserve">: a Consultant (including its Experts and </w:t>
            </w:r>
            <w:r w:rsidR="00FB3C32">
              <w:t>Subcontractor</w:t>
            </w:r>
            <w:r w:rsidRPr="004F03D8">
              <w:t>s) that has a close business or family relationship with a professional staff of the Client who are directly or indirectly involved in any part of (</w:t>
            </w:r>
            <w:proofErr w:type="spellStart"/>
            <w:r w:rsidRPr="004F03D8">
              <w:t>i</w:t>
            </w:r>
            <w:proofErr w:type="spellEnd"/>
            <w:r w:rsidRPr="004F03D8">
              <w:t>) the preparation of the Terms of Reference for the Services, (ii) the selection process for the Contract, or (iii) the supervision of the Contract, may not be awarded a Contract, unless the conflict stemming from this relationship has been resolved in a manner acceptable to AFD throughout the selection process and the execution of the Contract.</w:t>
            </w:r>
          </w:p>
        </w:tc>
      </w:tr>
      <w:tr w:rsidR="00485B98" w:rsidRPr="004F03D8" w14:paraId="716BFBA4" w14:textId="77777777" w:rsidTr="00FD6462">
        <w:tc>
          <w:tcPr>
            <w:tcW w:w="2560" w:type="dxa"/>
          </w:tcPr>
          <w:p w14:paraId="306C94F5" w14:textId="77777777" w:rsidR="006C60EA" w:rsidRPr="004F03D8" w:rsidRDefault="00934230" w:rsidP="00C56919">
            <w:pPr>
              <w:pStyle w:val="Heading1"/>
              <w:spacing w:after="120"/>
              <w:jc w:val="left"/>
            </w:pPr>
            <w:bookmarkStart w:id="10" w:name="_Toc185345307"/>
            <w:r w:rsidRPr="004F03D8">
              <w:lastRenderedPageBreak/>
              <w:t>Unfair Competitive Advantage</w:t>
            </w:r>
            <w:bookmarkEnd w:id="10"/>
          </w:p>
        </w:tc>
        <w:tc>
          <w:tcPr>
            <w:tcW w:w="6762" w:type="dxa"/>
          </w:tcPr>
          <w:p w14:paraId="509B507F" w14:textId="3CC4FE10" w:rsidR="0032003C" w:rsidRPr="004F03D8" w:rsidRDefault="00934230" w:rsidP="00C32F9C">
            <w:pPr>
              <w:pStyle w:val="Heading2"/>
              <w:spacing w:after="120"/>
            </w:pPr>
            <w:r w:rsidRPr="004F03D8">
              <w:t xml:space="preserve">Fairness and transparency in the selection process require that the Consultants or their Affiliates competing for a specific assignment do not derive an unfair competitive advantage from having provided consulting services related to the assignment in question. To this end, the Client shall indicate in the </w:t>
            </w:r>
            <w:r w:rsidRPr="004F03D8">
              <w:rPr>
                <w:b/>
              </w:rPr>
              <w:t>Data Sheet</w:t>
            </w:r>
            <w:r w:rsidRPr="004F03D8">
              <w:t xml:space="preserve"> and make available to all shortlisted Consultants, at the same time as this Request for Proposals, any information attesting to the absence of any such unfair competitive advantage.</w:t>
            </w:r>
          </w:p>
        </w:tc>
      </w:tr>
      <w:tr w:rsidR="00485B98" w:rsidRPr="004F03D8" w14:paraId="1963624B" w14:textId="77777777" w:rsidTr="00FD6462">
        <w:tc>
          <w:tcPr>
            <w:tcW w:w="2560" w:type="dxa"/>
          </w:tcPr>
          <w:p w14:paraId="56A1A4CF" w14:textId="6C538C18" w:rsidR="0032003C" w:rsidRPr="004F03D8" w:rsidRDefault="008F530B" w:rsidP="00C56919">
            <w:pPr>
              <w:pStyle w:val="Heading1"/>
              <w:spacing w:after="120"/>
              <w:jc w:val="left"/>
            </w:pPr>
            <w:bookmarkStart w:id="11" w:name="_Toc185345308"/>
            <w:r w:rsidRPr="004F03D8">
              <w:t>Prohibited Practices</w:t>
            </w:r>
            <w:bookmarkEnd w:id="11"/>
          </w:p>
        </w:tc>
        <w:tc>
          <w:tcPr>
            <w:tcW w:w="6762" w:type="dxa"/>
          </w:tcPr>
          <w:p w14:paraId="123C7823" w14:textId="5C325E37" w:rsidR="0032003C" w:rsidRPr="004F03D8" w:rsidRDefault="004875CC" w:rsidP="00C56919">
            <w:pPr>
              <w:pStyle w:val="Heading2"/>
              <w:spacing w:after="120"/>
            </w:pPr>
            <w:r w:rsidRPr="004F03D8">
              <w:t>AFD requires compliance with its policy in regard to prohibited practices as set forth in Section VI.</w:t>
            </w:r>
          </w:p>
          <w:p w14:paraId="34D98F83" w14:textId="77BBCBDE" w:rsidR="004875CC" w:rsidRPr="004F03D8" w:rsidRDefault="004875CC" w:rsidP="00C56919">
            <w:pPr>
              <w:pStyle w:val="Heading2"/>
              <w:spacing w:after="120"/>
            </w:pPr>
            <w:r w:rsidRPr="004F03D8">
              <w:t xml:space="preserve">In further pursuance of this policy, the Consultants (including their Experts and their </w:t>
            </w:r>
            <w:r w:rsidR="00FB3C32">
              <w:t>Subcontractor</w:t>
            </w:r>
            <w:r w:rsidRPr="004F03D8">
              <w:t>s) shall authorize AFD to inspect all accounts, records, and other documents relating to the submission of the Proposal and Contract performance (in case of an award), and to have them audited by auditors appointed by AFD.</w:t>
            </w:r>
          </w:p>
        </w:tc>
      </w:tr>
      <w:tr w:rsidR="00485B98" w:rsidRPr="004F03D8" w14:paraId="0F9561BE" w14:textId="77777777" w:rsidTr="00FD6462">
        <w:tc>
          <w:tcPr>
            <w:tcW w:w="2560" w:type="dxa"/>
          </w:tcPr>
          <w:p w14:paraId="14BE9896" w14:textId="77777777" w:rsidR="004875CC" w:rsidRPr="004F03D8" w:rsidRDefault="004875CC" w:rsidP="00C56919">
            <w:pPr>
              <w:pStyle w:val="Heading1"/>
              <w:spacing w:after="120"/>
              <w:jc w:val="left"/>
            </w:pPr>
            <w:bookmarkStart w:id="12" w:name="_Toc185345309"/>
            <w:r w:rsidRPr="004F03D8">
              <w:t>Eligibility</w:t>
            </w:r>
            <w:bookmarkEnd w:id="12"/>
          </w:p>
        </w:tc>
        <w:tc>
          <w:tcPr>
            <w:tcW w:w="6762" w:type="dxa"/>
          </w:tcPr>
          <w:p w14:paraId="6EF074F3" w14:textId="646D0B8C" w:rsidR="004875CC" w:rsidRPr="004F03D8" w:rsidRDefault="004875CC" w:rsidP="00C56919">
            <w:pPr>
              <w:pStyle w:val="Heading2"/>
              <w:spacing w:after="120"/>
            </w:pPr>
            <w:r w:rsidRPr="004F03D8">
              <w:t xml:space="preserve">AFD authorizes Consultants (firms, including Joint Ventures and their individual members) from all countries to offer consulting </w:t>
            </w:r>
            <w:r w:rsidRPr="004F03D8">
              <w:lastRenderedPageBreak/>
              <w:t>services for AFD-financed projects subject to compliance with the eligibility criteria specified in Section</w:t>
            </w:r>
            <w:r w:rsidR="00D73B5E" w:rsidRPr="004F03D8">
              <w:t xml:space="preserve"> </w:t>
            </w:r>
            <w:r w:rsidRPr="004F03D8">
              <w:t>V.</w:t>
            </w:r>
          </w:p>
          <w:p w14:paraId="19C392E7" w14:textId="77777777" w:rsidR="004875CC" w:rsidRPr="004F03D8" w:rsidRDefault="004875CC" w:rsidP="00C56919">
            <w:pPr>
              <w:pStyle w:val="Heading2"/>
              <w:spacing w:after="120"/>
            </w:pPr>
            <w:r w:rsidRPr="004F03D8">
              <w:t>Furthermore, it is the Consultant’s responsibility to ensure that its Experts, Joint Venture members, Sub-consultants, agents (declared or not), subcontractors, service providers, suppliers and/or their employees meet the eligibility requirements as established by AFD in Section V.</w:t>
            </w:r>
          </w:p>
          <w:p w14:paraId="7EE76EDF" w14:textId="726B49EC" w:rsidR="004875CC" w:rsidRPr="004F03D8" w:rsidRDefault="00B010DF" w:rsidP="00B010DF">
            <w:pPr>
              <w:pStyle w:val="Heading2"/>
              <w:spacing w:after="120"/>
            </w:pPr>
            <w:r>
              <w:t>State representatives and public officials</w:t>
            </w:r>
            <w:r w:rsidR="004875CC" w:rsidRPr="004F03D8">
              <w:t xml:space="preserve"> of the Client’s country are not eligible to be included as Experts in the Consultant’s Proposal unless such engagement does not conflict with the applicable law, and they (</w:t>
            </w:r>
            <w:proofErr w:type="spellStart"/>
            <w:r w:rsidR="004875CC" w:rsidRPr="004F03D8">
              <w:t>i</w:t>
            </w:r>
            <w:proofErr w:type="spellEnd"/>
            <w:r w:rsidR="004875CC" w:rsidRPr="004F03D8">
              <w:t xml:space="preserve">) are on </w:t>
            </w:r>
            <w:r>
              <w:t>unpaid leaves</w:t>
            </w:r>
            <w:r w:rsidR="004875CC" w:rsidRPr="004F03D8">
              <w:t>, or have resigned or retired; (ii) are not being hired by the same agency they were working for before going on leave of absence without pay, resigning, or retiring; and (iii) their hiring would not create a conflict of interest.</w:t>
            </w:r>
          </w:p>
        </w:tc>
      </w:tr>
      <w:tr w:rsidR="00485B98" w:rsidRPr="004F03D8" w14:paraId="00031F07" w14:textId="77777777" w:rsidTr="00FD6462">
        <w:tc>
          <w:tcPr>
            <w:tcW w:w="2560" w:type="dxa"/>
          </w:tcPr>
          <w:p w14:paraId="70D36BE5" w14:textId="77777777" w:rsidR="0032003C" w:rsidRPr="004F03D8" w:rsidRDefault="0032003C" w:rsidP="00C56919">
            <w:pPr>
              <w:spacing w:after="120"/>
            </w:pPr>
          </w:p>
        </w:tc>
        <w:tc>
          <w:tcPr>
            <w:tcW w:w="6762" w:type="dxa"/>
          </w:tcPr>
          <w:p w14:paraId="79DF2108" w14:textId="77777777" w:rsidR="0032003C" w:rsidRPr="004F03D8" w:rsidRDefault="004875CC" w:rsidP="00C56919">
            <w:pPr>
              <w:pStyle w:val="HeadingA"/>
              <w:spacing w:after="120"/>
            </w:pPr>
            <w:bookmarkStart w:id="13" w:name="_Toc185345310"/>
            <w:r w:rsidRPr="004F03D8">
              <w:t>Preparation of Proposals</w:t>
            </w:r>
            <w:bookmarkEnd w:id="13"/>
          </w:p>
        </w:tc>
      </w:tr>
      <w:tr w:rsidR="00485B98" w:rsidRPr="004F03D8" w14:paraId="493615A2" w14:textId="77777777" w:rsidTr="00FD6462">
        <w:tc>
          <w:tcPr>
            <w:tcW w:w="2560" w:type="dxa"/>
          </w:tcPr>
          <w:p w14:paraId="12CA1168" w14:textId="77777777" w:rsidR="0032003C" w:rsidRPr="004F03D8" w:rsidRDefault="004875CC" w:rsidP="00C56919">
            <w:pPr>
              <w:pStyle w:val="Heading1"/>
              <w:spacing w:after="120"/>
              <w:jc w:val="left"/>
            </w:pPr>
            <w:bookmarkStart w:id="14" w:name="_Toc185345311"/>
            <w:r w:rsidRPr="004F03D8">
              <w:t>General considerations</w:t>
            </w:r>
            <w:bookmarkEnd w:id="14"/>
          </w:p>
        </w:tc>
        <w:tc>
          <w:tcPr>
            <w:tcW w:w="6762" w:type="dxa"/>
          </w:tcPr>
          <w:p w14:paraId="6D0A8FA8" w14:textId="77777777" w:rsidR="0032003C" w:rsidRPr="004F03D8" w:rsidRDefault="004875CC" w:rsidP="00C56919">
            <w:pPr>
              <w:pStyle w:val="Heading2"/>
              <w:spacing w:after="120"/>
            </w:pPr>
            <w:r w:rsidRPr="004F03D8">
              <w:t>In preparing the Proposal, the Consultant is expected to examine the RFP in detail. Material deficiencies in providing the information requested in the RFP may result in rejection of the Proposal.</w:t>
            </w:r>
          </w:p>
        </w:tc>
      </w:tr>
      <w:tr w:rsidR="00485B98" w:rsidRPr="004F03D8" w14:paraId="13539D07" w14:textId="77777777" w:rsidTr="00FD6462">
        <w:tc>
          <w:tcPr>
            <w:tcW w:w="2560" w:type="dxa"/>
          </w:tcPr>
          <w:p w14:paraId="3AE8B1CE" w14:textId="77777777" w:rsidR="0032003C" w:rsidRPr="004F03D8" w:rsidRDefault="004875CC" w:rsidP="00C56919">
            <w:pPr>
              <w:pStyle w:val="Heading1"/>
              <w:spacing w:after="120"/>
              <w:jc w:val="left"/>
            </w:pPr>
            <w:bookmarkStart w:id="15" w:name="_Toc185345312"/>
            <w:r w:rsidRPr="004F03D8">
              <w:t>Cost of preparation of the Proposal</w:t>
            </w:r>
            <w:bookmarkEnd w:id="15"/>
          </w:p>
        </w:tc>
        <w:tc>
          <w:tcPr>
            <w:tcW w:w="6762" w:type="dxa"/>
          </w:tcPr>
          <w:p w14:paraId="0BFA1065" w14:textId="77777777" w:rsidR="0032003C" w:rsidRPr="004F03D8" w:rsidRDefault="004875CC" w:rsidP="00C56919">
            <w:pPr>
              <w:pStyle w:val="Heading2"/>
              <w:spacing w:after="120"/>
            </w:pPr>
            <w:r w:rsidRPr="004F03D8">
              <w:t>The Consultant shall bear all costs associated with the preparation and submission of its Proposal, and the Client shall not be responsible or liable for those costs, regardless of the conduct or outcome of the selection process.</w:t>
            </w:r>
          </w:p>
        </w:tc>
      </w:tr>
      <w:tr w:rsidR="00485B98" w:rsidRPr="004F03D8" w14:paraId="77B3D9B3" w14:textId="77777777" w:rsidTr="00FD6462">
        <w:tc>
          <w:tcPr>
            <w:tcW w:w="2560" w:type="dxa"/>
          </w:tcPr>
          <w:p w14:paraId="09BBE113" w14:textId="77777777" w:rsidR="0032003C" w:rsidRPr="004F03D8" w:rsidRDefault="004875CC" w:rsidP="00C56919">
            <w:pPr>
              <w:pStyle w:val="Heading1"/>
              <w:spacing w:after="120"/>
              <w:jc w:val="left"/>
            </w:pPr>
            <w:bookmarkStart w:id="16" w:name="_Toc185345313"/>
            <w:r w:rsidRPr="004F03D8">
              <w:t>Language</w:t>
            </w:r>
            <w:bookmarkEnd w:id="16"/>
          </w:p>
        </w:tc>
        <w:tc>
          <w:tcPr>
            <w:tcW w:w="6762" w:type="dxa"/>
          </w:tcPr>
          <w:p w14:paraId="07B64CFA" w14:textId="77777777" w:rsidR="0032003C" w:rsidRPr="004F03D8" w:rsidRDefault="004875CC" w:rsidP="00C56919">
            <w:pPr>
              <w:pStyle w:val="Heading2"/>
              <w:spacing w:after="120"/>
            </w:pPr>
            <w:r w:rsidRPr="004F03D8">
              <w:t xml:space="preserve">The Proposal, as well as all correspondence and documents relating to the Proposal exchanged between the Consultant and the Client shall be written in the language(s) specified in the </w:t>
            </w:r>
            <w:r w:rsidRPr="004F03D8">
              <w:rPr>
                <w:b/>
              </w:rPr>
              <w:t>Data Sheet</w:t>
            </w:r>
            <w:r w:rsidRPr="004F03D8">
              <w:t>.</w:t>
            </w:r>
          </w:p>
        </w:tc>
      </w:tr>
      <w:tr w:rsidR="00485B98" w:rsidRPr="004F03D8" w14:paraId="61621534" w14:textId="77777777" w:rsidTr="00FD6462">
        <w:tc>
          <w:tcPr>
            <w:tcW w:w="2560" w:type="dxa"/>
          </w:tcPr>
          <w:p w14:paraId="49B3A1C9" w14:textId="77777777" w:rsidR="004875CC" w:rsidRPr="004F03D8" w:rsidRDefault="004875CC" w:rsidP="00C56919">
            <w:pPr>
              <w:pStyle w:val="Heading1"/>
              <w:spacing w:after="120"/>
              <w:jc w:val="left"/>
            </w:pPr>
            <w:bookmarkStart w:id="17" w:name="_Toc185345314"/>
            <w:r w:rsidRPr="004F03D8">
              <w:t>Documents comprising the Proposal</w:t>
            </w:r>
            <w:bookmarkEnd w:id="17"/>
          </w:p>
        </w:tc>
        <w:tc>
          <w:tcPr>
            <w:tcW w:w="6762" w:type="dxa"/>
          </w:tcPr>
          <w:p w14:paraId="0B527C4E" w14:textId="77777777" w:rsidR="004875CC" w:rsidRPr="004F03D8" w:rsidRDefault="004875CC" w:rsidP="00C56919">
            <w:pPr>
              <w:pStyle w:val="Heading2"/>
              <w:spacing w:after="120"/>
            </w:pPr>
            <w:r w:rsidRPr="004F03D8">
              <w:t xml:space="preserve">The Proposal shall comprise the documents and forms listed in the </w:t>
            </w:r>
            <w:r w:rsidRPr="004F03D8">
              <w:rPr>
                <w:b/>
              </w:rPr>
              <w:t>Data Sheet</w:t>
            </w:r>
            <w:r w:rsidRPr="004F03D8">
              <w:t>.</w:t>
            </w:r>
          </w:p>
          <w:p w14:paraId="76777F78" w14:textId="77777777" w:rsidR="004875CC" w:rsidRPr="004F03D8" w:rsidRDefault="004875CC" w:rsidP="00C56919">
            <w:pPr>
              <w:pStyle w:val="Heading2"/>
              <w:spacing w:after="120"/>
            </w:pPr>
            <w:r w:rsidRPr="004F03D8">
              <w:t>The Consultant shall furnish information on commissions, gratuities, and fees, if any, paid or to be paid to agents or any other party relating to this Proposal and the performance of the Contract, if awarded to the Consultant.</w:t>
            </w:r>
          </w:p>
        </w:tc>
      </w:tr>
      <w:tr w:rsidR="00485B98" w:rsidRPr="004F03D8" w14:paraId="1F698586" w14:textId="77777777" w:rsidTr="00FD6462">
        <w:tc>
          <w:tcPr>
            <w:tcW w:w="2560" w:type="dxa"/>
          </w:tcPr>
          <w:p w14:paraId="0AD45A6A" w14:textId="77777777" w:rsidR="004875CC" w:rsidRPr="004F03D8" w:rsidRDefault="004875CC" w:rsidP="00C56919">
            <w:pPr>
              <w:pStyle w:val="Heading1"/>
              <w:spacing w:after="120"/>
              <w:jc w:val="left"/>
            </w:pPr>
            <w:bookmarkStart w:id="18" w:name="_Toc185345315"/>
            <w:r w:rsidRPr="004F03D8">
              <w:t>Only one Proposal</w:t>
            </w:r>
            <w:bookmarkEnd w:id="18"/>
          </w:p>
        </w:tc>
        <w:tc>
          <w:tcPr>
            <w:tcW w:w="6762" w:type="dxa"/>
          </w:tcPr>
          <w:p w14:paraId="0F9D44EA" w14:textId="7FBC91F8" w:rsidR="004875CC" w:rsidRPr="004F03D8" w:rsidRDefault="00C84220" w:rsidP="00B010DF">
            <w:pPr>
              <w:pStyle w:val="Heading2"/>
              <w:spacing w:after="120"/>
            </w:pPr>
            <w:r w:rsidRPr="004F03D8">
              <w:t xml:space="preserve">The Consultant shall submit only one Proposal, either in its own name or as a member of a Joint Venture. If a </w:t>
            </w:r>
            <w:proofErr w:type="gramStart"/>
            <w:r w:rsidRPr="004F03D8">
              <w:t>Consultant</w:t>
            </w:r>
            <w:proofErr w:type="gramEnd"/>
            <w:r w:rsidRPr="004F03D8">
              <w:t xml:space="preserve"> (including a member of a Joint Venture) submits, or participates in, several Proposals (in its own name, as a member of another Joint Venture or as a </w:t>
            </w:r>
            <w:r w:rsidR="00FB3C32">
              <w:t>Subcontractor</w:t>
            </w:r>
            <w:r w:rsidRPr="004F03D8">
              <w:t xml:space="preserve"> of another Consultant), these will be </w:t>
            </w:r>
            <w:r w:rsidR="00B010DF">
              <w:t>rejected</w:t>
            </w:r>
            <w:r w:rsidRPr="004F03D8">
              <w:t xml:space="preserve">. This does not, however, preclude a </w:t>
            </w:r>
            <w:r w:rsidR="00FB3C32">
              <w:t>Subcontractor</w:t>
            </w:r>
            <w:r w:rsidRPr="004F03D8">
              <w:t>, including Key Experts, from participating in more than one Proposal</w:t>
            </w:r>
            <w:r w:rsidR="001D6F66" w:rsidRPr="004F03D8">
              <w:t xml:space="preserve"> unless otherwise stated in the </w:t>
            </w:r>
            <w:r w:rsidR="001D6F66" w:rsidRPr="004F03D8">
              <w:rPr>
                <w:b/>
              </w:rPr>
              <w:t>Data Sheet</w:t>
            </w:r>
            <w:r w:rsidRPr="004F03D8">
              <w:t>.</w:t>
            </w:r>
          </w:p>
        </w:tc>
      </w:tr>
      <w:tr w:rsidR="00485B98" w:rsidRPr="004F03D8" w14:paraId="46EC9974" w14:textId="77777777" w:rsidTr="00FD6462">
        <w:tc>
          <w:tcPr>
            <w:tcW w:w="2560" w:type="dxa"/>
          </w:tcPr>
          <w:p w14:paraId="2E342838" w14:textId="77777777" w:rsidR="004875CC" w:rsidRPr="004F03D8" w:rsidRDefault="004875CC" w:rsidP="00C56919">
            <w:pPr>
              <w:pStyle w:val="Heading1"/>
              <w:spacing w:after="120"/>
              <w:jc w:val="left"/>
            </w:pPr>
            <w:bookmarkStart w:id="19" w:name="_Toc185345316"/>
            <w:r w:rsidRPr="004F03D8">
              <w:t>Proposal validity</w:t>
            </w:r>
            <w:bookmarkEnd w:id="19"/>
          </w:p>
        </w:tc>
        <w:tc>
          <w:tcPr>
            <w:tcW w:w="6762" w:type="dxa"/>
          </w:tcPr>
          <w:p w14:paraId="21F7AB36" w14:textId="15B2F6C6" w:rsidR="004875CC" w:rsidRPr="004F03D8" w:rsidRDefault="004875CC" w:rsidP="00C56919">
            <w:pPr>
              <w:pStyle w:val="Heading2"/>
              <w:spacing w:after="120"/>
            </w:pPr>
            <w:r w:rsidRPr="004F03D8">
              <w:t xml:space="preserve">The </w:t>
            </w:r>
            <w:r w:rsidRPr="004F03D8">
              <w:rPr>
                <w:b/>
              </w:rPr>
              <w:t>Data Sheet</w:t>
            </w:r>
            <w:r w:rsidRPr="004F03D8">
              <w:t xml:space="preserve"> indicates the number of days during which the Consultant’s Proposal must remain valid after the Proposal submission deadline.</w:t>
            </w:r>
          </w:p>
          <w:p w14:paraId="356FF94E" w14:textId="77777777" w:rsidR="004875CC" w:rsidRPr="004F03D8" w:rsidRDefault="004875CC" w:rsidP="00C56919">
            <w:pPr>
              <w:pStyle w:val="Heading2"/>
              <w:spacing w:after="120"/>
            </w:pPr>
            <w:r w:rsidRPr="004F03D8">
              <w:t>During this period, the Consultant shall maintain its original Proposal without any change, including the availability of the Key Experts, the proposed rates and the total price.</w:t>
            </w:r>
          </w:p>
          <w:p w14:paraId="23BBF224" w14:textId="78FB5B84" w:rsidR="004875CC" w:rsidRPr="004F03D8" w:rsidRDefault="004875CC" w:rsidP="00C56919">
            <w:pPr>
              <w:pStyle w:val="Heading2"/>
              <w:spacing w:after="120"/>
            </w:pPr>
            <w:r w:rsidRPr="004F03D8">
              <w:t>If it is determined that a Key Expert named in a Consultant's Proposal is</w:t>
            </w:r>
            <w:r w:rsidR="001F28E5">
              <w:t xml:space="preserve"> un</w:t>
            </w:r>
            <w:r w:rsidRPr="004F03D8">
              <w:t xml:space="preserve">available at the time of the Consultant's anticipated start date for the Services in which this Key Expert is supposed be involved under the Proposal (including any extension of the validity date of the Proposal and application of Subclause 12.5 below, if applicable), or if this has been mentioned without said Key Expert </w:t>
            </w:r>
            <w:r w:rsidRPr="004F03D8">
              <w:lastRenderedPageBreak/>
              <w:t>having confirmed his/her agreement to be included in such Proposal, the Proposal shall be rejected and shall not be evaluated.</w:t>
            </w:r>
          </w:p>
          <w:p w14:paraId="7C450985" w14:textId="77777777" w:rsidR="004875CC" w:rsidRPr="004F03D8" w:rsidRDefault="00697811" w:rsidP="00C56919">
            <w:pPr>
              <w:pStyle w:val="Heading2"/>
              <w:spacing w:after="120"/>
              <w:rPr>
                <w:u w:val="single"/>
              </w:rPr>
            </w:pPr>
            <w:r w:rsidRPr="004F03D8">
              <w:rPr>
                <w:u w:val="single"/>
              </w:rPr>
              <w:t>Extension of validity period</w:t>
            </w:r>
          </w:p>
          <w:p w14:paraId="7F8B273A" w14:textId="77777777" w:rsidR="00697811" w:rsidRPr="004F03D8" w:rsidRDefault="00697811" w:rsidP="00C56919">
            <w:pPr>
              <w:pStyle w:val="Heading3"/>
              <w:spacing w:after="120"/>
              <w:ind w:left="1310" w:hanging="709"/>
            </w:pPr>
            <w:r w:rsidRPr="004F03D8">
              <w:t>The Client will do its utmost to complete the negotiations within the validity period for the proposal. However, should the need arise, the Client may ask, in writing, all Consultants who submitted Proposals prior to the submission deadline to extend the validity period of their Proposal.</w:t>
            </w:r>
          </w:p>
          <w:p w14:paraId="186CDC46" w14:textId="5F528913" w:rsidR="00697811" w:rsidRPr="004F03D8" w:rsidRDefault="00697811" w:rsidP="00C56919">
            <w:pPr>
              <w:pStyle w:val="Heading3"/>
              <w:spacing w:after="120"/>
              <w:ind w:left="1310" w:hanging="709"/>
            </w:pPr>
            <w:r w:rsidRPr="004F03D8">
              <w:t>If the Consultant agrees to extend the validity period of its Proposal, it shall be done without any change in the original Proposal and with the confirmation of the availability of the Key Experts, except as provided in ITC 12.5.</w:t>
            </w:r>
          </w:p>
          <w:p w14:paraId="234B3B2E" w14:textId="50FD6DD4" w:rsidR="00697811" w:rsidRPr="004F03D8" w:rsidRDefault="00697811" w:rsidP="00C56919">
            <w:pPr>
              <w:pStyle w:val="Heading3"/>
              <w:spacing w:after="120"/>
              <w:ind w:left="1310" w:hanging="709"/>
            </w:pPr>
            <w:r w:rsidRPr="004F03D8">
              <w:t xml:space="preserve">The Consultant has the right to refuse to extend the validity of its Proposal in which case such Proposal will not be </w:t>
            </w:r>
            <w:r w:rsidR="00013B08" w:rsidRPr="004F03D8">
              <w:t>evaluated further</w:t>
            </w:r>
            <w:r w:rsidRPr="004F03D8">
              <w:t>.</w:t>
            </w:r>
          </w:p>
          <w:p w14:paraId="182A0DB5" w14:textId="77777777" w:rsidR="00697811" w:rsidRPr="004F03D8" w:rsidRDefault="00697811" w:rsidP="00C56919">
            <w:pPr>
              <w:pStyle w:val="Heading2"/>
              <w:spacing w:after="120"/>
              <w:rPr>
                <w:u w:val="single"/>
              </w:rPr>
            </w:pPr>
            <w:r w:rsidRPr="004F03D8">
              <w:rPr>
                <w:u w:val="single"/>
              </w:rPr>
              <w:t>Substitution of Key Experts in case of extension of validity period</w:t>
            </w:r>
          </w:p>
          <w:p w14:paraId="205CA2DC" w14:textId="2BD027A2" w:rsidR="00697811" w:rsidRPr="004F03D8" w:rsidRDefault="00697811" w:rsidP="00C56919">
            <w:pPr>
              <w:pStyle w:val="Heading3"/>
              <w:spacing w:after="120"/>
              <w:ind w:left="1310" w:hanging="709"/>
            </w:pPr>
            <w:r w:rsidRPr="004F03D8">
              <w:t xml:space="preserve">If any of the Key Experts become unavailable for the extended validity period for the Proposal, the Consultant shall provide an adequate written justification and evidence satisfactory to the Client together with the substitution request. In such case, the proposed replacement Key Expert shall have equal or better qualifications and experience than the Key Expert originally proposed. The technical evaluation score, however, shall </w:t>
            </w:r>
            <w:r w:rsidR="006A4001">
              <w:t>continue</w:t>
            </w:r>
            <w:r w:rsidRPr="004F03D8">
              <w:t xml:space="preserve"> to be based on the evaluation of the original Key Expert’s CV.</w:t>
            </w:r>
          </w:p>
          <w:p w14:paraId="1CE09E0D" w14:textId="608B2FD8" w:rsidR="00697811" w:rsidRPr="004F03D8" w:rsidRDefault="00C92E61" w:rsidP="00C56919">
            <w:pPr>
              <w:pStyle w:val="Heading3"/>
              <w:spacing w:after="120"/>
              <w:ind w:left="1310" w:hanging="709"/>
            </w:pPr>
            <w:r w:rsidRPr="004F03D8">
              <w:t>Still in such case, if the Consultant fails to provide a replacement Key Expert with equal or better qualifications and similar or more extensive experience to the initial Key Expert, or if the reasons provided for the replacement or justification are unacceptable to the Client, such Proposal will be rejected.</w:t>
            </w:r>
          </w:p>
          <w:p w14:paraId="701C212D" w14:textId="77777777" w:rsidR="00697811" w:rsidRPr="004F03D8" w:rsidRDefault="00697811" w:rsidP="00C56919">
            <w:pPr>
              <w:pStyle w:val="Heading2"/>
              <w:spacing w:after="120"/>
              <w:rPr>
                <w:u w:val="single"/>
              </w:rPr>
            </w:pPr>
            <w:r w:rsidRPr="004F03D8">
              <w:rPr>
                <w:u w:val="single"/>
              </w:rPr>
              <w:t>Subcontracting</w:t>
            </w:r>
          </w:p>
          <w:p w14:paraId="0231ADFE" w14:textId="77777777" w:rsidR="00697811" w:rsidRPr="004F03D8" w:rsidRDefault="00697811" w:rsidP="00C56919">
            <w:pPr>
              <w:pStyle w:val="Heading3"/>
              <w:spacing w:after="120"/>
              <w:ind w:left="1310" w:hanging="709"/>
            </w:pPr>
            <w:r w:rsidRPr="004F03D8">
              <w:t>Le Consultant shall not subcontract all of the Services.</w:t>
            </w:r>
          </w:p>
        </w:tc>
      </w:tr>
      <w:tr w:rsidR="00485B98" w:rsidRPr="004F03D8" w14:paraId="01A20060" w14:textId="77777777" w:rsidTr="00FD6462">
        <w:tc>
          <w:tcPr>
            <w:tcW w:w="2560" w:type="dxa"/>
          </w:tcPr>
          <w:p w14:paraId="7DC7C91C" w14:textId="77777777" w:rsidR="004875CC" w:rsidRPr="004F03D8" w:rsidRDefault="00697811" w:rsidP="00C56919">
            <w:pPr>
              <w:pStyle w:val="Heading1"/>
              <w:spacing w:after="120"/>
              <w:jc w:val="left"/>
            </w:pPr>
            <w:bookmarkStart w:id="20" w:name="_Toc185345317"/>
            <w:r w:rsidRPr="004F03D8">
              <w:lastRenderedPageBreak/>
              <w:t>Clarification and amendment of the RFP</w:t>
            </w:r>
            <w:bookmarkEnd w:id="20"/>
          </w:p>
        </w:tc>
        <w:tc>
          <w:tcPr>
            <w:tcW w:w="6762" w:type="dxa"/>
          </w:tcPr>
          <w:p w14:paraId="747B436F" w14:textId="56B75BA4" w:rsidR="004875CC" w:rsidRPr="004F03D8" w:rsidRDefault="00697811" w:rsidP="00C56919">
            <w:pPr>
              <w:pStyle w:val="Heading2"/>
              <w:spacing w:after="120"/>
            </w:pPr>
            <w:r w:rsidRPr="004F03D8">
              <w:t xml:space="preserve">The Consultant may request clarification of any part of the RFP during the period prior to the Proposal submission deadline mentioned in the </w:t>
            </w:r>
            <w:r w:rsidRPr="004F03D8">
              <w:rPr>
                <w:b/>
              </w:rPr>
              <w:t>Data Sheet</w:t>
            </w:r>
            <w:r w:rsidRPr="004F03D8">
              <w:t xml:space="preserve">. Any request for clarification must be sent in writing, or by electronic means, to the Client’s address indicated in the </w:t>
            </w:r>
            <w:r w:rsidRPr="004F03D8">
              <w:rPr>
                <w:b/>
              </w:rPr>
              <w:t>Data Sheet</w:t>
            </w:r>
            <w:r w:rsidRPr="004F03D8">
              <w:t>. The Client will reply in writing, or by electronic means, to any request for clarification received, and will send written copies of the response (mentioning the question asked but without identifying its source) to all shortlisted Consultants. Should the Client deem it necessary to amend the RFP as a result of a clarification, it shall do so following the procedure described below:</w:t>
            </w:r>
          </w:p>
          <w:p w14:paraId="37D6FABA" w14:textId="77777777" w:rsidR="00F62C19" w:rsidRPr="004F03D8" w:rsidRDefault="00F62C19" w:rsidP="00C56919">
            <w:pPr>
              <w:pStyle w:val="Heading3"/>
              <w:spacing w:after="120"/>
              <w:ind w:left="1310" w:hanging="709"/>
            </w:pPr>
            <w:r w:rsidRPr="004F03D8">
              <w:t>At any time before the Proposal submission deadline, the Client may amend the RFP by issuing an amendment in writing or by electronic means. The amendment shall be sent to all shortlisted Consultants and will be binding on them. The shortlisted Consultants shall acknowledge receipt of all amendments in writing.</w:t>
            </w:r>
          </w:p>
          <w:p w14:paraId="4D5D7FB8" w14:textId="77777777" w:rsidR="00F62C19" w:rsidRPr="004F03D8" w:rsidRDefault="00F62C19" w:rsidP="00C56919">
            <w:pPr>
              <w:pStyle w:val="Heading3"/>
              <w:spacing w:after="120"/>
              <w:ind w:left="1310" w:hanging="709"/>
            </w:pPr>
            <w:r w:rsidRPr="004F03D8">
              <w:t xml:space="preserve">If the amendment is substantial, the Client shall extend the Proposal submission deadline to give the shortlisted </w:t>
            </w:r>
            <w:r w:rsidRPr="004F03D8">
              <w:lastRenderedPageBreak/>
              <w:t>Consultants reasonable time to take an amendment into account in their Proposals.</w:t>
            </w:r>
          </w:p>
          <w:p w14:paraId="16F9A0FE" w14:textId="4924DBC0" w:rsidR="00F62C19" w:rsidRPr="004F03D8" w:rsidRDefault="00F62C19" w:rsidP="00C56919">
            <w:pPr>
              <w:pStyle w:val="Heading2"/>
              <w:spacing w:after="120"/>
            </w:pPr>
            <w:r w:rsidRPr="004F03D8">
              <w:t xml:space="preserve">The Consultant may submit an amended Proposal or an amendment to any part of it at any time prior to the Proposal submission deadline. No modifications to the technical or </w:t>
            </w:r>
            <w:r w:rsidR="000F27A7">
              <w:t>f</w:t>
            </w:r>
            <w:r w:rsidRPr="004F03D8">
              <w:t>inancial Proposal shall be accepted after the deadline.</w:t>
            </w:r>
          </w:p>
        </w:tc>
      </w:tr>
      <w:tr w:rsidR="00485B98" w:rsidRPr="004F03D8" w14:paraId="6591B004" w14:textId="77777777" w:rsidTr="00FD6462">
        <w:tc>
          <w:tcPr>
            <w:tcW w:w="2560" w:type="dxa"/>
          </w:tcPr>
          <w:p w14:paraId="3EF51D05" w14:textId="77777777" w:rsidR="004875CC" w:rsidRPr="004F03D8" w:rsidRDefault="00F62C19" w:rsidP="00C56919">
            <w:pPr>
              <w:pStyle w:val="Heading1"/>
              <w:spacing w:after="120"/>
              <w:jc w:val="left"/>
            </w:pPr>
            <w:bookmarkStart w:id="21" w:name="_Toc185345318"/>
            <w:r w:rsidRPr="004F03D8">
              <w:lastRenderedPageBreak/>
              <w:t>Preparation of Proposals – Specific considerations</w:t>
            </w:r>
            <w:bookmarkEnd w:id="21"/>
          </w:p>
        </w:tc>
        <w:tc>
          <w:tcPr>
            <w:tcW w:w="6762" w:type="dxa"/>
          </w:tcPr>
          <w:p w14:paraId="5C6720DB" w14:textId="77777777" w:rsidR="004875CC" w:rsidRPr="004F03D8" w:rsidRDefault="00F62C19" w:rsidP="00C56919">
            <w:pPr>
              <w:pStyle w:val="Heading2"/>
              <w:spacing w:after="120"/>
            </w:pPr>
            <w:r w:rsidRPr="004F03D8">
              <w:t>While preparing the Proposal, the Consultant must pay particular attention to the following:</w:t>
            </w:r>
          </w:p>
          <w:p w14:paraId="2E955EC9" w14:textId="412EFAD6" w:rsidR="00F0404E" w:rsidRPr="004F03D8" w:rsidRDefault="00F0404E" w:rsidP="00F0404E">
            <w:pPr>
              <w:pStyle w:val="Heading3"/>
              <w:spacing w:after="120"/>
              <w:ind w:left="1310" w:hanging="709"/>
            </w:pPr>
            <w:r w:rsidRPr="004F03D8">
              <w:t>Change in the Consultant’s structure or composition:</w:t>
            </w:r>
          </w:p>
          <w:p w14:paraId="795D6F9A" w14:textId="12E2970F" w:rsidR="009009BE" w:rsidRPr="004F03D8" w:rsidRDefault="00F62C19" w:rsidP="009009BE">
            <w:pPr>
              <w:pStyle w:val="Heading4"/>
              <w:ind w:left="1912" w:hanging="850"/>
            </w:pPr>
            <w:r w:rsidRPr="004F03D8">
              <w:t>If a shortlisted Consultant considers that it may enhance its expertise required for the Services by associating with other consultant</w:t>
            </w:r>
            <w:r w:rsidR="00B010DF">
              <w:t>(</w:t>
            </w:r>
            <w:r w:rsidRPr="004F03D8">
              <w:t>s</w:t>
            </w:r>
            <w:r w:rsidR="00B010DF">
              <w:t>)</w:t>
            </w:r>
            <w:r w:rsidRPr="004F03D8">
              <w:t xml:space="preserve"> in the form of a Joint Venture or as </w:t>
            </w:r>
            <w:r w:rsidR="00FB3C32">
              <w:t>Subcontractor</w:t>
            </w:r>
            <w:r w:rsidRPr="004F03D8">
              <w:t>s, it may do so with either (</w:t>
            </w:r>
            <w:proofErr w:type="spellStart"/>
            <w:r w:rsidRPr="004F03D8">
              <w:t>i</w:t>
            </w:r>
            <w:proofErr w:type="spellEnd"/>
            <w:r w:rsidRPr="004F03D8">
              <w:t xml:space="preserve">) one or more non-shortlisted Consultant(s), or (ii) shortlisted Consultants if permitted in the </w:t>
            </w:r>
            <w:r w:rsidRPr="004F03D8">
              <w:rPr>
                <w:b/>
              </w:rPr>
              <w:t>Data Sheet</w:t>
            </w:r>
            <w:r w:rsidRPr="004F03D8">
              <w:t xml:space="preserve">. </w:t>
            </w:r>
          </w:p>
          <w:p w14:paraId="0C0FE70F" w14:textId="758E1590" w:rsidR="00FC6030" w:rsidRPr="004F03D8" w:rsidRDefault="009009BE" w:rsidP="009009BE">
            <w:pPr>
              <w:pStyle w:val="Heading4"/>
              <w:ind w:left="1912" w:hanging="850"/>
              <w:rPr>
                <w:szCs w:val="24"/>
              </w:rPr>
            </w:pPr>
            <w:r w:rsidRPr="004F03D8">
              <w:t xml:space="preserve">Any change in the Consultant's structure or composition after being shortlisted shall be approved in writing prior to the Proposal submission deadline by the Client, who shall inform all shortlisted Consultants thereof as soon as possible. In particular, such approval may be refused if, in the Client’s opinion, the change could lead to a significant reduction in competition. The Client will notably be able to establish whether, following the change, the Consultant may still be included in the list of </w:t>
            </w:r>
            <w:proofErr w:type="gramStart"/>
            <w:r w:rsidRPr="004F03D8">
              <w:t>Consultants</w:t>
            </w:r>
            <w:proofErr w:type="gramEnd"/>
            <w:r w:rsidRPr="004F03D8">
              <w:t xml:space="preserve"> initially shortlisted after re-evaluation of its Expression of Interest in accordance with the criteria set forth in the Call for Expression of Interest Any such change must be submitted to the Client no later than twenty-one (21) Days prior to the Proposal deadline, together with all relevant supporting documentation.</w:t>
            </w:r>
          </w:p>
          <w:p w14:paraId="7B646745" w14:textId="6728D48D" w:rsidR="00F62C19" w:rsidRPr="004F03D8" w:rsidRDefault="00F62C19" w:rsidP="009009BE">
            <w:pPr>
              <w:pStyle w:val="Heading4"/>
              <w:ind w:left="1912" w:hanging="850"/>
            </w:pPr>
            <w:r w:rsidRPr="004F03D8">
              <w:t>When associating with non-shortlisted firms in the form of a Joint Venture, the shortlisted Consultant shall be the lead member. If, where permitted under Subclause 14.1.1.1, shortlisted Consultants associate with each other, any of them can be the lead member.</w:t>
            </w:r>
          </w:p>
          <w:p w14:paraId="55DAA99E" w14:textId="5DE85E38" w:rsidR="00F62C19" w:rsidRPr="004F03D8" w:rsidRDefault="00F62C19" w:rsidP="00C56919">
            <w:pPr>
              <w:pStyle w:val="Heading3"/>
              <w:spacing w:after="120"/>
              <w:ind w:left="1310" w:hanging="709"/>
            </w:pPr>
            <w:r w:rsidRPr="004F03D8">
              <w:t xml:space="preserve">The Client may indicate, in the </w:t>
            </w:r>
            <w:r w:rsidRPr="004F03D8">
              <w:rPr>
                <w:b/>
              </w:rPr>
              <w:t>Data Sheet,</w:t>
            </w:r>
            <w:r w:rsidRPr="004F03D8">
              <w:t xml:space="preserve"> the estimated Key Experts’ volume of work (expressed in </w:t>
            </w:r>
            <w:r w:rsidR="00B010DF">
              <w:t>expert</w:t>
            </w:r>
            <w:r w:rsidRPr="004F03D8">
              <w:t>-day or the estimated total cost of the Services, but not both. However, the Proposal shall be based on the Consultant’s own estimate of the experts’ working time.</w:t>
            </w:r>
          </w:p>
          <w:p w14:paraId="40A9ED70" w14:textId="0B393A36" w:rsidR="00F62C19" w:rsidRPr="004F03D8" w:rsidRDefault="00F62C19" w:rsidP="00C56919">
            <w:pPr>
              <w:pStyle w:val="Heading3"/>
              <w:spacing w:after="120"/>
              <w:ind w:left="1310" w:hanging="709"/>
            </w:pPr>
            <w:r w:rsidRPr="004F03D8">
              <w:t xml:space="preserve">If this is stated in the </w:t>
            </w:r>
            <w:r w:rsidRPr="004F03D8">
              <w:rPr>
                <w:b/>
              </w:rPr>
              <w:t>Data Sheet</w:t>
            </w:r>
            <w:r w:rsidRPr="004F03D8">
              <w:t xml:space="preserve">, the Consultant must include in its Proposal at least the period of time worked by Key Experts (expressed using the same unit of measurement stipulated in the </w:t>
            </w:r>
            <w:r w:rsidRPr="004F03D8">
              <w:rPr>
                <w:b/>
              </w:rPr>
              <w:t>Data Sheet</w:t>
            </w:r>
            <w:r w:rsidRPr="004F03D8">
              <w:t>), failing which the Proposal will be rejected.</w:t>
            </w:r>
          </w:p>
          <w:p w14:paraId="5206AFC3" w14:textId="260F369C" w:rsidR="00F62C19" w:rsidRPr="004F03D8" w:rsidRDefault="00F62C19" w:rsidP="00B010DF">
            <w:pPr>
              <w:pStyle w:val="Heading3"/>
              <w:spacing w:after="120"/>
              <w:ind w:left="1310" w:hanging="709"/>
            </w:pPr>
            <w:r w:rsidRPr="004F03D8">
              <w:t xml:space="preserve">For assignments under the Fixed-Budget selection method, the estimated Key Experts’ </w:t>
            </w:r>
            <w:r w:rsidR="00B010DF">
              <w:t>volume of work</w:t>
            </w:r>
            <w:r w:rsidRPr="004F03D8">
              <w:t xml:space="preserve"> is not disclosed. The total available budget, mentioning whether it is inclusive </w:t>
            </w:r>
            <w:r w:rsidRPr="004F03D8">
              <w:lastRenderedPageBreak/>
              <w:t xml:space="preserve">or exclusive of taxes, is stated in the </w:t>
            </w:r>
            <w:r w:rsidRPr="004F03D8">
              <w:rPr>
                <w:b/>
              </w:rPr>
              <w:t>Data Sheet</w:t>
            </w:r>
            <w:r w:rsidRPr="004F03D8">
              <w:t xml:space="preserve">, and the </w:t>
            </w:r>
            <w:r w:rsidR="000F27A7">
              <w:t>f</w:t>
            </w:r>
            <w:r w:rsidRPr="004F03D8">
              <w:t>inancial Proposal shall not exceed this budget.</w:t>
            </w:r>
          </w:p>
        </w:tc>
      </w:tr>
      <w:tr w:rsidR="00485B98" w:rsidRPr="004F03D8" w14:paraId="023F2B8F" w14:textId="77777777" w:rsidTr="00FD6462">
        <w:tc>
          <w:tcPr>
            <w:tcW w:w="2560" w:type="dxa"/>
          </w:tcPr>
          <w:p w14:paraId="211A840A" w14:textId="77777777" w:rsidR="004875CC" w:rsidRPr="004F03D8" w:rsidRDefault="00F62C19" w:rsidP="00CC3C6F">
            <w:pPr>
              <w:pStyle w:val="Heading1"/>
              <w:spacing w:after="120"/>
              <w:jc w:val="left"/>
            </w:pPr>
            <w:bookmarkStart w:id="22" w:name="_Toc185345319"/>
            <w:r w:rsidRPr="004F03D8">
              <w:lastRenderedPageBreak/>
              <w:t>Technical Proposal format and content</w:t>
            </w:r>
            <w:bookmarkEnd w:id="22"/>
          </w:p>
        </w:tc>
        <w:tc>
          <w:tcPr>
            <w:tcW w:w="6762" w:type="dxa"/>
          </w:tcPr>
          <w:p w14:paraId="11482D68" w14:textId="3A3CDEBC" w:rsidR="004875CC" w:rsidRPr="004F03D8" w:rsidRDefault="00F62C19" w:rsidP="00CC3C6F">
            <w:pPr>
              <w:pStyle w:val="Heading2"/>
              <w:spacing w:after="120"/>
            </w:pPr>
            <w:r w:rsidRPr="004F03D8">
              <w:t xml:space="preserve">The </w:t>
            </w:r>
            <w:r w:rsidR="000F27A7">
              <w:t>t</w:t>
            </w:r>
            <w:r w:rsidRPr="004F03D8">
              <w:t xml:space="preserve">echnical Proposal shall not include any financial information. A </w:t>
            </w:r>
            <w:r w:rsidR="000F27A7">
              <w:t>t</w:t>
            </w:r>
            <w:r w:rsidRPr="004F03D8">
              <w:t xml:space="preserve">echnical Proposal containing </w:t>
            </w:r>
            <w:r w:rsidR="00AE2A0F" w:rsidRPr="004F03D8">
              <w:t>key</w:t>
            </w:r>
            <w:r w:rsidRPr="004F03D8">
              <w:t xml:space="preserve"> financial information shall be declared non-compliant.</w:t>
            </w:r>
          </w:p>
          <w:p w14:paraId="1902A3FC" w14:textId="5AC5D020" w:rsidR="00F62C19" w:rsidRPr="004F03D8" w:rsidRDefault="00F62C19" w:rsidP="00CC3C6F">
            <w:pPr>
              <w:pStyle w:val="Heading3"/>
              <w:spacing w:after="120"/>
              <w:ind w:left="1310" w:hanging="709"/>
            </w:pPr>
            <w:r w:rsidRPr="004F03D8">
              <w:t>The Consultant is not authorized to propose more than one person for the same Key Expert position. Only one CV shall be submitted for each Key Expert position. Otherwise, the Proposal will be declared non-</w:t>
            </w:r>
            <w:r w:rsidR="00B010DF">
              <w:t>compliant</w:t>
            </w:r>
            <w:r w:rsidRPr="004F03D8">
              <w:t>.</w:t>
            </w:r>
          </w:p>
          <w:p w14:paraId="1559ACAD" w14:textId="35923A21" w:rsidR="00F62C19" w:rsidRPr="004F03D8" w:rsidRDefault="00B010DF" w:rsidP="00CC3C6F">
            <w:pPr>
              <w:pStyle w:val="Heading3"/>
              <w:spacing w:after="120"/>
              <w:ind w:left="1310" w:hanging="709"/>
            </w:pPr>
            <w:r>
              <w:t>Alternative bids</w:t>
            </w:r>
            <w:r w:rsidRPr="004F03D8">
              <w:t xml:space="preserve"> </w:t>
            </w:r>
            <w:r w:rsidR="00F62C19" w:rsidRPr="004F03D8">
              <w:t>are not authorized.</w:t>
            </w:r>
          </w:p>
          <w:p w14:paraId="2C42302E" w14:textId="4C39A23F" w:rsidR="00F62C19" w:rsidRPr="004F03D8" w:rsidRDefault="00F62C19" w:rsidP="00CC3C6F">
            <w:pPr>
              <w:pStyle w:val="Heading2"/>
              <w:spacing w:after="120"/>
            </w:pPr>
            <w:r w:rsidRPr="004F03D8">
              <w:t xml:space="preserve">The </w:t>
            </w:r>
            <w:r w:rsidR="000F27A7">
              <w:t>t</w:t>
            </w:r>
            <w:r w:rsidRPr="004F03D8">
              <w:t>echnical Proposal shall be prepared using the forms provided in Section III of the RFP.</w:t>
            </w:r>
          </w:p>
        </w:tc>
      </w:tr>
      <w:tr w:rsidR="00485B98" w:rsidRPr="004F03D8" w14:paraId="7CB49B65" w14:textId="77777777" w:rsidTr="00FD6462">
        <w:tc>
          <w:tcPr>
            <w:tcW w:w="2560" w:type="dxa"/>
          </w:tcPr>
          <w:p w14:paraId="4C76AE11" w14:textId="77777777" w:rsidR="00CE62EE" w:rsidRPr="004F03D8" w:rsidRDefault="00CE62EE" w:rsidP="00C56919">
            <w:pPr>
              <w:pStyle w:val="Heading1"/>
              <w:spacing w:after="120"/>
            </w:pPr>
            <w:bookmarkStart w:id="23" w:name="_Toc185345320"/>
            <w:r w:rsidRPr="004F03D8">
              <w:t>Financial Proposal</w:t>
            </w:r>
            <w:bookmarkEnd w:id="23"/>
          </w:p>
        </w:tc>
        <w:tc>
          <w:tcPr>
            <w:tcW w:w="6762" w:type="dxa"/>
          </w:tcPr>
          <w:p w14:paraId="0000A6F6" w14:textId="5A121D75" w:rsidR="00CE62EE" w:rsidRPr="004F03D8" w:rsidRDefault="00CE62EE" w:rsidP="00C56919">
            <w:pPr>
              <w:pStyle w:val="Heading2"/>
              <w:spacing w:after="120"/>
            </w:pPr>
            <w:r w:rsidRPr="004F03D8">
              <w:t xml:space="preserve">The </w:t>
            </w:r>
            <w:r w:rsidR="000F27A7">
              <w:t>f</w:t>
            </w:r>
            <w:r w:rsidRPr="004F03D8">
              <w:t xml:space="preserve">inancial Proposal shall be prepared using the forms provided in Section IV of the RFP. It shall list all costs associated with the Services, including (a) remuneration of Key Experts and Non-Key Experts, (b) other expenses indicated in the </w:t>
            </w:r>
            <w:r w:rsidRPr="004F03D8">
              <w:rPr>
                <w:b/>
              </w:rPr>
              <w:t>Data Sheet</w:t>
            </w:r>
            <w:r w:rsidRPr="004F03D8">
              <w:t>.</w:t>
            </w:r>
          </w:p>
          <w:p w14:paraId="3411DB3F" w14:textId="77777777" w:rsidR="00CE62EE" w:rsidRPr="004F03D8" w:rsidRDefault="00CE62EE" w:rsidP="00C56919">
            <w:pPr>
              <w:pStyle w:val="Heading2"/>
              <w:spacing w:after="120"/>
              <w:rPr>
                <w:u w:val="single"/>
              </w:rPr>
            </w:pPr>
            <w:r w:rsidRPr="004F03D8">
              <w:rPr>
                <w:u w:val="single"/>
              </w:rPr>
              <w:t>Price adjustment</w:t>
            </w:r>
          </w:p>
          <w:p w14:paraId="2C14DC5A" w14:textId="6A9144DC" w:rsidR="00CE62EE" w:rsidRPr="004F03D8" w:rsidRDefault="00AF6BDD" w:rsidP="00C56919">
            <w:pPr>
              <w:spacing w:after="120"/>
              <w:ind w:left="576"/>
            </w:pPr>
            <w:r w:rsidRPr="004F03D8">
              <w:t xml:space="preserve">Price adjustments may be authorized as specified in the </w:t>
            </w:r>
            <w:r w:rsidRPr="004F03D8">
              <w:rPr>
                <w:b/>
              </w:rPr>
              <w:t>Data Sheet</w:t>
            </w:r>
            <w:r w:rsidRPr="004F03D8">
              <w:t>.</w:t>
            </w:r>
          </w:p>
          <w:p w14:paraId="37562F81" w14:textId="77777777" w:rsidR="00CE62EE" w:rsidRPr="004F03D8" w:rsidRDefault="00CE62EE" w:rsidP="00C56919">
            <w:pPr>
              <w:pStyle w:val="Heading2"/>
              <w:spacing w:after="120"/>
              <w:rPr>
                <w:u w:val="single"/>
              </w:rPr>
            </w:pPr>
            <w:r w:rsidRPr="004F03D8">
              <w:rPr>
                <w:u w:val="single"/>
              </w:rPr>
              <w:t>Taxes</w:t>
            </w:r>
          </w:p>
          <w:p w14:paraId="0069344B" w14:textId="00A21D35" w:rsidR="00CE62EE" w:rsidRPr="004F03D8" w:rsidRDefault="00CE62EE" w:rsidP="00C56919">
            <w:pPr>
              <w:spacing w:after="120"/>
              <w:ind w:left="576"/>
            </w:pPr>
            <w:r w:rsidRPr="004F03D8">
              <w:t xml:space="preserve">The </w:t>
            </w:r>
            <w:r w:rsidR="009A457D">
              <w:t>f</w:t>
            </w:r>
            <w:r w:rsidRPr="004F03D8">
              <w:t xml:space="preserve">inancial Proposal must consider all applicable taxes, duties and other fiscal charges (including social security contributions), in connection with the Contract. The </w:t>
            </w:r>
            <w:r w:rsidR="009A457D">
              <w:t>f</w:t>
            </w:r>
            <w:r w:rsidRPr="004F03D8">
              <w:t xml:space="preserve">inancial Proposal must separately list the local taxes applicable to the Contract under the applicable law in the Client’s country, as specified in the </w:t>
            </w:r>
            <w:r w:rsidRPr="004F03D8">
              <w:rPr>
                <w:b/>
              </w:rPr>
              <w:t>Data Sheet</w:t>
            </w:r>
            <w:r w:rsidRPr="004F03D8">
              <w:t xml:space="preserve">. The Consultant and its </w:t>
            </w:r>
            <w:r w:rsidR="00FB3C32">
              <w:t>Subcontractor</w:t>
            </w:r>
            <w:r w:rsidRPr="004F03D8">
              <w:t xml:space="preserve">s and Experts are responsible for paying all tax liabilities arising out of the Contract unless </w:t>
            </w:r>
            <w:r w:rsidR="006A4001">
              <w:t xml:space="preserve">otherwise </w:t>
            </w:r>
            <w:r w:rsidRPr="004F03D8">
              <w:t>state</w:t>
            </w:r>
            <w:r w:rsidR="006A4001">
              <w:t>d</w:t>
            </w:r>
            <w:r w:rsidRPr="004F03D8">
              <w:t xml:space="preserve"> in the </w:t>
            </w:r>
            <w:r w:rsidRPr="004F03D8">
              <w:rPr>
                <w:b/>
              </w:rPr>
              <w:t>Data Sheet</w:t>
            </w:r>
            <w:r w:rsidRPr="004F03D8">
              <w:t xml:space="preserve">. Information on </w:t>
            </w:r>
            <w:r w:rsidR="00B010DF">
              <w:t xml:space="preserve">applicable </w:t>
            </w:r>
            <w:proofErr w:type="spellStart"/>
            <w:r w:rsidR="00B010DF" w:rsidRPr="004F03D8">
              <w:t>taxe</w:t>
            </w:r>
            <w:proofErr w:type="spellEnd"/>
            <w:r w:rsidR="00B010DF">
              <w:t xml:space="preserve"> system </w:t>
            </w:r>
            <w:r w:rsidRPr="004F03D8">
              <w:t xml:space="preserve">in the Client’s country is provided in the </w:t>
            </w:r>
            <w:r w:rsidRPr="004F03D8">
              <w:rPr>
                <w:b/>
              </w:rPr>
              <w:t>Data Sheet</w:t>
            </w:r>
            <w:r w:rsidRPr="004F03D8">
              <w:t>.</w:t>
            </w:r>
          </w:p>
          <w:p w14:paraId="5F07DF36" w14:textId="77777777" w:rsidR="00CE62EE" w:rsidRPr="004F03D8" w:rsidRDefault="00CE62EE" w:rsidP="00C56919">
            <w:pPr>
              <w:pStyle w:val="Heading2"/>
              <w:spacing w:after="120"/>
              <w:rPr>
                <w:u w:val="single"/>
              </w:rPr>
            </w:pPr>
            <w:r w:rsidRPr="004F03D8">
              <w:rPr>
                <w:u w:val="single"/>
              </w:rPr>
              <w:t>Currency of Proposal</w:t>
            </w:r>
          </w:p>
          <w:p w14:paraId="4C0AFCC6" w14:textId="77777777" w:rsidR="00CE62EE" w:rsidRPr="004F03D8" w:rsidRDefault="00CE62EE" w:rsidP="00C56919">
            <w:pPr>
              <w:spacing w:after="120"/>
              <w:ind w:left="576"/>
            </w:pPr>
            <w:r w:rsidRPr="004F03D8">
              <w:t xml:space="preserve">The Consultant may express the price for its Services in the currency or currencies as stated in the </w:t>
            </w:r>
            <w:r w:rsidRPr="004F03D8">
              <w:rPr>
                <w:b/>
              </w:rPr>
              <w:t>Data Sheet</w:t>
            </w:r>
            <w:r w:rsidRPr="004F03D8">
              <w:t xml:space="preserve">. If indicated in the </w:t>
            </w:r>
            <w:r w:rsidRPr="004F03D8">
              <w:rPr>
                <w:b/>
              </w:rPr>
              <w:t>Data Sheet</w:t>
            </w:r>
            <w:r w:rsidRPr="004F03D8">
              <w:t>, the portion of the price representing local cost shall be stated in the local currency.</w:t>
            </w:r>
          </w:p>
          <w:p w14:paraId="5C901E35" w14:textId="77777777" w:rsidR="00CE62EE" w:rsidRPr="004F03D8" w:rsidRDefault="00CE62EE" w:rsidP="00C56919">
            <w:pPr>
              <w:pStyle w:val="Heading2"/>
              <w:spacing w:after="120"/>
              <w:rPr>
                <w:u w:val="single"/>
              </w:rPr>
            </w:pPr>
            <w:r w:rsidRPr="004F03D8">
              <w:rPr>
                <w:u w:val="single"/>
              </w:rPr>
              <w:t>Currency of payment</w:t>
            </w:r>
          </w:p>
          <w:p w14:paraId="1FE3AEC6" w14:textId="13369218" w:rsidR="00CE62EE" w:rsidRPr="004F03D8" w:rsidRDefault="00CE62EE" w:rsidP="00515F5E">
            <w:pPr>
              <w:spacing w:after="120"/>
              <w:ind w:left="576"/>
            </w:pPr>
            <w:r w:rsidRPr="004F03D8">
              <w:t xml:space="preserve">Payment under the Contract shall be made in the currency or currencies </w:t>
            </w:r>
            <w:r w:rsidR="00515F5E">
              <w:t>presented in the</w:t>
            </w:r>
            <w:r w:rsidRPr="004F03D8">
              <w:t xml:space="preserve"> </w:t>
            </w:r>
            <w:r w:rsidR="00515F5E">
              <w:t>Proposal.</w:t>
            </w:r>
          </w:p>
        </w:tc>
      </w:tr>
      <w:tr w:rsidR="00485B98" w:rsidRPr="004F03D8" w14:paraId="67043698" w14:textId="77777777" w:rsidTr="00FD6462">
        <w:tc>
          <w:tcPr>
            <w:tcW w:w="2560" w:type="dxa"/>
          </w:tcPr>
          <w:p w14:paraId="37BA7E1C" w14:textId="77777777" w:rsidR="0032003C" w:rsidRPr="004F03D8" w:rsidRDefault="0032003C" w:rsidP="00C56919">
            <w:pPr>
              <w:spacing w:after="120"/>
            </w:pPr>
          </w:p>
        </w:tc>
        <w:tc>
          <w:tcPr>
            <w:tcW w:w="6762" w:type="dxa"/>
          </w:tcPr>
          <w:p w14:paraId="0884BAF0" w14:textId="77777777" w:rsidR="0032003C" w:rsidRPr="004F03D8" w:rsidRDefault="00CE62EE" w:rsidP="00C56919">
            <w:pPr>
              <w:pStyle w:val="HeadingA"/>
              <w:spacing w:after="120"/>
            </w:pPr>
            <w:bookmarkStart w:id="24" w:name="_Toc185345321"/>
            <w:r w:rsidRPr="004F03D8">
              <w:t>Submission, Opening and Evaluation</w:t>
            </w:r>
            <w:bookmarkEnd w:id="24"/>
          </w:p>
        </w:tc>
      </w:tr>
      <w:tr w:rsidR="00485B98" w:rsidRPr="004F03D8" w14:paraId="6B764FFA" w14:textId="77777777" w:rsidTr="00FD6462">
        <w:tc>
          <w:tcPr>
            <w:tcW w:w="2560" w:type="dxa"/>
          </w:tcPr>
          <w:p w14:paraId="27AF41E8" w14:textId="77777777" w:rsidR="0032003C" w:rsidRPr="004F03D8" w:rsidRDefault="00CE62EE" w:rsidP="00C56919">
            <w:pPr>
              <w:pStyle w:val="Heading1"/>
              <w:spacing w:after="120"/>
              <w:jc w:val="left"/>
            </w:pPr>
            <w:bookmarkStart w:id="25" w:name="_Toc185345322"/>
            <w:r w:rsidRPr="004F03D8">
              <w:t>Submission, sealing and marketing of Proposals</w:t>
            </w:r>
            <w:bookmarkEnd w:id="25"/>
          </w:p>
        </w:tc>
        <w:tc>
          <w:tcPr>
            <w:tcW w:w="6762" w:type="dxa"/>
          </w:tcPr>
          <w:p w14:paraId="09802F36" w14:textId="77777777" w:rsidR="0032003C" w:rsidRPr="004F03D8" w:rsidRDefault="00CE62EE" w:rsidP="00C56919">
            <w:pPr>
              <w:pStyle w:val="Heading2"/>
              <w:spacing w:after="120"/>
            </w:pPr>
            <w:r w:rsidRPr="004F03D8">
              <w:t xml:space="preserve">The Consultant shall submit a signed and complete Proposal comprising the documents and forms in accordance with Clause 10 (Documents comprising Proposal). The submission can be done by mail or by hand. If authorized in the </w:t>
            </w:r>
            <w:r w:rsidRPr="004F03D8">
              <w:rPr>
                <w:b/>
              </w:rPr>
              <w:t>Data Sheet</w:t>
            </w:r>
            <w:r w:rsidRPr="004F03D8">
              <w:t>, the Consultant may choose to submit its Proposals electronically.</w:t>
            </w:r>
          </w:p>
          <w:p w14:paraId="159FDA80" w14:textId="029CDF92" w:rsidR="00CE62EE" w:rsidRPr="004F03D8" w:rsidRDefault="00CE62EE" w:rsidP="00C56919">
            <w:pPr>
              <w:pStyle w:val="Heading2"/>
              <w:spacing w:after="120"/>
            </w:pPr>
            <w:r w:rsidRPr="004F03D8">
              <w:t xml:space="preserve">An authorized representative of the Consultant shall sign and initial all pages of the original technical and </w:t>
            </w:r>
            <w:r w:rsidR="00B010DF">
              <w:t>f</w:t>
            </w:r>
            <w:r w:rsidRPr="004F03D8">
              <w:t xml:space="preserve">inancial Proposals. The authorization shall be in the form of a written power of attorney attached to the </w:t>
            </w:r>
            <w:r w:rsidR="009A457D">
              <w:t>t</w:t>
            </w:r>
            <w:r w:rsidRPr="004F03D8">
              <w:t>echnical Proposal confirming that the representative has been duly authorized to sign.</w:t>
            </w:r>
          </w:p>
          <w:p w14:paraId="308E1699" w14:textId="77777777" w:rsidR="00CE62EE" w:rsidRPr="004F03D8" w:rsidRDefault="00CE62EE" w:rsidP="00C56919">
            <w:pPr>
              <w:pStyle w:val="Heading3"/>
              <w:spacing w:after="120"/>
              <w:ind w:left="1310" w:hanging="709"/>
            </w:pPr>
            <w:r w:rsidRPr="004F03D8">
              <w:t xml:space="preserve">A Proposal submitted by a Joint Venture shall be signed by all members so as to be legally binding on all members, or </w:t>
            </w:r>
            <w:r w:rsidRPr="004F03D8">
              <w:lastRenderedPageBreak/>
              <w:t>by an authorized representative who has a written power of attorney signed by each member of the Joint Venture’s authorized representative.</w:t>
            </w:r>
          </w:p>
          <w:p w14:paraId="5605CAF7" w14:textId="77777777" w:rsidR="00CE62EE" w:rsidRPr="004F03D8" w:rsidRDefault="00CE62EE" w:rsidP="00C56919">
            <w:pPr>
              <w:pStyle w:val="Heading2"/>
              <w:spacing w:after="120"/>
            </w:pPr>
            <w:r w:rsidRPr="004F03D8">
              <w:t>Any modifications, revisions, interlineations, erasures, or overwriting shall be valid only if they are signed or initialed by the person signing the Proposal.</w:t>
            </w:r>
          </w:p>
          <w:p w14:paraId="37484856" w14:textId="0FDDC122" w:rsidR="00CE62EE" w:rsidRPr="004F03D8" w:rsidRDefault="00CE62EE" w:rsidP="00C56919">
            <w:pPr>
              <w:pStyle w:val="Heading2"/>
              <w:spacing w:after="120"/>
            </w:pPr>
            <w:r w:rsidRPr="004F03D8">
              <w:t xml:space="preserve">The signed technical and </w:t>
            </w:r>
            <w:r w:rsidR="00B010DF">
              <w:t>f</w:t>
            </w:r>
            <w:r w:rsidRPr="004F03D8">
              <w:t>inancial Proposals shall be marked "</w:t>
            </w:r>
            <w:r w:rsidRPr="004F03D8">
              <w:rPr>
                <w:b/>
              </w:rPr>
              <w:t>ORIGINAL</w:t>
            </w:r>
            <w:r w:rsidRPr="004F03D8">
              <w:t>", and its copies marked "</w:t>
            </w:r>
            <w:r w:rsidRPr="004F03D8">
              <w:rPr>
                <w:b/>
              </w:rPr>
              <w:t>COPY</w:t>
            </w:r>
            <w:r w:rsidRPr="004F03D8">
              <w:t xml:space="preserve">" as appropriate. The number of copies is mentioned in the </w:t>
            </w:r>
            <w:r w:rsidRPr="004F03D8">
              <w:rPr>
                <w:b/>
              </w:rPr>
              <w:t>Data Sheet</w:t>
            </w:r>
            <w:r w:rsidRPr="004F03D8">
              <w:t>. All copies shall be made from the signed original. If there are discrepancies between the original and the copies, the original shall prevail.</w:t>
            </w:r>
          </w:p>
          <w:p w14:paraId="6B0BE694" w14:textId="33F4A3DB" w:rsidR="00CE62EE" w:rsidRPr="004F03D8" w:rsidRDefault="00CE62EE" w:rsidP="00C56919">
            <w:pPr>
              <w:pStyle w:val="Heading2"/>
              <w:spacing w:after="120"/>
            </w:pPr>
            <w:r w:rsidRPr="004F03D8">
              <w:t xml:space="preserve">The original and all the copies of the </w:t>
            </w:r>
            <w:r w:rsidR="00B010DF">
              <w:t>t</w:t>
            </w:r>
            <w:r w:rsidRPr="004F03D8">
              <w:t>echnical Proposal shall be placed inside of a sealed envelope clearly marked "</w:t>
            </w:r>
            <w:r w:rsidRPr="004F03D8">
              <w:rPr>
                <w:b/>
              </w:rPr>
              <w:t xml:space="preserve">TECHNICAL PROPOSAL, </w:t>
            </w:r>
            <w:r w:rsidRPr="004F03D8">
              <w:rPr>
                <w:b/>
                <w:i/>
              </w:rPr>
              <w:t>[Name of the Services]</w:t>
            </w:r>
            <w:r w:rsidRPr="004F03D8">
              <w:t>", reference number, name and address of the Consultant, and with a warning "</w:t>
            </w:r>
            <w:r w:rsidRPr="004F03D8">
              <w:rPr>
                <w:b/>
              </w:rPr>
              <w:t>DO NOT OPEN UNTIL THE OPENING OF TECHNICAL PROPOSALS</w:t>
            </w:r>
            <w:r w:rsidRPr="004F03D8">
              <w:t>".</w:t>
            </w:r>
          </w:p>
          <w:p w14:paraId="4299A5B7" w14:textId="698E2A8E" w:rsidR="00CE62EE" w:rsidRPr="004F03D8" w:rsidRDefault="00CE62EE" w:rsidP="00C56919">
            <w:pPr>
              <w:pStyle w:val="Heading2"/>
              <w:spacing w:after="120"/>
            </w:pPr>
            <w:r w:rsidRPr="004F03D8">
              <w:t xml:space="preserve">Similarly, the original </w:t>
            </w:r>
            <w:r w:rsidR="00B010DF">
              <w:t>f</w:t>
            </w:r>
            <w:r w:rsidRPr="004F03D8">
              <w:t>inancial Proposal shall be placed inside of a sealed envelope clearly marked "</w:t>
            </w:r>
            <w:r w:rsidRPr="004F03D8">
              <w:rPr>
                <w:b/>
              </w:rPr>
              <w:t>FINANCIAL PROPOSAL, [name of the Services]</w:t>
            </w:r>
            <w:r w:rsidRPr="004F03D8">
              <w:t>", reference number, name and address of the Consultant, and with a warning "</w:t>
            </w:r>
            <w:r w:rsidRPr="004F03D8">
              <w:rPr>
                <w:b/>
              </w:rPr>
              <w:t>DO NOT OPEN AT THE SAME TIME AS THE TECHNICAL PROPOSAL</w:t>
            </w:r>
            <w:r w:rsidRPr="004F03D8">
              <w:t>".</w:t>
            </w:r>
          </w:p>
          <w:p w14:paraId="1B773154" w14:textId="0D796FE7" w:rsidR="002523E1" w:rsidRPr="004F03D8" w:rsidRDefault="002523E1" w:rsidP="00C56919">
            <w:pPr>
              <w:pStyle w:val="Heading2"/>
              <w:spacing w:after="120"/>
            </w:pPr>
            <w:r w:rsidRPr="004F03D8">
              <w:t xml:space="preserve">The sealed envelopes containing the technical and </w:t>
            </w:r>
            <w:r w:rsidR="00B010DF">
              <w:t>f</w:t>
            </w:r>
            <w:r w:rsidRPr="004F03D8">
              <w:t>inancial Proposals shall be placed in one outer, sealed envelope. This outer envelope shall bear the submission address, RFP reference number, the name of the Services, Consultant’s name and the address, and shall be clearly marked "</w:t>
            </w:r>
            <w:r w:rsidRPr="004F03D8">
              <w:rPr>
                <w:b/>
              </w:rPr>
              <w:t>DO NOT OPEN BEFORE TECHNICAL PROPOSAL OPENING</w:t>
            </w:r>
            <w:r w:rsidRPr="004F03D8">
              <w:t xml:space="preserve"> </w:t>
            </w:r>
            <w:r w:rsidRPr="004F03D8">
              <w:rPr>
                <w:b/>
                <w:bCs/>
              </w:rPr>
              <w:t>SESSION</w:t>
            </w:r>
            <w:r w:rsidRPr="004F03D8">
              <w:t>".</w:t>
            </w:r>
          </w:p>
          <w:p w14:paraId="46AC20CF" w14:textId="77777777" w:rsidR="002523E1" w:rsidRPr="004F03D8" w:rsidRDefault="002523E1" w:rsidP="00C56919">
            <w:pPr>
              <w:pStyle w:val="Heading2"/>
              <w:spacing w:after="120"/>
            </w:pPr>
            <w:r w:rsidRPr="004F03D8">
              <w:t>If the envelopes and packages containing the Proposal are not sealed and marked as required, the Client will assume no responsibility for the misplacement, loss, or premature opening of the Proposal.</w:t>
            </w:r>
          </w:p>
          <w:p w14:paraId="54736F01" w14:textId="77777777" w:rsidR="002523E1" w:rsidRPr="004F03D8" w:rsidRDefault="002523E1" w:rsidP="00C56919">
            <w:pPr>
              <w:pStyle w:val="Heading2"/>
              <w:spacing w:after="120"/>
            </w:pPr>
            <w:r w:rsidRPr="004F03D8">
              <w:t xml:space="preserve">The Proposal and any amendments must be sent to the address indicated in the </w:t>
            </w:r>
            <w:r w:rsidRPr="004F03D8">
              <w:rPr>
                <w:b/>
              </w:rPr>
              <w:t>Data Sheet</w:t>
            </w:r>
            <w:r w:rsidRPr="004F03D8">
              <w:t xml:space="preserve"> and received by the Client on or before the deadline date and time indicated in the Data Sheet, or any extension to this deadline. Any Proposal received by the Client after the deadline date and time shall be declared late and rejected, and promptly returned to the Consultant unopened.</w:t>
            </w:r>
          </w:p>
        </w:tc>
      </w:tr>
      <w:tr w:rsidR="00485B98" w:rsidRPr="004F03D8" w14:paraId="5A783F5F" w14:textId="77777777" w:rsidTr="00FD6462">
        <w:tc>
          <w:tcPr>
            <w:tcW w:w="2560" w:type="dxa"/>
          </w:tcPr>
          <w:p w14:paraId="34E72920" w14:textId="77777777" w:rsidR="0032003C" w:rsidRPr="004F03D8" w:rsidRDefault="002523E1" w:rsidP="00C56919">
            <w:pPr>
              <w:pStyle w:val="Heading1"/>
              <w:spacing w:after="120"/>
            </w:pPr>
            <w:bookmarkStart w:id="26" w:name="_Toc185345323"/>
            <w:r w:rsidRPr="004F03D8">
              <w:lastRenderedPageBreak/>
              <w:t>Confidentiality</w:t>
            </w:r>
            <w:bookmarkEnd w:id="26"/>
          </w:p>
        </w:tc>
        <w:tc>
          <w:tcPr>
            <w:tcW w:w="6762" w:type="dxa"/>
          </w:tcPr>
          <w:p w14:paraId="23217B7B" w14:textId="17696BA9" w:rsidR="0032003C" w:rsidRPr="004F03D8" w:rsidRDefault="002523E1" w:rsidP="00C56919">
            <w:pPr>
              <w:pStyle w:val="Heading2"/>
              <w:spacing w:after="120"/>
            </w:pPr>
            <w:r w:rsidRPr="004F03D8">
              <w:t xml:space="preserve">From the time the Proposals are opened to the time the Contract is awarded, the Consultant should not contact the Client on any matter related to its technical and/or </w:t>
            </w:r>
            <w:r w:rsidR="00440169">
              <w:t>f</w:t>
            </w:r>
            <w:r w:rsidRPr="004F03D8">
              <w:t>inancial Proposal. Other than when Clause 23 applies, no information relating to the evaluation of Proposals and award recommendations shall be disclosed to the Consultants who submitted the Proposals or to any other party not officially concerned with the process, until the publication of the Contract award information.</w:t>
            </w:r>
          </w:p>
          <w:p w14:paraId="568AE2C4" w14:textId="77777777" w:rsidR="002523E1" w:rsidRPr="004F03D8" w:rsidRDefault="002523E1" w:rsidP="00C56919">
            <w:pPr>
              <w:pStyle w:val="Heading2"/>
              <w:spacing w:after="120"/>
            </w:pPr>
            <w:r w:rsidRPr="004F03D8">
              <w:t>Any attempt by shortlisted Consultants or anyone acting on behalf of the Consultant to influence the Client inappropriately in the evaluation of the Proposals or Contract award decisions may lead to the rejection of its Proposal.</w:t>
            </w:r>
          </w:p>
          <w:p w14:paraId="292A652D" w14:textId="77777777" w:rsidR="002523E1" w:rsidRPr="004F03D8" w:rsidRDefault="002523E1" w:rsidP="00C56919">
            <w:pPr>
              <w:pStyle w:val="Heading2"/>
              <w:spacing w:after="120"/>
            </w:pPr>
            <w:r w:rsidRPr="004F03D8">
              <w:t xml:space="preserve">Notwithstanding the above provisions, from the time of the opening of Proposals to the time of the publication of the Contract award, if a </w:t>
            </w:r>
            <w:proofErr w:type="gramStart"/>
            <w:r w:rsidRPr="004F03D8">
              <w:lastRenderedPageBreak/>
              <w:t>Consultant</w:t>
            </w:r>
            <w:proofErr w:type="gramEnd"/>
            <w:r w:rsidRPr="004F03D8">
              <w:t xml:space="preserve"> wishes to contact the Client on any matter related to the selection process, it should do so only in writing.</w:t>
            </w:r>
          </w:p>
        </w:tc>
      </w:tr>
      <w:tr w:rsidR="00485B98" w:rsidRPr="004F03D8" w14:paraId="3BAC298C" w14:textId="77777777" w:rsidTr="00FD6462">
        <w:tc>
          <w:tcPr>
            <w:tcW w:w="2560" w:type="dxa"/>
          </w:tcPr>
          <w:p w14:paraId="5223F90D" w14:textId="3A16FA68" w:rsidR="0032003C" w:rsidRPr="004F03D8" w:rsidRDefault="002523E1" w:rsidP="00C56919">
            <w:pPr>
              <w:pStyle w:val="Heading1"/>
              <w:spacing w:after="120"/>
              <w:jc w:val="left"/>
            </w:pPr>
            <w:bookmarkStart w:id="27" w:name="_Toc185345324"/>
            <w:r w:rsidRPr="004F03D8">
              <w:lastRenderedPageBreak/>
              <w:t xml:space="preserve">Opening of </w:t>
            </w:r>
            <w:r w:rsidR="00440169">
              <w:t>t</w:t>
            </w:r>
            <w:r w:rsidRPr="004F03D8">
              <w:t>echnical Proposals</w:t>
            </w:r>
            <w:bookmarkEnd w:id="27"/>
          </w:p>
        </w:tc>
        <w:tc>
          <w:tcPr>
            <w:tcW w:w="6762" w:type="dxa"/>
          </w:tcPr>
          <w:p w14:paraId="491643E2" w14:textId="0E74229F" w:rsidR="0032003C" w:rsidRPr="004F03D8" w:rsidRDefault="002523E1" w:rsidP="00C56919">
            <w:pPr>
              <w:pStyle w:val="Heading2"/>
              <w:spacing w:after="120"/>
            </w:pPr>
            <w:r w:rsidRPr="004F03D8">
              <w:t xml:space="preserve">The Client’s evaluation committee shall conduct the opening of the </w:t>
            </w:r>
            <w:r w:rsidR="00440169">
              <w:t>t</w:t>
            </w:r>
            <w:r w:rsidRPr="004F03D8">
              <w:t xml:space="preserve">echnical Proposals in the presence of the shortlisted Consultants’ authorized representatives who choose to attend (in person, or online if this option is offered in the </w:t>
            </w:r>
            <w:r w:rsidRPr="004F03D8">
              <w:rPr>
                <w:b/>
              </w:rPr>
              <w:t>Data Sheet</w:t>
            </w:r>
            <w:r w:rsidRPr="004F03D8">
              <w:t xml:space="preserve">). The opening date, time and the address are stated in the </w:t>
            </w:r>
            <w:r w:rsidRPr="004F03D8">
              <w:rPr>
                <w:b/>
              </w:rPr>
              <w:t>Data Sheet</w:t>
            </w:r>
            <w:r w:rsidRPr="004F03D8">
              <w:t xml:space="preserve">. The </w:t>
            </w:r>
            <w:r w:rsidR="00440169">
              <w:t>f</w:t>
            </w:r>
            <w:r w:rsidRPr="004F03D8">
              <w:t>inancial Proposals shall remain sealed and shall be kept securely in a safe place until they are opened in accordance with Clause 23.</w:t>
            </w:r>
          </w:p>
          <w:p w14:paraId="76371EF9" w14:textId="7C0F3CB0" w:rsidR="00327183" w:rsidRPr="004F03D8" w:rsidRDefault="002523E1" w:rsidP="00C56919">
            <w:pPr>
              <w:pStyle w:val="Heading2"/>
              <w:spacing w:after="120"/>
            </w:pPr>
            <w:r w:rsidRPr="004F03D8">
              <w:t xml:space="preserve">At the opening of the </w:t>
            </w:r>
            <w:r w:rsidR="00440169">
              <w:t>t</w:t>
            </w:r>
            <w:r w:rsidRPr="004F03D8">
              <w:t>echnical Proposals, the following information shall be read out: (</w:t>
            </w:r>
            <w:proofErr w:type="spellStart"/>
            <w:r w:rsidRPr="004F03D8">
              <w:t>i</w:t>
            </w:r>
            <w:proofErr w:type="spellEnd"/>
            <w:r w:rsidRPr="004F03D8">
              <w:t xml:space="preserve">) the name of the Consultant or, in case of a Joint Venture, the name of the Joint Venture, the name of the lead member and the names of all members; (ii) the presence or absence of a duly sealed envelope containing the </w:t>
            </w:r>
            <w:r w:rsidR="00440169">
              <w:t>f</w:t>
            </w:r>
            <w:r w:rsidRPr="004F03D8">
              <w:t xml:space="preserve">inancial Proposal; (iii) any amendments to the Proposal submitted prior to Proposal submission deadline; and (iv) any other information deemed appropriate by the Client or as indicated in the </w:t>
            </w:r>
            <w:r w:rsidRPr="004F03D8">
              <w:rPr>
                <w:b/>
              </w:rPr>
              <w:t>Data Sheet</w:t>
            </w:r>
            <w:r w:rsidRPr="004F03D8">
              <w:t>.</w:t>
            </w:r>
          </w:p>
        </w:tc>
      </w:tr>
      <w:tr w:rsidR="00485B98" w:rsidRPr="004F03D8" w14:paraId="1B97B419" w14:textId="77777777" w:rsidTr="00FD6462">
        <w:tc>
          <w:tcPr>
            <w:tcW w:w="2560" w:type="dxa"/>
          </w:tcPr>
          <w:p w14:paraId="56C2B9B3" w14:textId="77777777" w:rsidR="0032003C" w:rsidRPr="004F03D8" w:rsidRDefault="002523E1" w:rsidP="00C56919">
            <w:pPr>
              <w:pStyle w:val="Heading1"/>
              <w:spacing w:after="120"/>
              <w:jc w:val="left"/>
            </w:pPr>
            <w:bookmarkStart w:id="28" w:name="_Toc185345325"/>
            <w:r w:rsidRPr="004F03D8">
              <w:t>Evaluation of the Proposals</w:t>
            </w:r>
            <w:bookmarkEnd w:id="28"/>
          </w:p>
        </w:tc>
        <w:tc>
          <w:tcPr>
            <w:tcW w:w="6762" w:type="dxa"/>
          </w:tcPr>
          <w:p w14:paraId="075AD9B4" w14:textId="5C50B8F0" w:rsidR="0032003C" w:rsidRPr="004F03D8" w:rsidRDefault="00373F8A" w:rsidP="00C56919">
            <w:pPr>
              <w:pStyle w:val="Heading2"/>
              <w:spacing w:after="120"/>
            </w:pPr>
            <w:r w:rsidRPr="004F03D8">
              <w:t xml:space="preserve">Subject to provision of Subclause 15.1 of the ITC, the evaluators of the </w:t>
            </w:r>
            <w:r w:rsidR="00440169">
              <w:t>t</w:t>
            </w:r>
            <w:r w:rsidRPr="004F03D8">
              <w:t xml:space="preserve">echnical Proposals shall have no access to the </w:t>
            </w:r>
            <w:r w:rsidR="00440169">
              <w:t>f</w:t>
            </w:r>
            <w:r w:rsidRPr="004F03D8">
              <w:t>inancial Proposals until the technical evaluation is concluded.</w:t>
            </w:r>
          </w:p>
          <w:p w14:paraId="435E816B" w14:textId="278BC6E6" w:rsidR="002523E1" w:rsidRPr="004F03D8" w:rsidRDefault="002523E1" w:rsidP="00440169">
            <w:pPr>
              <w:pStyle w:val="Heading2"/>
              <w:spacing w:after="120"/>
            </w:pPr>
            <w:r w:rsidRPr="004F03D8">
              <w:t xml:space="preserve">The Consultant is not permitted to alter or modify its Proposal in any way after the Proposal submission deadline except as permitted under Subclause 12.5 of this ITC. While evaluating the Proposals, the Client will conduct the evaluation solely on the basis of the submitted technical and </w:t>
            </w:r>
            <w:r w:rsidR="00440169">
              <w:t>f</w:t>
            </w:r>
            <w:r w:rsidRPr="004F03D8">
              <w:t>inancial Proposals.</w:t>
            </w:r>
          </w:p>
        </w:tc>
      </w:tr>
      <w:tr w:rsidR="00485B98" w:rsidRPr="004F03D8" w14:paraId="79B79AB9" w14:textId="77777777" w:rsidTr="00FD6462">
        <w:tc>
          <w:tcPr>
            <w:tcW w:w="2560" w:type="dxa"/>
          </w:tcPr>
          <w:p w14:paraId="25E4EED6" w14:textId="797BF3FA" w:rsidR="0032003C" w:rsidRPr="004F03D8" w:rsidRDefault="00491826" w:rsidP="00C56919">
            <w:pPr>
              <w:pStyle w:val="Heading1"/>
              <w:spacing w:after="120"/>
              <w:jc w:val="left"/>
            </w:pPr>
            <w:bookmarkStart w:id="29" w:name="_Toc185345326"/>
            <w:r w:rsidRPr="004F03D8">
              <w:t xml:space="preserve">Evaluation of </w:t>
            </w:r>
            <w:r w:rsidR="00440169">
              <w:t>t</w:t>
            </w:r>
            <w:r w:rsidRPr="004F03D8">
              <w:t>echnical Proposals</w:t>
            </w:r>
            <w:bookmarkEnd w:id="29"/>
          </w:p>
        </w:tc>
        <w:tc>
          <w:tcPr>
            <w:tcW w:w="6762" w:type="dxa"/>
          </w:tcPr>
          <w:p w14:paraId="5AAB53B8" w14:textId="191F14C1" w:rsidR="0032003C" w:rsidRPr="004F03D8" w:rsidRDefault="00491826" w:rsidP="00C56919">
            <w:pPr>
              <w:pStyle w:val="Heading2"/>
              <w:spacing w:after="120"/>
            </w:pPr>
            <w:r w:rsidRPr="004F03D8">
              <w:t xml:space="preserve">The Client’s evaluation committee shall evaluate the </w:t>
            </w:r>
            <w:r w:rsidR="00440169">
              <w:t>t</w:t>
            </w:r>
            <w:r w:rsidRPr="004F03D8">
              <w:t xml:space="preserve">echnical Proposals on the basis of their responsiveness to the Terms of Reference and the RFP, applying the evaluation criteria, </w:t>
            </w:r>
            <w:proofErr w:type="spellStart"/>
            <w:r w:rsidRPr="004F03D8">
              <w:t>subcriteria</w:t>
            </w:r>
            <w:proofErr w:type="spellEnd"/>
            <w:r w:rsidRPr="004F03D8">
              <w:t xml:space="preserve">, and point system specified in the </w:t>
            </w:r>
            <w:r w:rsidRPr="004F03D8">
              <w:rPr>
                <w:b/>
              </w:rPr>
              <w:t>Data Sheet</w:t>
            </w:r>
            <w:r w:rsidRPr="004F03D8">
              <w:t xml:space="preserve">. Each responsive Proposal will be given a technical score. A Proposal shall be rejected at this stage if it does not respond to important aspects of the RFP or if it fails to achieve the minimum technical score indicated in the </w:t>
            </w:r>
            <w:r w:rsidRPr="004F03D8">
              <w:rPr>
                <w:b/>
              </w:rPr>
              <w:t>Data Sheet</w:t>
            </w:r>
            <w:r w:rsidRPr="004F03D8">
              <w:t>.</w:t>
            </w:r>
          </w:p>
        </w:tc>
      </w:tr>
      <w:tr w:rsidR="00485B98" w:rsidRPr="004F03D8" w14:paraId="45664914" w14:textId="77777777" w:rsidTr="00BE14B0">
        <w:tc>
          <w:tcPr>
            <w:tcW w:w="2560" w:type="dxa"/>
          </w:tcPr>
          <w:p w14:paraId="13B7A618" w14:textId="77777777" w:rsidR="0032003C" w:rsidRPr="004F03D8" w:rsidRDefault="00491826" w:rsidP="00C56919">
            <w:pPr>
              <w:pStyle w:val="Heading1"/>
              <w:spacing w:after="120"/>
              <w:jc w:val="left"/>
            </w:pPr>
            <w:bookmarkStart w:id="30" w:name="_Toc185345327"/>
            <w:r w:rsidRPr="004F03D8">
              <w:t>Financial Proposals for QBS</w:t>
            </w:r>
            <w:bookmarkEnd w:id="30"/>
          </w:p>
        </w:tc>
        <w:tc>
          <w:tcPr>
            <w:tcW w:w="6762" w:type="dxa"/>
          </w:tcPr>
          <w:p w14:paraId="076B9601" w14:textId="573985C1" w:rsidR="0054705A" w:rsidRPr="004F03D8" w:rsidRDefault="00491826" w:rsidP="00C56919">
            <w:pPr>
              <w:pStyle w:val="Heading2"/>
              <w:spacing w:after="120"/>
            </w:pPr>
            <w:r w:rsidRPr="004F03D8">
              <w:t xml:space="preserve">Following the ranking of the </w:t>
            </w:r>
            <w:r w:rsidR="00440169">
              <w:t>t</w:t>
            </w:r>
            <w:r w:rsidRPr="004F03D8">
              <w:t>echnical Proposals, when</w:t>
            </w:r>
            <w:r w:rsidR="004F0AB3" w:rsidRPr="004F03D8">
              <w:t xml:space="preserve"> quality-based selection</w:t>
            </w:r>
            <w:r w:rsidRPr="004F03D8">
              <w:t xml:space="preserve"> (QBS)</w:t>
            </w:r>
            <w:r w:rsidR="00C06AB3" w:rsidRPr="004F03D8">
              <w:t xml:space="preserve"> only applies</w:t>
            </w:r>
            <w:r w:rsidRPr="004F03D8">
              <w:t xml:space="preserve">, the top-ranked Consultant is invited to negotiate the Contract. Only the </w:t>
            </w:r>
            <w:r w:rsidR="00D42F80">
              <w:t>f</w:t>
            </w:r>
            <w:r w:rsidRPr="004F03D8">
              <w:t xml:space="preserve">inancial Proposal of the technically top-ranked Consultant is opened by the Client’s evaluation committee. All other </w:t>
            </w:r>
            <w:r w:rsidR="009A457D">
              <w:t>f</w:t>
            </w:r>
            <w:r w:rsidRPr="004F03D8">
              <w:t>inancial Proposals are returned unopened after the Contract negotiations are successfully concluded and the Contract is signed.</w:t>
            </w:r>
          </w:p>
        </w:tc>
      </w:tr>
      <w:tr w:rsidR="00FD6462" w:rsidRPr="004F03D8" w14:paraId="6AD3D82B" w14:textId="77777777" w:rsidTr="00BE14B0">
        <w:trPr>
          <w:trHeight w:val="1002"/>
        </w:trPr>
        <w:tc>
          <w:tcPr>
            <w:tcW w:w="2560" w:type="dxa"/>
          </w:tcPr>
          <w:p w14:paraId="000E5E42" w14:textId="54FC31E8" w:rsidR="00FD6462" w:rsidRPr="004F03D8" w:rsidRDefault="00440169" w:rsidP="00BE14B0">
            <w:pPr>
              <w:pStyle w:val="Heading1"/>
              <w:keepLines/>
              <w:spacing w:after="0"/>
              <w:ind w:left="431" w:hanging="431"/>
              <w:jc w:val="left"/>
            </w:pPr>
            <w:bookmarkStart w:id="31" w:name="_Toc185345328"/>
            <w:r>
              <w:t>Public Opening of f</w:t>
            </w:r>
            <w:r w:rsidR="00B010DF">
              <w:t xml:space="preserve">inancial Proposals </w:t>
            </w:r>
            <w:r w:rsidR="00FD6462" w:rsidRPr="004F03D8">
              <w:t xml:space="preserve"> </w:t>
            </w:r>
            <w:bookmarkEnd w:id="31"/>
          </w:p>
        </w:tc>
        <w:tc>
          <w:tcPr>
            <w:tcW w:w="6762" w:type="dxa"/>
            <w:vMerge w:val="restart"/>
          </w:tcPr>
          <w:p w14:paraId="4242C339" w14:textId="537EEE74" w:rsidR="00FD6462" w:rsidRPr="004F03D8" w:rsidRDefault="00FD6462" w:rsidP="00BE14B0">
            <w:pPr>
              <w:pStyle w:val="Heading2"/>
              <w:keepLines/>
              <w:spacing w:after="120"/>
            </w:pPr>
            <w:r w:rsidRPr="004F03D8">
              <w:t xml:space="preserve">After the technical evaluation is completed, the Client shall notify those Consultants whose Proposals were considered non-responsive to the RFP and TOR or did not meet the minimum qualifying technical score (and provide information relating to the Consultant’s overall technical score) that their </w:t>
            </w:r>
            <w:r w:rsidR="00440169">
              <w:t>f</w:t>
            </w:r>
            <w:r w:rsidRPr="004F03D8">
              <w:t>inancial Proposal</w:t>
            </w:r>
            <w:r w:rsidR="00D42F80">
              <w:t xml:space="preserve"> </w:t>
            </w:r>
            <w:r w:rsidRPr="004F03D8">
              <w:t xml:space="preserve">will be returned unopened after the selection process and Contract signing. The Client shall simultaneously notify in writing those Consultants that have achieved the minimum overall technical score and inform them of the date, time and location for the opening of the </w:t>
            </w:r>
            <w:r w:rsidR="00440169">
              <w:t>f</w:t>
            </w:r>
            <w:r w:rsidRPr="004F03D8">
              <w:t xml:space="preserve">inancial Proposals. The opening date set should allow the Consultants sufficient time to make arrangements to attend the opening. The Consultant’s attendance at the opening of the </w:t>
            </w:r>
            <w:r w:rsidR="00440169">
              <w:t>f</w:t>
            </w:r>
            <w:r w:rsidRPr="004F03D8">
              <w:t xml:space="preserve">inancial Proposals (in person, or online if such option is indicated in the </w:t>
            </w:r>
            <w:r w:rsidRPr="004F03D8">
              <w:rPr>
                <w:b/>
              </w:rPr>
              <w:t>Data Sheet</w:t>
            </w:r>
            <w:r w:rsidRPr="004F03D8">
              <w:t>) is optional and is at the Consultant’s choice.</w:t>
            </w:r>
          </w:p>
          <w:p w14:paraId="164832DC" w14:textId="7FFC7148" w:rsidR="00FD6462" w:rsidRPr="004F03D8" w:rsidRDefault="00FD6462" w:rsidP="00BE14B0">
            <w:pPr>
              <w:pStyle w:val="Heading2"/>
              <w:keepLines/>
              <w:numPr>
                <w:ilvl w:val="0"/>
                <w:numId w:val="0"/>
              </w:numPr>
              <w:spacing w:after="120"/>
            </w:pPr>
          </w:p>
        </w:tc>
      </w:tr>
      <w:tr w:rsidR="00FD6462" w:rsidRPr="004F03D8" w14:paraId="455C8890" w14:textId="77777777" w:rsidTr="00BE14B0">
        <w:trPr>
          <w:trHeight w:val="3081"/>
        </w:trPr>
        <w:tc>
          <w:tcPr>
            <w:tcW w:w="2560" w:type="dxa"/>
          </w:tcPr>
          <w:p w14:paraId="3D2BE411" w14:textId="32A65AA4" w:rsidR="00FD6462" w:rsidRPr="004F03D8" w:rsidRDefault="00FD6462" w:rsidP="00BE14B0">
            <w:pPr>
              <w:ind w:left="432"/>
            </w:pPr>
            <w:r w:rsidRPr="004F03D8">
              <w:lastRenderedPageBreak/>
              <w:t>(for Quality and Cost Based Selection (QCBS), Fixed Budget Selection (FBS), and Least Cost Selection (LCS) methods)</w:t>
            </w:r>
          </w:p>
        </w:tc>
        <w:tc>
          <w:tcPr>
            <w:tcW w:w="6762" w:type="dxa"/>
            <w:vMerge/>
          </w:tcPr>
          <w:p w14:paraId="57D945ED" w14:textId="77777777" w:rsidR="00FD6462" w:rsidRPr="004F03D8" w:rsidRDefault="00FD6462" w:rsidP="00BE14B0">
            <w:pPr>
              <w:pStyle w:val="Heading2"/>
              <w:keepLines/>
              <w:spacing w:after="120"/>
            </w:pPr>
          </w:p>
        </w:tc>
      </w:tr>
      <w:tr w:rsidR="00FD6462" w:rsidRPr="004F03D8" w14:paraId="61155ABF" w14:textId="77777777" w:rsidTr="00BE14B0">
        <w:tc>
          <w:tcPr>
            <w:tcW w:w="2560" w:type="dxa"/>
          </w:tcPr>
          <w:p w14:paraId="2857448F" w14:textId="77777777" w:rsidR="00FD6462" w:rsidRPr="004F03D8" w:rsidRDefault="00FD6462" w:rsidP="00BE14B0">
            <w:pPr>
              <w:pStyle w:val="Heading1"/>
              <w:numPr>
                <w:ilvl w:val="0"/>
                <w:numId w:val="0"/>
              </w:numPr>
              <w:spacing w:after="120"/>
              <w:ind w:left="432" w:hanging="432"/>
              <w:jc w:val="left"/>
            </w:pPr>
          </w:p>
        </w:tc>
        <w:tc>
          <w:tcPr>
            <w:tcW w:w="6762" w:type="dxa"/>
          </w:tcPr>
          <w:p w14:paraId="36EDEFCD" w14:textId="6B12A465" w:rsidR="00FD6462" w:rsidRPr="004F03D8" w:rsidRDefault="00FD6462" w:rsidP="00BE14B0">
            <w:pPr>
              <w:pStyle w:val="Heading2"/>
              <w:keepLines/>
              <w:spacing w:after="120"/>
            </w:pPr>
            <w:r w:rsidRPr="004F03D8">
              <w:t xml:space="preserve">The </w:t>
            </w:r>
            <w:r w:rsidR="00440169">
              <w:t>f</w:t>
            </w:r>
            <w:r w:rsidRPr="004F03D8">
              <w:t>inancial Proposals shall be opened by the Client’s evaluation committee in the presence of the representatives of those Consultants whose Proposals have passed the minimum technical score. At the opening, the names of the Consultants, the overall technical scores, and the total prices shall be read aloud and recorded. The Client shall produce</w:t>
            </w:r>
            <w:r w:rsidR="00440169">
              <w:t xml:space="preserve"> a written record of the</w:t>
            </w:r>
            <w:r w:rsidRPr="004F03D8">
              <w:t xml:space="preserve"> minutes of the session which shall be sent to all Consultants who submitted Proposals.</w:t>
            </w:r>
          </w:p>
        </w:tc>
      </w:tr>
      <w:tr w:rsidR="00485B98" w:rsidRPr="004F03D8" w14:paraId="26D569D6" w14:textId="77777777" w:rsidTr="00BE14B0">
        <w:tc>
          <w:tcPr>
            <w:tcW w:w="2560" w:type="dxa"/>
          </w:tcPr>
          <w:p w14:paraId="5C18D6F1" w14:textId="77777777" w:rsidR="0032003C" w:rsidRPr="004F03D8" w:rsidRDefault="006413B5">
            <w:pPr>
              <w:pStyle w:val="Heading1"/>
              <w:spacing w:after="120"/>
              <w:jc w:val="left"/>
            </w:pPr>
            <w:bookmarkStart w:id="32" w:name="_Toc185345329"/>
            <w:r w:rsidRPr="004F03D8">
              <w:t>Correction of errors</w:t>
            </w:r>
            <w:bookmarkEnd w:id="32"/>
          </w:p>
        </w:tc>
        <w:tc>
          <w:tcPr>
            <w:tcW w:w="6762" w:type="dxa"/>
          </w:tcPr>
          <w:p w14:paraId="3FFAB5FD" w14:textId="54CD3347" w:rsidR="0032003C" w:rsidRPr="004F03D8" w:rsidRDefault="006413B5" w:rsidP="00FD6462">
            <w:pPr>
              <w:pStyle w:val="Heading2"/>
              <w:spacing w:after="120"/>
            </w:pPr>
            <w:r w:rsidRPr="004F03D8">
              <w:t xml:space="preserve">Activities and items described in the </w:t>
            </w:r>
            <w:r w:rsidR="000F27A7">
              <w:t>t</w:t>
            </w:r>
            <w:r w:rsidRPr="004F03D8">
              <w:t xml:space="preserve">echnical Proposal but not priced in the </w:t>
            </w:r>
            <w:r w:rsidR="00440169">
              <w:t>financial Proposal</w:t>
            </w:r>
            <w:r w:rsidRPr="004F03D8">
              <w:t>, shall be assumed to be included in the prices of other activities or items, and no corrections will be made to the</w:t>
            </w:r>
            <w:r w:rsidR="00D42F80">
              <w:t xml:space="preserve"> </w:t>
            </w:r>
            <w:r w:rsidR="00440169">
              <w:t>f</w:t>
            </w:r>
            <w:r w:rsidR="00D42F80">
              <w:t>inancial Proposal</w:t>
            </w:r>
            <w:proofErr w:type="gramStart"/>
            <w:r w:rsidR="00D42F80">
              <w:t xml:space="preserve">. </w:t>
            </w:r>
            <w:r w:rsidRPr="004F03D8">
              <w:t>.</w:t>
            </w:r>
            <w:proofErr w:type="gramEnd"/>
          </w:p>
          <w:p w14:paraId="10248DF8" w14:textId="0381F1E9" w:rsidR="006413B5" w:rsidRPr="004F03D8" w:rsidRDefault="00BE4615">
            <w:pPr>
              <w:pStyle w:val="Heading2"/>
              <w:spacing w:after="120"/>
              <w:rPr>
                <w:u w:val="single"/>
              </w:rPr>
            </w:pPr>
            <w:r w:rsidRPr="004F03D8">
              <w:rPr>
                <w:u w:val="single"/>
              </w:rPr>
              <w:t>Time-based Services</w:t>
            </w:r>
          </w:p>
          <w:p w14:paraId="65671B83" w14:textId="1044896C" w:rsidR="006413B5" w:rsidRPr="004F03D8" w:rsidRDefault="006413B5">
            <w:pPr>
              <w:spacing w:after="120"/>
              <w:ind w:left="576"/>
            </w:pPr>
            <w:r w:rsidRPr="004F03D8">
              <w:t xml:space="preserve">In the case of a time-based Services, the Client’s evaluation committee will (a) correct any computational or arithmetical errors, and (b) adjust the prices if they fail to reflect all inputs included for the respective activities or items in the </w:t>
            </w:r>
            <w:r w:rsidR="009A457D">
              <w:t>t</w:t>
            </w:r>
            <w:r w:rsidRPr="004F03D8">
              <w:t>echnical Proposal. In case of discrepancy between (</w:t>
            </w:r>
            <w:proofErr w:type="spellStart"/>
            <w:r w:rsidRPr="004F03D8">
              <w:t>i</w:t>
            </w:r>
            <w:proofErr w:type="spellEnd"/>
            <w:r w:rsidRPr="004F03D8">
              <w:t xml:space="preserve">) a partial amount (or sub-total) and the total amount, or (ii) between the amount derived by multiplication of unit price by quantity and the total price, or (iii) between words and figures, the former shall prevail. In case of discrepancy between the technical and </w:t>
            </w:r>
            <w:r w:rsidR="00440169">
              <w:t>financial</w:t>
            </w:r>
            <w:r w:rsidRPr="004F03D8">
              <w:t xml:space="preserve"> Proposals concerning quantities, the </w:t>
            </w:r>
            <w:r w:rsidR="009A457D">
              <w:t>t</w:t>
            </w:r>
            <w:r w:rsidRPr="004F03D8">
              <w:t xml:space="preserve">echnical Proposal shall prevail and the Client’s evaluation committee shall correct the quantity stated in the </w:t>
            </w:r>
            <w:r w:rsidR="00440169">
              <w:t>f</w:t>
            </w:r>
            <w:r w:rsidR="00D42F80">
              <w:t>inancial</w:t>
            </w:r>
            <w:r w:rsidRPr="004F03D8">
              <w:t xml:space="preserve"> Proposal so as to make it consistent with the quantity indicated in the </w:t>
            </w:r>
            <w:r w:rsidR="00440169">
              <w:t>t</w:t>
            </w:r>
            <w:r w:rsidRPr="004F03D8">
              <w:t xml:space="preserve">echnical Proposal, apply the relevant unit price included in the </w:t>
            </w:r>
            <w:r w:rsidR="00440169">
              <w:t>f</w:t>
            </w:r>
            <w:r w:rsidRPr="004F03D8">
              <w:t>inancial Proposal to the corrected quantity, and correct the total cost of the Proposal.</w:t>
            </w:r>
          </w:p>
          <w:p w14:paraId="3F97682D" w14:textId="3143D9AF" w:rsidR="006413B5" w:rsidRPr="004F03D8" w:rsidRDefault="00BE4615">
            <w:pPr>
              <w:pStyle w:val="Heading2"/>
              <w:spacing w:after="120"/>
              <w:rPr>
                <w:u w:val="single"/>
              </w:rPr>
            </w:pPr>
            <w:r w:rsidRPr="004F03D8">
              <w:rPr>
                <w:u w:val="single"/>
              </w:rPr>
              <w:t>Lump-sum Services</w:t>
            </w:r>
          </w:p>
          <w:p w14:paraId="2E845C4B" w14:textId="2B361F60" w:rsidR="006413B5" w:rsidRPr="004F03D8" w:rsidRDefault="006413B5">
            <w:pPr>
              <w:spacing w:after="120"/>
              <w:ind w:left="576"/>
            </w:pPr>
            <w:r w:rsidRPr="004F03D8">
              <w:t xml:space="preserve">In the case of lump-sum Services, the Consultant is deemed to have included the price of everything necessary for the performance of the Services in the </w:t>
            </w:r>
            <w:r w:rsidR="00440169">
              <w:t>f</w:t>
            </w:r>
            <w:r w:rsidRPr="004F03D8">
              <w:t xml:space="preserve">inancial Proposal, so that neither arithmetical corrections nor price adjustments shall be made. The total price, excluding taxes as per Clause ITC 25 below, specified in the </w:t>
            </w:r>
            <w:r w:rsidR="00440169">
              <w:t>f</w:t>
            </w:r>
            <w:r w:rsidRPr="004F03D8">
              <w:t>inancial Proposal (form FIN-1) shall be considered as the offered price. Where there is a discrepancy between the amount in words and the amount in figures, the amount in words shall prevail.</w:t>
            </w:r>
          </w:p>
        </w:tc>
      </w:tr>
      <w:tr w:rsidR="00485B98" w:rsidRPr="004F03D8" w14:paraId="226E66B3" w14:textId="77777777" w:rsidTr="00BE14B0">
        <w:tc>
          <w:tcPr>
            <w:tcW w:w="2560" w:type="dxa"/>
          </w:tcPr>
          <w:p w14:paraId="644A003F" w14:textId="460E0215" w:rsidR="0054705A" w:rsidRPr="004F03D8" w:rsidRDefault="005B4E02" w:rsidP="00084397">
            <w:pPr>
              <w:pStyle w:val="Heading1"/>
              <w:spacing w:after="120"/>
              <w:jc w:val="left"/>
            </w:pPr>
            <w:bookmarkStart w:id="33" w:name="_Toc185345330"/>
            <w:r w:rsidRPr="004F03D8">
              <w:lastRenderedPageBreak/>
              <w:t xml:space="preserve">Evaluation of </w:t>
            </w:r>
            <w:r w:rsidR="00440169">
              <w:t>f</w:t>
            </w:r>
            <w:r w:rsidRPr="004F03D8">
              <w:t>inancial Proposals</w:t>
            </w:r>
            <w:bookmarkEnd w:id="33"/>
          </w:p>
        </w:tc>
        <w:tc>
          <w:tcPr>
            <w:tcW w:w="6762" w:type="dxa"/>
          </w:tcPr>
          <w:p w14:paraId="58E42801" w14:textId="174939A9" w:rsidR="0054705A" w:rsidRPr="004F03D8" w:rsidRDefault="006413B5" w:rsidP="00C56919">
            <w:pPr>
              <w:pStyle w:val="Heading2"/>
              <w:spacing w:after="120"/>
            </w:pPr>
            <w:r w:rsidRPr="004F03D8">
              <w:t xml:space="preserve">The Client’s evaluation of the Consultant’s </w:t>
            </w:r>
            <w:r w:rsidR="00440169">
              <w:t>f</w:t>
            </w:r>
            <w:r w:rsidRPr="004F03D8">
              <w:t xml:space="preserve">inancial Proposal shall exclude taxes and duties due in the Client’s country in accordance with the instructions in the </w:t>
            </w:r>
            <w:r w:rsidRPr="004F03D8">
              <w:rPr>
                <w:b/>
              </w:rPr>
              <w:t>Data Sheet</w:t>
            </w:r>
            <w:r w:rsidRPr="004F03D8">
              <w:t>.</w:t>
            </w:r>
          </w:p>
          <w:p w14:paraId="05F851FF" w14:textId="57F202D3" w:rsidR="004E7365" w:rsidRPr="004F03D8" w:rsidRDefault="004E7365" w:rsidP="00440169">
            <w:pPr>
              <w:pStyle w:val="Heading2"/>
            </w:pPr>
            <w:r w:rsidRPr="004F03D8">
              <w:t xml:space="preserve">The Client's evaluation of the Consultant's </w:t>
            </w:r>
            <w:r w:rsidR="00440169">
              <w:t>f</w:t>
            </w:r>
            <w:r w:rsidR="00440169" w:rsidRPr="004F03D8">
              <w:t xml:space="preserve">inancial </w:t>
            </w:r>
            <w:r w:rsidRPr="004F03D8">
              <w:t xml:space="preserve">Proposal shall exclude any provisional sum, as defined by the Client in the </w:t>
            </w:r>
            <w:r w:rsidRPr="001871FA">
              <w:rPr>
                <w:b/>
              </w:rPr>
              <w:t xml:space="preserve">Data Sheet </w:t>
            </w:r>
            <w:r w:rsidRPr="004F03D8">
              <w:t>(if any).</w:t>
            </w:r>
          </w:p>
        </w:tc>
      </w:tr>
      <w:tr w:rsidR="00485B98" w:rsidRPr="004F03D8" w14:paraId="0D4BC159" w14:textId="77777777" w:rsidTr="00FD6462">
        <w:tc>
          <w:tcPr>
            <w:tcW w:w="2560" w:type="dxa"/>
          </w:tcPr>
          <w:p w14:paraId="0066AA50" w14:textId="77777777" w:rsidR="0054705A" w:rsidRPr="004F03D8" w:rsidRDefault="006413B5" w:rsidP="0035533A">
            <w:pPr>
              <w:pStyle w:val="Heading1"/>
              <w:keepNext/>
              <w:keepLines/>
              <w:spacing w:after="120"/>
              <w:jc w:val="left"/>
            </w:pPr>
            <w:bookmarkStart w:id="34" w:name="_Toc185345331"/>
            <w:r w:rsidRPr="004F03D8">
              <w:t>Conversion to single currency</w:t>
            </w:r>
            <w:bookmarkEnd w:id="34"/>
          </w:p>
        </w:tc>
        <w:tc>
          <w:tcPr>
            <w:tcW w:w="6762" w:type="dxa"/>
          </w:tcPr>
          <w:p w14:paraId="7DA064E6" w14:textId="34704DFD" w:rsidR="00F073BB" w:rsidRPr="004F03D8" w:rsidRDefault="006413B5" w:rsidP="00440169">
            <w:pPr>
              <w:pStyle w:val="Heading2"/>
              <w:keepNext/>
              <w:keepLines/>
              <w:spacing w:after="120"/>
            </w:pPr>
            <w:r w:rsidRPr="004F03D8">
              <w:t xml:space="preserve">For the purposes of evaluation and comparison, prices shall be converted to a single currency using the selling </w:t>
            </w:r>
            <w:r w:rsidR="00440169">
              <w:t>exchange rate</w:t>
            </w:r>
            <w:r w:rsidRPr="004F03D8">
              <w:t xml:space="preserve">, source and date indicated in the </w:t>
            </w:r>
            <w:r w:rsidRPr="004F03D8">
              <w:rPr>
                <w:b/>
              </w:rPr>
              <w:t>Data Sheet</w:t>
            </w:r>
            <w:r w:rsidRPr="004F03D8">
              <w:t>.</w:t>
            </w:r>
          </w:p>
        </w:tc>
      </w:tr>
      <w:tr w:rsidR="00485B98" w:rsidRPr="004F03D8" w14:paraId="3F214275" w14:textId="77777777" w:rsidTr="00FD6462">
        <w:tc>
          <w:tcPr>
            <w:tcW w:w="2560" w:type="dxa"/>
          </w:tcPr>
          <w:p w14:paraId="2E452383" w14:textId="77777777" w:rsidR="0054705A" w:rsidRPr="004F03D8" w:rsidRDefault="006413B5" w:rsidP="00C56919">
            <w:pPr>
              <w:pStyle w:val="Heading1"/>
              <w:spacing w:after="120"/>
              <w:jc w:val="left"/>
            </w:pPr>
            <w:bookmarkStart w:id="35" w:name="_Toc185345332"/>
            <w:r w:rsidRPr="004F03D8">
              <w:t>Combined quality and cost evaluation (for QCBS, FBS, and LCS methods)</w:t>
            </w:r>
            <w:bookmarkEnd w:id="35"/>
          </w:p>
        </w:tc>
        <w:tc>
          <w:tcPr>
            <w:tcW w:w="6762" w:type="dxa"/>
          </w:tcPr>
          <w:p w14:paraId="2D702A90" w14:textId="583F40E8" w:rsidR="0054705A" w:rsidRPr="004F03D8" w:rsidRDefault="006413B5" w:rsidP="00C56919">
            <w:pPr>
              <w:pStyle w:val="Heading2"/>
              <w:spacing w:after="120"/>
            </w:pPr>
            <w:r w:rsidRPr="004F03D8">
              <w:t xml:space="preserve">In the case of quality and </w:t>
            </w:r>
            <w:proofErr w:type="gramStart"/>
            <w:r w:rsidRPr="004F03D8">
              <w:t>cost based</w:t>
            </w:r>
            <w:proofErr w:type="gramEnd"/>
            <w:r w:rsidRPr="004F03D8">
              <w:t xml:space="preserve"> selection (QCBS), the total score is calculated by weighting the technical and financial scores and adding them as per the formula and instructions in the </w:t>
            </w:r>
            <w:r w:rsidRPr="004F03D8">
              <w:rPr>
                <w:b/>
              </w:rPr>
              <w:t>Data Sheet</w:t>
            </w:r>
            <w:r w:rsidRPr="004F03D8">
              <w:t>. The Consultant a</w:t>
            </w:r>
            <w:r w:rsidR="00B64120" w:rsidRPr="004F03D8">
              <w:t>ttaining</w:t>
            </w:r>
            <w:r w:rsidRPr="004F03D8">
              <w:t xml:space="preserve"> the highest combined technical and financial score will be invited for to negotiate the Contract.</w:t>
            </w:r>
          </w:p>
          <w:p w14:paraId="431DA536" w14:textId="13AB5ED2" w:rsidR="00F073BB" w:rsidRPr="004F03D8" w:rsidRDefault="006413B5" w:rsidP="00C56919">
            <w:pPr>
              <w:pStyle w:val="Heading2"/>
              <w:spacing w:after="120"/>
            </w:pPr>
            <w:r w:rsidRPr="004F03D8">
              <w:t>In the case of fixed budget selection (FBS), those Proposals that exceed the budget indicated in Subclause</w:t>
            </w:r>
            <w:r w:rsidR="00515F5E">
              <w:t xml:space="preserve"> ITC</w:t>
            </w:r>
            <w:r w:rsidRPr="004F03D8">
              <w:t xml:space="preserve"> 14.1.4 of the </w:t>
            </w:r>
            <w:r w:rsidRPr="004F03D8">
              <w:rPr>
                <w:b/>
                <w:bCs/>
              </w:rPr>
              <w:t>Data Sheet</w:t>
            </w:r>
            <w:r w:rsidRPr="004F03D8">
              <w:t xml:space="preserve"> shall be rejected. The Client will select the Consultant that submitted the highest-ranked </w:t>
            </w:r>
            <w:r w:rsidR="00440169">
              <w:t>t</w:t>
            </w:r>
            <w:r w:rsidR="00440169" w:rsidRPr="004F03D8">
              <w:t xml:space="preserve">echnical </w:t>
            </w:r>
            <w:r w:rsidRPr="004F03D8">
              <w:t>Proposal. This Consultant will be invited to negotiate the Contract.</w:t>
            </w:r>
          </w:p>
          <w:p w14:paraId="6357ECB8" w14:textId="77777777" w:rsidR="00610F74" w:rsidRPr="004F03D8" w:rsidRDefault="006413B5" w:rsidP="00C56919">
            <w:pPr>
              <w:pStyle w:val="Heading2"/>
              <w:spacing w:after="120"/>
            </w:pPr>
            <w:r w:rsidRPr="004F03D8">
              <w:t>In the case of least-cost selection (LCS), the Client will select the Consultant proposing the lowest evaluated price among those consultants that achieved the minimum technical score. This Consultant will be invited to negotiate the Contract.</w:t>
            </w:r>
          </w:p>
        </w:tc>
      </w:tr>
      <w:tr w:rsidR="0035533A" w:rsidRPr="004F03D8" w14:paraId="246484D9" w14:textId="77777777" w:rsidTr="00FD6462">
        <w:tc>
          <w:tcPr>
            <w:tcW w:w="2560" w:type="dxa"/>
          </w:tcPr>
          <w:p w14:paraId="79FF66C1" w14:textId="1A725631" w:rsidR="0035533A" w:rsidRPr="004F03D8" w:rsidRDefault="0035533A" w:rsidP="00C56919">
            <w:pPr>
              <w:pStyle w:val="Heading1"/>
              <w:spacing w:after="120"/>
              <w:jc w:val="left"/>
            </w:pPr>
            <w:bookmarkStart w:id="36" w:name="_Toc185345333"/>
            <w:r w:rsidRPr="004F03D8">
              <w:t xml:space="preserve">Abnormally low </w:t>
            </w:r>
            <w:r w:rsidR="00440169">
              <w:t>f</w:t>
            </w:r>
            <w:r w:rsidRPr="004F03D8">
              <w:t>inancial Proposal</w:t>
            </w:r>
            <w:bookmarkEnd w:id="36"/>
          </w:p>
        </w:tc>
        <w:tc>
          <w:tcPr>
            <w:tcW w:w="6762" w:type="dxa"/>
          </w:tcPr>
          <w:p w14:paraId="5615FBAA" w14:textId="47C7F275" w:rsidR="0035533A" w:rsidRPr="004F03D8" w:rsidRDefault="0035533A" w:rsidP="00084397">
            <w:pPr>
              <w:pStyle w:val="Heading2"/>
              <w:spacing w:after="120"/>
            </w:pPr>
            <w:r w:rsidRPr="004F03D8">
              <w:t xml:space="preserve">If the </w:t>
            </w:r>
            <w:r w:rsidR="00440169">
              <w:t>f</w:t>
            </w:r>
            <w:r w:rsidRPr="004F03D8">
              <w:t xml:space="preserve">inancial Proposal is twenty per cent (20%), or more, lower than the Client’s estimate, and unless the Client can prove that the estimate is inaccurate, the Client shall require the Consultants to produce detailed price analyses for any or all items of the </w:t>
            </w:r>
            <w:r w:rsidR="00440169">
              <w:t>f</w:t>
            </w:r>
            <w:r w:rsidRPr="004F03D8">
              <w:t xml:space="preserve">inancial Proposal, to demonstrate the internal consistency of those prices and priced quantities with the methodology, resources and schedule proposed, as well as the Terms of Reference (TOR). Notwithstanding the provisions of Subclauses 24.1 and 24.3, which shall not apply, if inconsistencies come to light, the </w:t>
            </w:r>
            <w:r w:rsidR="00440169">
              <w:t>f</w:t>
            </w:r>
            <w:r w:rsidRPr="004F03D8">
              <w:t>inancial Proposal shall be declared non-responsive and rejected.</w:t>
            </w:r>
          </w:p>
        </w:tc>
      </w:tr>
      <w:tr w:rsidR="00485B98" w:rsidRPr="004F03D8" w14:paraId="4537B6AC" w14:textId="77777777" w:rsidTr="00FD6462">
        <w:tc>
          <w:tcPr>
            <w:tcW w:w="2560" w:type="dxa"/>
          </w:tcPr>
          <w:p w14:paraId="3F493560" w14:textId="77777777" w:rsidR="0054705A" w:rsidRPr="004F03D8" w:rsidRDefault="0054705A" w:rsidP="00C56919">
            <w:pPr>
              <w:spacing w:after="120"/>
            </w:pPr>
          </w:p>
        </w:tc>
        <w:tc>
          <w:tcPr>
            <w:tcW w:w="6762" w:type="dxa"/>
          </w:tcPr>
          <w:p w14:paraId="769174B8" w14:textId="77777777" w:rsidR="0054705A" w:rsidRPr="004F03D8" w:rsidRDefault="006413B5" w:rsidP="00C56919">
            <w:pPr>
              <w:pStyle w:val="HeadingA"/>
              <w:spacing w:after="120"/>
            </w:pPr>
            <w:bookmarkStart w:id="37" w:name="_Toc185345334"/>
            <w:r w:rsidRPr="004F03D8">
              <w:t>Contract negotiation and award</w:t>
            </w:r>
            <w:bookmarkEnd w:id="37"/>
          </w:p>
        </w:tc>
      </w:tr>
      <w:tr w:rsidR="00485B98" w:rsidRPr="004F03D8" w14:paraId="5E590A2D" w14:textId="77777777" w:rsidTr="00FD6462">
        <w:tc>
          <w:tcPr>
            <w:tcW w:w="2560" w:type="dxa"/>
          </w:tcPr>
          <w:p w14:paraId="0567B9D5" w14:textId="77777777" w:rsidR="0054705A" w:rsidRPr="004F03D8" w:rsidRDefault="006413B5" w:rsidP="00C56919">
            <w:pPr>
              <w:pStyle w:val="Heading1"/>
              <w:spacing w:after="120"/>
              <w:jc w:val="left"/>
            </w:pPr>
            <w:bookmarkStart w:id="38" w:name="_Toc185345335"/>
            <w:r w:rsidRPr="004F03D8">
              <w:t>Negotiations</w:t>
            </w:r>
            <w:bookmarkEnd w:id="38"/>
          </w:p>
        </w:tc>
        <w:tc>
          <w:tcPr>
            <w:tcW w:w="6762" w:type="dxa"/>
          </w:tcPr>
          <w:p w14:paraId="7750CF95" w14:textId="77777777" w:rsidR="0054705A" w:rsidRPr="004F03D8" w:rsidRDefault="006413B5" w:rsidP="00C56919">
            <w:pPr>
              <w:pStyle w:val="Heading2"/>
              <w:spacing w:after="120"/>
            </w:pPr>
            <w:r w:rsidRPr="004F03D8">
              <w:t xml:space="preserve">The negotiations will be held at the date and address indicated in the </w:t>
            </w:r>
            <w:r w:rsidRPr="004F03D8">
              <w:rPr>
                <w:b/>
              </w:rPr>
              <w:t>Data Sheet</w:t>
            </w:r>
            <w:r w:rsidRPr="004F03D8">
              <w:t xml:space="preserve"> with the Consultant’s representative(s) who must have written power of attorney to negotiate and sign a Contract on behalf of the Consultant.</w:t>
            </w:r>
          </w:p>
          <w:p w14:paraId="72387199" w14:textId="3B243229" w:rsidR="00DE11E6" w:rsidRPr="004F03D8" w:rsidRDefault="006413B5" w:rsidP="00C56919">
            <w:pPr>
              <w:pStyle w:val="Heading2"/>
              <w:spacing w:after="120"/>
            </w:pPr>
            <w:r w:rsidRPr="004F03D8">
              <w:t>The Client shall draw up</w:t>
            </w:r>
            <w:r w:rsidR="00440169">
              <w:t xml:space="preserve"> written</w:t>
            </w:r>
            <w:r w:rsidRPr="004F03D8">
              <w:t xml:space="preserve"> minutes of negotiations that are signed by the Client and the Consultant’s authorized representative.</w:t>
            </w:r>
          </w:p>
          <w:p w14:paraId="7A6AFF20" w14:textId="77777777" w:rsidR="006413B5" w:rsidRPr="004F03D8" w:rsidRDefault="00D36312" w:rsidP="00C56919">
            <w:pPr>
              <w:pStyle w:val="Heading2"/>
              <w:spacing w:after="120"/>
              <w:rPr>
                <w:u w:val="single"/>
              </w:rPr>
            </w:pPr>
            <w:r w:rsidRPr="004F03D8">
              <w:rPr>
                <w:u w:val="single"/>
              </w:rPr>
              <w:t>Availability of Key Experts</w:t>
            </w:r>
          </w:p>
          <w:p w14:paraId="75CA7B43" w14:textId="6EE31148" w:rsidR="00D36312" w:rsidRPr="004F03D8" w:rsidRDefault="00D36312" w:rsidP="00C56919">
            <w:pPr>
              <w:pStyle w:val="Heading3"/>
              <w:spacing w:after="120"/>
              <w:ind w:left="1310" w:hanging="709"/>
            </w:pPr>
            <w:r w:rsidRPr="004F03D8">
              <w:t>The invited Consultant shall confirm the availability of all Key Experts included in the Proposal as a prerequisite to the negotiations, or, if applicable, a replacement in accordance with Clause 12. Failure to confirm the Key Experts’ availability may result in the rejection of the Consultant’s Proposal and the Client proceeding to negotiate the Contract with the next-ranked Consultant.</w:t>
            </w:r>
          </w:p>
          <w:p w14:paraId="73E7B74B" w14:textId="77777777" w:rsidR="00D36312" w:rsidRPr="004F03D8" w:rsidRDefault="00D36312" w:rsidP="00C56919">
            <w:pPr>
              <w:pStyle w:val="Heading3"/>
              <w:spacing w:after="120"/>
              <w:ind w:left="1310" w:hanging="709"/>
            </w:pPr>
            <w:r w:rsidRPr="004F03D8">
              <w:t xml:space="preserve">Notwithstanding the above, the substitution of Key Experts at the negotiations may be considered if due solely to circumstances outside the reasonable control of and not foreseeable by the Consultant, including but not limited to </w:t>
            </w:r>
            <w:r w:rsidRPr="004F03D8">
              <w:lastRenderedPageBreak/>
              <w:t>death or medical incapacity. In such case, the Consultant shall propose a substitute Key Expert within the period of time specified in the letter of invitation to negotiate the Contract, who shall have equivalent or better qualifications and similar or more extensive experience than the original Key Expert.</w:t>
            </w:r>
          </w:p>
          <w:p w14:paraId="1B6F9F20" w14:textId="77777777" w:rsidR="00DE11E6" w:rsidRPr="004F03D8" w:rsidRDefault="00D36312" w:rsidP="00C56919">
            <w:pPr>
              <w:pStyle w:val="Heading2"/>
              <w:spacing w:after="120"/>
              <w:rPr>
                <w:u w:val="single"/>
              </w:rPr>
            </w:pPr>
            <w:r w:rsidRPr="004F03D8">
              <w:rPr>
                <w:u w:val="single"/>
              </w:rPr>
              <w:t xml:space="preserve">Technical negotiations </w:t>
            </w:r>
          </w:p>
          <w:p w14:paraId="2438513D" w14:textId="748931C5" w:rsidR="00D36312" w:rsidRPr="004F03D8" w:rsidRDefault="00D36312" w:rsidP="00C56919">
            <w:pPr>
              <w:pStyle w:val="Heading3"/>
              <w:spacing w:after="120"/>
              <w:ind w:left="1310" w:hanging="709"/>
            </w:pPr>
            <w:r w:rsidRPr="004F03D8">
              <w:t xml:space="preserve"> The negotiations include discussions about the Terms of Reference (TOR), the proposed methodology, the services to be provided by the Client, the special conditions of the Contract, and the finalization of the “Description of Services” part of the</w:t>
            </w:r>
            <w:r w:rsidR="00880F0C">
              <w:t xml:space="preserve"> </w:t>
            </w:r>
            <w:r w:rsidRPr="004F03D8">
              <w:t>Contract.</w:t>
            </w:r>
            <w:r w:rsidR="00880F0C">
              <w:t xml:space="preserve"> </w:t>
            </w:r>
            <w:r w:rsidRPr="004F03D8">
              <w:t>These discussions shall not substantially alter the original scope of services under the TOR or the terms of the Contract and shall not modify the ranking of the Proposals.</w:t>
            </w:r>
          </w:p>
          <w:p w14:paraId="1F9156FF" w14:textId="77777777" w:rsidR="00D36312" w:rsidRPr="004F03D8" w:rsidRDefault="00D36312" w:rsidP="00C56919">
            <w:pPr>
              <w:pStyle w:val="Heading2"/>
              <w:spacing w:after="120"/>
              <w:rPr>
                <w:u w:val="single"/>
              </w:rPr>
            </w:pPr>
            <w:r w:rsidRPr="004F03D8">
              <w:rPr>
                <w:u w:val="single"/>
              </w:rPr>
              <w:t xml:space="preserve"> Financial negotiations</w:t>
            </w:r>
          </w:p>
          <w:p w14:paraId="25C33334" w14:textId="77777777" w:rsidR="00D36312" w:rsidRPr="004F03D8" w:rsidRDefault="00D36312" w:rsidP="00C56919">
            <w:pPr>
              <w:pStyle w:val="Heading3"/>
              <w:spacing w:after="120"/>
              <w:ind w:left="1310" w:hanging="709"/>
            </w:pPr>
            <w:r w:rsidRPr="004F03D8">
              <w:t>The negotiations include the clarification of the Consultant’s tax liability in the Client’s country and how it should be reflected in the Contract.</w:t>
            </w:r>
          </w:p>
          <w:p w14:paraId="4C901F11" w14:textId="6D7102FD" w:rsidR="00D36312" w:rsidRPr="004F03D8" w:rsidRDefault="00D36312" w:rsidP="00C56919">
            <w:pPr>
              <w:pStyle w:val="Heading3"/>
              <w:spacing w:after="120"/>
              <w:ind w:left="1310" w:hanging="709"/>
            </w:pPr>
            <w:r w:rsidRPr="004F03D8">
              <w:t>If the selection method has taken price into account as a criterion for evaluating the Proposals, the total price may not be negotiated for a lump-sum Contract. The total price may nevertheless be modified, exclusively in application of the technical negotiations provided for in Subclause 29.4.1, although these negotiations must not lead to a significant change in the total price, nor affect the ranking of the Proposals.</w:t>
            </w:r>
          </w:p>
          <w:p w14:paraId="5004AC76" w14:textId="7C008F0A" w:rsidR="00D36312" w:rsidRPr="004F03D8" w:rsidRDefault="00D36312" w:rsidP="00440169">
            <w:pPr>
              <w:pStyle w:val="Heading3"/>
              <w:spacing w:after="120"/>
              <w:ind w:left="1310" w:hanging="709"/>
            </w:pPr>
            <w:r w:rsidRPr="004F03D8">
              <w:t xml:space="preserve">In the case of </w:t>
            </w:r>
            <w:r w:rsidR="00440169">
              <w:t>time-based services</w:t>
            </w:r>
            <w:r w:rsidRPr="004F03D8">
              <w:t xml:space="preserve">, the </w:t>
            </w:r>
            <w:r w:rsidR="00440169">
              <w:t>unit price proposed by the</w:t>
            </w:r>
            <w:r w:rsidRPr="004F03D8">
              <w:t xml:space="preserve"> Experts cannot be negotiated, except when the unit</w:t>
            </w:r>
            <w:r w:rsidR="00440169">
              <w:t xml:space="preserve"> price</w:t>
            </w:r>
            <w:r w:rsidRPr="004F03D8">
              <w:t xml:space="preserve"> remuneration of Experts is proposed at much higher rates than those typically charged by </w:t>
            </w:r>
            <w:proofErr w:type="gramStart"/>
            <w:r w:rsidRPr="004F03D8">
              <w:t>Consultants</w:t>
            </w:r>
            <w:proofErr w:type="gramEnd"/>
            <w:r w:rsidRPr="004F03D8">
              <w:t xml:space="preserve"> for similar contracts. In such a case, the Client may ask for clarifications and, if the unit prices are very high, request a reduction of the unit prices in question.</w:t>
            </w:r>
          </w:p>
        </w:tc>
      </w:tr>
      <w:tr w:rsidR="00485B98" w:rsidRPr="004F03D8" w14:paraId="626950BD" w14:textId="77777777" w:rsidTr="00FD6462">
        <w:tc>
          <w:tcPr>
            <w:tcW w:w="2560" w:type="dxa"/>
          </w:tcPr>
          <w:p w14:paraId="18E83BFD" w14:textId="77777777" w:rsidR="0054705A" w:rsidRPr="004F03D8" w:rsidRDefault="00D36312" w:rsidP="00C56919">
            <w:pPr>
              <w:pStyle w:val="Heading1"/>
              <w:spacing w:after="120"/>
              <w:jc w:val="left"/>
            </w:pPr>
            <w:bookmarkStart w:id="39" w:name="_Toc185345336"/>
            <w:r w:rsidRPr="004F03D8">
              <w:lastRenderedPageBreak/>
              <w:t>Conclusion of negotiations</w:t>
            </w:r>
            <w:bookmarkEnd w:id="39"/>
          </w:p>
        </w:tc>
        <w:tc>
          <w:tcPr>
            <w:tcW w:w="6762" w:type="dxa"/>
          </w:tcPr>
          <w:p w14:paraId="20521202" w14:textId="77777777" w:rsidR="0054705A" w:rsidRPr="004F03D8" w:rsidRDefault="00D36312" w:rsidP="00C56919">
            <w:pPr>
              <w:pStyle w:val="Heading2"/>
              <w:spacing w:after="120"/>
            </w:pPr>
            <w:r w:rsidRPr="004F03D8">
              <w:t>The negotiations are concluded with the approval of the draft Contract by the Client and the Consultant.</w:t>
            </w:r>
          </w:p>
          <w:p w14:paraId="078999F1" w14:textId="77777777" w:rsidR="00DE11E6" w:rsidRPr="004F03D8" w:rsidRDefault="00D36312" w:rsidP="00C56919">
            <w:pPr>
              <w:pStyle w:val="Heading2"/>
              <w:spacing w:after="120"/>
            </w:pPr>
            <w:r w:rsidRPr="004F03D8">
              <w:t>If the negotiations fail, the Client shall inform the Consultant in writing of all pending issues and disagreements and provide a final opportunity to the Consultant to respond. If disagreement persists, the Client shall terminate the negotiations informing the Consultant of the reasons for doing so. The Client will invite the next-ranked Consultant to negotiate a Contract. Once the Client commences negotiations with the next-ranked Consultant, the Client shall not reopen the earlier negotiations with the top-ranked Consultant.</w:t>
            </w:r>
          </w:p>
          <w:p w14:paraId="44E36367" w14:textId="77777777" w:rsidR="00D36312" w:rsidRPr="004F03D8" w:rsidRDefault="00D36312" w:rsidP="00C56919">
            <w:pPr>
              <w:pStyle w:val="Heading2"/>
              <w:spacing w:after="120"/>
            </w:pPr>
            <w:r w:rsidRPr="004F03D8">
              <w:t xml:space="preserve">The Client reserves the right to annul the RFP process and reject all Proposals at any time prior to the Contract award, without thereby incurring any liability to </w:t>
            </w:r>
            <w:proofErr w:type="gramStart"/>
            <w:r w:rsidRPr="004F03D8">
              <w:t>Consultants</w:t>
            </w:r>
            <w:proofErr w:type="gramEnd"/>
            <w:r w:rsidRPr="004F03D8">
              <w:t>.</w:t>
            </w:r>
          </w:p>
        </w:tc>
      </w:tr>
      <w:tr w:rsidR="0054705A" w:rsidRPr="004F03D8" w14:paraId="5C9847A1" w14:textId="77777777" w:rsidTr="00FD6462">
        <w:tc>
          <w:tcPr>
            <w:tcW w:w="2560" w:type="dxa"/>
          </w:tcPr>
          <w:p w14:paraId="7D4B5931" w14:textId="77777777" w:rsidR="0054705A" w:rsidRPr="004F03D8" w:rsidRDefault="00D36312" w:rsidP="00C56919">
            <w:pPr>
              <w:pStyle w:val="Heading1"/>
              <w:spacing w:after="120"/>
              <w:jc w:val="left"/>
            </w:pPr>
            <w:bookmarkStart w:id="40" w:name="_Toc185345337"/>
            <w:r w:rsidRPr="004F03D8">
              <w:t>Award of Contract</w:t>
            </w:r>
            <w:bookmarkEnd w:id="40"/>
          </w:p>
        </w:tc>
        <w:tc>
          <w:tcPr>
            <w:tcW w:w="6762" w:type="dxa"/>
          </w:tcPr>
          <w:p w14:paraId="4EA9BAA4" w14:textId="2A26BF9D" w:rsidR="0054705A" w:rsidRPr="004F03D8" w:rsidRDefault="00D36312" w:rsidP="00200C5F">
            <w:pPr>
              <w:pStyle w:val="Heading2"/>
            </w:pPr>
            <w:r w:rsidRPr="004F03D8">
              <w:t xml:space="preserve">After completing the </w:t>
            </w:r>
            <w:proofErr w:type="gramStart"/>
            <w:r w:rsidRPr="004F03D8">
              <w:t>negotiations</w:t>
            </w:r>
            <w:proofErr w:type="gramEnd"/>
            <w:r w:rsidRPr="004F03D8">
              <w:t xml:space="preserve"> the Client shall sign the Contract, publish the information about the Contract award and promptly notify the other shortlisted Consultants about the result.</w:t>
            </w:r>
            <w:r w:rsidR="00200C5F">
              <w:t xml:space="preserve"> </w:t>
            </w:r>
            <w:r w:rsidR="00200C5F" w:rsidRPr="00200C5F">
              <w:t>The Consultant must provide the signed Joint Venture agreement prior to signing the Contract.</w:t>
            </w:r>
          </w:p>
          <w:p w14:paraId="6069F992" w14:textId="77777777" w:rsidR="00D36312" w:rsidRPr="004F03D8" w:rsidRDefault="00D36312" w:rsidP="00C56919">
            <w:pPr>
              <w:pStyle w:val="Heading2"/>
              <w:spacing w:after="120"/>
              <w:ind w:left="578" w:hanging="578"/>
            </w:pPr>
            <w:r w:rsidRPr="004F03D8">
              <w:lastRenderedPageBreak/>
              <w:t xml:space="preserve">The Consultant is expected to commence the Services on the date and at the location specified in the </w:t>
            </w:r>
            <w:r w:rsidRPr="004F03D8">
              <w:rPr>
                <w:b/>
              </w:rPr>
              <w:t>Data Sheet</w:t>
            </w:r>
            <w:r w:rsidRPr="004F03D8">
              <w:t>.</w:t>
            </w:r>
          </w:p>
        </w:tc>
      </w:tr>
      <w:tr w:rsidR="00BD7FD0" w:rsidRPr="004F03D8" w14:paraId="5EC97E80" w14:textId="77777777" w:rsidTr="00FD6462">
        <w:tc>
          <w:tcPr>
            <w:tcW w:w="2560" w:type="dxa"/>
          </w:tcPr>
          <w:p w14:paraId="64CE6FD5" w14:textId="2B91A41B" w:rsidR="00BD7FD0" w:rsidRPr="004F03D8" w:rsidRDefault="00486083" w:rsidP="00BD7FD0">
            <w:pPr>
              <w:pStyle w:val="Heading1"/>
              <w:spacing w:after="120"/>
              <w:jc w:val="left"/>
            </w:pPr>
            <w:bookmarkStart w:id="41" w:name="_Toc185345338"/>
            <w:r>
              <w:lastRenderedPageBreak/>
              <w:t>Information provided</w:t>
            </w:r>
            <w:r w:rsidRPr="004F03D8">
              <w:t xml:space="preserve"> </w:t>
            </w:r>
            <w:r w:rsidR="00440169">
              <w:t>to</w:t>
            </w:r>
            <w:r w:rsidR="00BD7FD0" w:rsidRPr="004F03D8">
              <w:t xml:space="preserve"> </w:t>
            </w:r>
            <w:proofErr w:type="gramStart"/>
            <w:r w:rsidR="00BD7FD0" w:rsidRPr="004F03D8">
              <w:t>Consultants</w:t>
            </w:r>
            <w:bookmarkEnd w:id="41"/>
            <w:proofErr w:type="gramEnd"/>
          </w:p>
          <w:p w14:paraId="5EA51BD0" w14:textId="77777777" w:rsidR="00BD7FD0" w:rsidRPr="004F03D8" w:rsidRDefault="00BD7FD0" w:rsidP="00BD7FD0">
            <w:pPr>
              <w:pStyle w:val="Heading1"/>
              <w:numPr>
                <w:ilvl w:val="0"/>
                <w:numId w:val="0"/>
              </w:numPr>
              <w:spacing w:after="120"/>
              <w:jc w:val="left"/>
            </w:pPr>
          </w:p>
        </w:tc>
        <w:tc>
          <w:tcPr>
            <w:tcW w:w="6762" w:type="dxa"/>
          </w:tcPr>
          <w:p w14:paraId="7F28E7CE" w14:textId="184ED71C" w:rsidR="00BD7FD0" w:rsidRPr="004F03D8" w:rsidRDefault="00486083" w:rsidP="00BD7FD0">
            <w:pPr>
              <w:pStyle w:val="Heading2"/>
            </w:pPr>
            <w:r>
              <w:t>Within</w:t>
            </w:r>
            <w:r w:rsidR="00BD7FD0" w:rsidRPr="004F03D8">
              <w:t xml:space="preserve"> </w:t>
            </w:r>
            <w:r w:rsidR="00200C5F">
              <w:t xml:space="preserve">a </w:t>
            </w:r>
            <w:r w:rsidR="00BD7FD0" w:rsidRPr="004F03D8">
              <w:t>period</w:t>
            </w:r>
            <w:r w:rsidR="00200C5F">
              <w:t xml:space="preserve"> as specified in the </w:t>
            </w:r>
            <w:r w:rsidR="00200C5F" w:rsidRPr="000102EF">
              <w:rPr>
                <w:b/>
              </w:rPr>
              <w:t xml:space="preserve">Data </w:t>
            </w:r>
            <w:proofErr w:type="gramStart"/>
            <w:r w:rsidR="00200C5F" w:rsidRPr="000102EF">
              <w:rPr>
                <w:b/>
              </w:rPr>
              <w:t>Sheet</w:t>
            </w:r>
            <w:r w:rsidR="00200C5F">
              <w:t xml:space="preserve"> </w:t>
            </w:r>
            <w:r>
              <w:t>,</w:t>
            </w:r>
            <w:proofErr w:type="gramEnd"/>
            <w:r>
              <w:t xml:space="preserve"> starting on</w:t>
            </w:r>
            <w:r w:rsidRPr="004F03D8">
              <w:t xml:space="preserve"> the date </w:t>
            </w:r>
            <w:r>
              <w:t xml:space="preserve">when </w:t>
            </w:r>
            <w:r w:rsidRPr="004F03D8">
              <w:t>they are notified of the results</w:t>
            </w:r>
            <w:r>
              <w:t>, Consultants may</w:t>
            </w:r>
            <w:r w:rsidR="00BD7FD0" w:rsidRPr="004F03D8">
              <w:t xml:space="preserve"> request additional information. When the Client receives a request for additional information, it must provide this information as soon as possible, and </w:t>
            </w:r>
            <w:r w:rsidR="005D507B">
              <w:t>within the period</w:t>
            </w:r>
            <w:r w:rsidR="00200C5F">
              <w:t xml:space="preserve"> specified in the </w:t>
            </w:r>
            <w:r w:rsidR="00200C5F" w:rsidRPr="000102EF">
              <w:rPr>
                <w:b/>
              </w:rPr>
              <w:t>Data Sheet</w:t>
            </w:r>
            <w:r w:rsidR="00BD7FD0" w:rsidRPr="004F03D8">
              <w:t>. This information shall address the main shortcomings and weaknesses of the Consultant's Proposal compared with the Successful Consultant’s proposal. No additional information shall be disclosed, and above all, no information from any other Consultant's proposal (including a point-by-point comparison with other Proposals) may be shared, on grounds of confidentiality.</w:t>
            </w:r>
          </w:p>
          <w:p w14:paraId="5F51C398" w14:textId="4D63F773" w:rsidR="00BD7FD0" w:rsidRPr="004F03D8" w:rsidRDefault="00BD7FD0" w:rsidP="001635FB">
            <w:pPr>
              <w:pStyle w:val="Heading2"/>
              <w:spacing w:after="120"/>
            </w:pPr>
            <w:r w:rsidRPr="004F03D8">
              <w:t>Responses to requests for information from unsuccessful Consultants may be made in writing, or orally during a meeting (by telephone, videoconference or in person). Consultants will have to cover their own expenses for attending such an information meeting, if applicable. Consultants will be unable to request any further information after this meeting.</w:t>
            </w:r>
          </w:p>
        </w:tc>
      </w:tr>
      <w:tr w:rsidR="00B90EA3" w:rsidRPr="004F03D8" w14:paraId="59E83D68" w14:textId="77777777" w:rsidTr="00FD6462">
        <w:tc>
          <w:tcPr>
            <w:tcW w:w="2560" w:type="dxa"/>
          </w:tcPr>
          <w:p w14:paraId="7306DDFF" w14:textId="77777777" w:rsidR="00B90EA3" w:rsidRPr="004F03D8" w:rsidRDefault="00B90EA3" w:rsidP="00C56919">
            <w:pPr>
              <w:pStyle w:val="Heading1"/>
              <w:spacing w:after="120"/>
              <w:jc w:val="left"/>
            </w:pPr>
            <w:bookmarkStart w:id="42" w:name="_Toc185345339"/>
            <w:r w:rsidRPr="004F03D8">
              <w:t>Complaints</w:t>
            </w:r>
            <w:bookmarkEnd w:id="42"/>
          </w:p>
        </w:tc>
        <w:tc>
          <w:tcPr>
            <w:tcW w:w="6762" w:type="dxa"/>
          </w:tcPr>
          <w:p w14:paraId="697F763F" w14:textId="0F1701EA" w:rsidR="00B90EA3" w:rsidRPr="004F03D8" w:rsidDel="00EA4A66" w:rsidRDefault="00B90EA3" w:rsidP="001635FB">
            <w:pPr>
              <w:pStyle w:val="Heading2"/>
            </w:pPr>
            <w:r w:rsidRPr="004F03D8">
              <w:t>The procedures to be followed in order to lodge a complaint relating to the award procedure for this contract are those specified under the applicable Law.</w:t>
            </w:r>
          </w:p>
        </w:tc>
      </w:tr>
    </w:tbl>
    <w:p w14:paraId="5900D36A" w14:textId="77777777" w:rsidR="004B742C" w:rsidRPr="004F03D8" w:rsidRDefault="004B742C" w:rsidP="00F61E63">
      <w:pPr>
        <w:pStyle w:val="ANNEXE"/>
        <w:jc w:val="both"/>
      </w:pPr>
    </w:p>
    <w:bookmarkEnd w:id="5"/>
    <w:p w14:paraId="0FBB60E1" w14:textId="77777777" w:rsidR="004B742C" w:rsidRPr="004F03D8" w:rsidRDefault="004B742C" w:rsidP="004B742C">
      <w:pPr>
        <w:pStyle w:val="ANNEXE"/>
        <w:sectPr w:rsidR="004B742C" w:rsidRPr="004F03D8" w:rsidSect="00FD6462">
          <w:headerReference w:type="default" r:id="rId27"/>
          <w:footnotePr>
            <w:numRestart w:val="eachSect"/>
          </w:footnotePr>
          <w:pgSz w:w="11906" w:h="16838" w:code="9"/>
          <w:pgMar w:top="1417" w:right="1417" w:bottom="1417" w:left="1417" w:header="708" w:footer="708" w:gutter="0"/>
          <w:cols w:space="708"/>
          <w:docGrid w:linePitch="360"/>
        </w:sectPr>
      </w:pPr>
    </w:p>
    <w:p w14:paraId="22804346" w14:textId="77777777" w:rsidR="004B742C" w:rsidRPr="004F03D8" w:rsidRDefault="004B742C" w:rsidP="004B742C">
      <w:pPr>
        <w:pStyle w:val="TITLESECTION"/>
      </w:pPr>
      <w:bookmarkStart w:id="43" w:name="_Toc206427427"/>
      <w:r w:rsidRPr="004F03D8">
        <w:lastRenderedPageBreak/>
        <w:t xml:space="preserve">Section II </w:t>
      </w:r>
      <w:r w:rsidRPr="004F03D8">
        <w:noBreakHyphen/>
        <w:t xml:space="preserve"> Data Sheet</w:t>
      </w:r>
      <w:bookmarkEnd w:id="43"/>
    </w:p>
    <w:p w14:paraId="2DA19C5D" w14:textId="77777777" w:rsidR="00E958BC" w:rsidRPr="004F03D8" w:rsidRDefault="00E958BC" w:rsidP="00C61CD0">
      <w:pPr>
        <w:rPr>
          <w:i/>
        </w:rPr>
      </w:pPr>
    </w:p>
    <w:tbl>
      <w:tblPr>
        <w:tblStyle w:val="Grilledutableau"/>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402"/>
        <w:gridCol w:w="7640"/>
      </w:tblGrid>
      <w:tr w:rsidR="00485B98" w:rsidRPr="004F03D8" w14:paraId="722D762E" w14:textId="77777777" w:rsidTr="00414193">
        <w:tc>
          <w:tcPr>
            <w:tcW w:w="9042" w:type="dxa"/>
            <w:gridSpan w:val="2"/>
          </w:tcPr>
          <w:p w14:paraId="2BF85DA6" w14:textId="77777777" w:rsidR="00F74685" w:rsidRPr="004F03D8" w:rsidRDefault="003648DF" w:rsidP="00A700F6">
            <w:pPr>
              <w:pStyle w:val="HeadingA"/>
              <w:numPr>
                <w:ilvl w:val="0"/>
                <w:numId w:val="5"/>
              </w:numPr>
            </w:pPr>
            <w:r w:rsidRPr="004F03D8">
              <w:t>General Provisions</w:t>
            </w:r>
          </w:p>
        </w:tc>
      </w:tr>
      <w:tr w:rsidR="00485B98" w:rsidRPr="004F03D8" w14:paraId="3875601E" w14:textId="77777777" w:rsidTr="00414193">
        <w:tc>
          <w:tcPr>
            <w:tcW w:w="1402" w:type="dxa"/>
          </w:tcPr>
          <w:p w14:paraId="551BAA7C" w14:textId="77777777" w:rsidR="00F74685" w:rsidRPr="004F03D8" w:rsidRDefault="00A73A8F" w:rsidP="007D0E60">
            <w:pPr>
              <w:rPr>
                <w:b/>
              </w:rPr>
            </w:pPr>
            <w:r w:rsidRPr="004F03D8">
              <w:rPr>
                <w:b/>
              </w:rPr>
              <w:t>ITC 1.9</w:t>
            </w:r>
          </w:p>
        </w:tc>
        <w:tc>
          <w:tcPr>
            <w:tcW w:w="7640" w:type="dxa"/>
          </w:tcPr>
          <w:p w14:paraId="216846EB" w14:textId="6AA7F2D5" w:rsidR="00F74685" w:rsidRPr="004F03D8" w:rsidRDefault="00DD7354" w:rsidP="00901084">
            <w:pPr>
              <w:tabs>
                <w:tab w:val="left" w:leader="underscore" w:pos="7405"/>
              </w:tabs>
            </w:pPr>
            <w:r w:rsidRPr="004F03D8">
              <w:rPr>
                <w:b/>
              </w:rPr>
              <w:t>Applicable Law</w:t>
            </w:r>
            <w:r w:rsidR="00A73A8F" w:rsidRPr="004F03D8">
              <w:t xml:space="preserve">: </w:t>
            </w:r>
            <w:r w:rsidR="00A73A8F" w:rsidRPr="004F03D8">
              <w:rPr>
                <w:i/>
                <w:highlight w:val="yellow"/>
              </w:rPr>
              <w:t xml:space="preserve">[Insert the country if it is other than the Client’s country. Please note that the country of the </w:t>
            </w:r>
            <w:r w:rsidRPr="004F03D8">
              <w:rPr>
                <w:i/>
                <w:highlight w:val="yellow"/>
              </w:rPr>
              <w:t>Applicable Law</w:t>
            </w:r>
            <w:r w:rsidR="00A73A8F" w:rsidRPr="004F03D8">
              <w:rPr>
                <w:i/>
                <w:highlight w:val="yellow"/>
              </w:rPr>
              <w:t xml:space="preserve"> in the Contract form should then be the same]</w:t>
            </w:r>
          </w:p>
        </w:tc>
      </w:tr>
      <w:tr w:rsidR="00485B98" w:rsidRPr="004F03D8" w14:paraId="478708BF" w14:textId="77777777" w:rsidTr="00414193">
        <w:tc>
          <w:tcPr>
            <w:tcW w:w="1402" w:type="dxa"/>
          </w:tcPr>
          <w:p w14:paraId="09F521F6" w14:textId="77777777" w:rsidR="00F74685" w:rsidRPr="004F03D8" w:rsidRDefault="00A73A8F" w:rsidP="00424B7B">
            <w:pPr>
              <w:rPr>
                <w:b/>
              </w:rPr>
            </w:pPr>
            <w:r w:rsidRPr="004F03D8">
              <w:rPr>
                <w:b/>
              </w:rPr>
              <w:t>ITC 2.1</w:t>
            </w:r>
          </w:p>
        </w:tc>
        <w:tc>
          <w:tcPr>
            <w:tcW w:w="7640" w:type="dxa"/>
          </w:tcPr>
          <w:p w14:paraId="1C24A3A6" w14:textId="77777777" w:rsidR="00F74685" w:rsidRPr="004F03D8" w:rsidRDefault="00C710B1" w:rsidP="00A73A8F">
            <w:pPr>
              <w:tabs>
                <w:tab w:val="left" w:leader="underscore" w:pos="7405"/>
              </w:tabs>
            </w:pPr>
            <w:r w:rsidRPr="004F03D8">
              <w:rPr>
                <w:b/>
              </w:rPr>
              <w:t>Name of the Client</w:t>
            </w:r>
            <w:r w:rsidRPr="004F03D8">
              <w:t>:</w:t>
            </w:r>
            <w:r w:rsidRPr="004F03D8">
              <w:tab/>
            </w:r>
          </w:p>
          <w:p w14:paraId="44A6E382" w14:textId="77777777" w:rsidR="00A73A8F" w:rsidRPr="004F03D8" w:rsidRDefault="00A73A8F" w:rsidP="00A73A8F">
            <w:pPr>
              <w:tabs>
                <w:tab w:val="left" w:leader="underscore" w:pos="7405"/>
              </w:tabs>
            </w:pPr>
            <w:r w:rsidRPr="004F03D8">
              <w:tab/>
            </w:r>
          </w:p>
          <w:p w14:paraId="71238686" w14:textId="47838E41" w:rsidR="0030054C" w:rsidRPr="004F03D8" w:rsidRDefault="00DB2928" w:rsidP="00A73A8F">
            <w:pPr>
              <w:tabs>
                <w:tab w:val="left" w:leader="underscore" w:pos="7405"/>
              </w:tabs>
              <w:rPr>
                <w:i/>
              </w:rPr>
            </w:pPr>
            <w:bookmarkStart w:id="44" w:name="_Hlk206433997"/>
            <w:r w:rsidRPr="004F03D8">
              <w:t>[</w:t>
            </w:r>
            <w:r w:rsidRPr="004F03D8">
              <w:rPr>
                <w:i/>
                <w:highlight w:val="yellow"/>
              </w:rPr>
              <w:t>Delete if not applicable]</w:t>
            </w:r>
            <w:r w:rsidRPr="004F03D8">
              <w:t xml:space="preserve"> The Client benefits from the following services in the context of this Request for Proposals,</w:t>
            </w:r>
            <w:r w:rsidRPr="004F03D8">
              <w:rPr>
                <w:i/>
              </w:rPr>
              <w:t xml:space="preserve"> </w:t>
            </w:r>
            <w:r w:rsidRPr="004F03D8">
              <w:rPr>
                <w:i/>
                <w:highlight w:val="yellow"/>
              </w:rPr>
              <w:t>[specify as appropriate: "</w:t>
            </w:r>
            <w:r w:rsidRPr="004F03D8">
              <w:rPr>
                <w:highlight w:val="yellow"/>
              </w:rPr>
              <w:t xml:space="preserve">external </w:t>
            </w:r>
            <w:r w:rsidR="00440169">
              <w:rPr>
                <w:highlight w:val="yellow"/>
              </w:rPr>
              <w:t>technical</w:t>
            </w:r>
            <w:r w:rsidRPr="004F03D8">
              <w:rPr>
                <w:highlight w:val="yellow"/>
              </w:rPr>
              <w:t xml:space="preserve"> assistance</w:t>
            </w:r>
            <w:r w:rsidRPr="004F03D8">
              <w:rPr>
                <w:i/>
                <w:highlight w:val="yellow"/>
              </w:rPr>
              <w:t>" or "</w:t>
            </w:r>
            <w:r w:rsidR="00440169">
              <w:rPr>
                <w:highlight w:val="yellow"/>
              </w:rPr>
              <w:t>AFD’s technical assistance free of charge</w:t>
            </w:r>
            <w:r w:rsidRPr="004F03D8">
              <w:rPr>
                <w:i/>
                <w:highlight w:val="yellow"/>
              </w:rPr>
              <w:t>"]</w:t>
            </w:r>
            <w:r w:rsidR="00013B08" w:rsidRPr="004F03D8">
              <w:rPr>
                <w:i/>
              </w:rPr>
              <w:t>.</w:t>
            </w:r>
            <w:bookmarkEnd w:id="44"/>
            <w:r w:rsidR="00013B08" w:rsidRPr="004F03D8">
              <w:rPr>
                <w:i/>
              </w:rPr>
              <w:t xml:space="preserve"> </w:t>
            </w:r>
          </w:p>
          <w:p w14:paraId="5172C1A6" w14:textId="4DBD4597" w:rsidR="00A73A8F" w:rsidRPr="004F03D8" w:rsidRDefault="00A73A8F" w:rsidP="00A73A8F">
            <w:pPr>
              <w:tabs>
                <w:tab w:val="left" w:leader="underscore" w:pos="7405"/>
              </w:tabs>
            </w:pPr>
            <w:r w:rsidRPr="004F03D8">
              <w:rPr>
                <w:b/>
              </w:rPr>
              <w:t>Method of selection</w:t>
            </w:r>
            <w:r w:rsidRPr="004F03D8">
              <w:t xml:space="preserve">: </w:t>
            </w:r>
            <w:r w:rsidRPr="004F03D8">
              <w:rPr>
                <w:i/>
                <w:highlight w:val="yellow"/>
              </w:rPr>
              <w:t>[Indicate the method of selection to be used: selection based on consideration of quality and cost ("QCBS"), selection based on quality ("QBS"), selection under a fixed budget ("FBS"), or least-cost selection ("LCS")]</w:t>
            </w:r>
          </w:p>
          <w:p w14:paraId="3A7BEBD3" w14:textId="77777777" w:rsidR="00A73A8F" w:rsidRPr="004F03D8" w:rsidRDefault="00A73A8F" w:rsidP="00A73A8F">
            <w:pPr>
              <w:tabs>
                <w:tab w:val="left" w:leader="underscore" w:pos="7405"/>
              </w:tabs>
            </w:pPr>
            <w:r w:rsidRPr="004F03D8">
              <w:rPr>
                <w:b/>
              </w:rPr>
              <w:t>Type of Contract</w:t>
            </w:r>
            <w:r w:rsidRPr="004F03D8">
              <w:t xml:space="preserve">: </w:t>
            </w:r>
            <w:r w:rsidRPr="004F03D8">
              <w:rPr>
                <w:i/>
                <w:highlight w:val="yellow"/>
              </w:rPr>
              <w:t>[Specify "lump-sum Contract" or "time-based Contract"]</w:t>
            </w:r>
          </w:p>
          <w:p w14:paraId="3F12D46B" w14:textId="00B13173" w:rsidR="007E203B" w:rsidRPr="004F03D8" w:rsidRDefault="00A73A8F" w:rsidP="00A73A8F">
            <w:pPr>
              <w:tabs>
                <w:tab w:val="left" w:leader="underscore" w:pos="7405"/>
              </w:tabs>
              <w:rPr>
                <w:i/>
              </w:rPr>
            </w:pPr>
            <w:r w:rsidRPr="004F03D8">
              <w:rPr>
                <w:i/>
                <w:highlight w:val="yellow"/>
              </w:rPr>
              <w:t>[A time-based Contract is appropriate when it is difficult to define the scope and the duration of the Services, either because they are related to activities carried out by others for which the completion period may vary, or because the input of the Consultants required for attaining the objectives of the Services is difficult to assess. A lump-sum Contract is used mainly for assignments in which the scope and the duration of the Services and the required output of the Consultant are clearly defined.]</w:t>
            </w:r>
          </w:p>
          <w:p w14:paraId="506BF3BF" w14:textId="4EBA7DF2" w:rsidR="00A73A8F" w:rsidRPr="004F03D8" w:rsidRDefault="00A73A8F" w:rsidP="00A73A8F">
            <w:pPr>
              <w:tabs>
                <w:tab w:val="left" w:leader="underscore" w:pos="7405"/>
              </w:tabs>
              <w:rPr>
                <w:i/>
                <w:highlight w:val="yellow"/>
              </w:rPr>
            </w:pPr>
            <w:r w:rsidRPr="004F03D8">
              <w:rPr>
                <w:i/>
                <w:highlight w:val="yellow"/>
              </w:rPr>
              <w:t>[In some cases, the Contract may be split into different components, each being lump-sum based or time-based. The forms in Section IV shall be adapted to reflect this difference.</w:t>
            </w:r>
          </w:p>
          <w:p w14:paraId="3D88958C" w14:textId="1D27C926" w:rsidR="0069757A" w:rsidRPr="004F03D8" w:rsidRDefault="007E203B" w:rsidP="00C26A63">
            <w:pPr>
              <w:tabs>
                <w:tab w:val="left" w:leader="underscore" w:pos="7405"/>
              </w:tabs>
              <w:rPr>
                <w:i/>
              </w:rPr>
            </w:pPr>
            <w:r w:rsidRPr="004F03D8">
              <w:rPr>
                <w:i/>
                <w:highlight w:val="yellow"/>
              </w:rPr>
              <w:t xml:space="preserve">If the contract contains a conditional or optional </w:t>
            </w:r>
            <w:r w:rsidR="00C94F1B">
              <w:rPr>
                <w:i/>
                <w:highlight w:val="yellow"/>
              </w:rPr>
              <w:t>phase</w:t>
            </w:r>
            <w:r w:rsidRPr="004F03D8">
              <w:rPr>
                <w:i/>
                <w:highlight w:val="yellow"/>
              </w:rPr>
              <w:t xml:space="preserve">, it should be indicated here. Forms in Section IV shall be adjusted to identify the conditional or optional </w:t>
            </w:r>
            <w:r w:rsidR="00C94F1B">
              <w:rPr>
                <w:i/>
                <w:highlight w:val="yellow"/>
              </w:rPr>
              <w:t>phase</w:t>
            </w:r>
            <w:r w:rsidRPr="004F03D8">
              <w:rPr>
                <w:i/>
                <w:highlight w:val="yellow"/>
              </w:rPr>
              <w:t xml:space="preserve">. It should be noted that a conditional </w:t>
            </w:r>
            <w:r w:rsidR="00C94F1B">
              <w:rPr>
                <w:i/>
                <w:highlight w:val="yellow"/>
              </w:rPr>
              <w:t>phase</w:t>
            </w:r>
            <w:r w:rsidRPr="004F03D8">
              <w:rPr>
                <w:i/>
                <w:highlight w:val="yellow"/>
              </w:rPr>
              <w:t xml:space="preserve"> can only be activated for reasons beyond the Client’s control (e.g., unsecured financing), to be specified in the Contract. An optional </w:t>
            </w:r>
            <w:r w:rsidR="00C94F1B">
              <w:rPr>
                <w:i/>
                <w:highlight w:val="yellow"/>
              </w:rPr>
              <w:t>phase</w:t>
            </w:r>
            <w:r w:rsidRPr="004F03D8">
              <w:rPr>
                <w:i/>
                <w:highlight w:val="yellow"/>
              </w:rPr>
              <w:t xml:space="preserve"> may be initiated at the Client’s discretion. However, it is not valid to create a conditional </w:t>
            </w:r>
            <w:r w:rsidR="00C94F1B">
              <w:rPr>
                <w:i/>
                <w:highlight w:val="yellow"/>
              </w:rPr>
              <w:t>phase</w:t>
            </w:r>
            <w:r w:rsidRPr="004F03D8">
              <w:rPr>
                <w:i/>
                <w:highlight w:val="yellow"/>
              </w:rPr>
              <w:t xml:space="preserve"> simply to enable termination of the Contract if the services in the firm </w:t>
            </w:r>
            <w:r w:rsidR="00C94F1B">
              <w:rPr>
                <w:i/>
                <w:highlight w:val="yellow"/>
              </w:rPr>
              <w:t>phase</w:t>
            </w:r>
            <w:r w:rsidRPr="004F03D8">
              <w:rPr>
                <w:i/>
                <w:highlight w:val="yellow"/>
              </w:rPr>
              <w:t xml:space="preserve"> are not meeting expectations. Other than in special circumstances, the amount of the conditional or optional </w:t>
            </w:r>
            <w:r w:rsidR="00C94F1B">
              <w:rPr>
                <w:i/>
                <w:highlight w:val="yellow"/>
              </w:rPr>
              <w:t>phase</w:t>
            </w:r>
            <w:r w:rsidRPr="004F03D8">
              <w:rPr>
                <w:i/>
                <w:highlight w:val="yellow"/>
              </w:rPr>
              <w:t xml:space="preserve"> should not exceed twenty per cent (20%) of the total estimated amount of the Contract. A conditional </w:t>
            </w:r>
            <w:r w:rsidR="00C94F1B">
              <w:rPr>
                <w:i/>
                <w:highlight w:val="yellow"/>
              </w:rPr>
              <w:t>phase</w:t>
            </w:r>
            <w:r w:rsidRPr="004F03D8">
              <w:rPr>
                <w:i/>
                <w:highlight w:val="yellow"/>
              </w:rPr>
              <w:t xml:space="preserve"> will be evaluated jointly with the firm </w:t>
            </w:r>
            <w:r w:rsidR="00C94F1B">
              <w:rPr>
                <w:i/>
                <w:highlight w:val="yellow"/>
              </w:rPr>
              <w:t>phase</w:t>
            </w:r>
            <w:r w:rsidRPr="004F03D8">
              <w:rPr>
                <w:i/>
                <w:highlight w:val="yellow"/>
              </w:rPr>
              <w:t xml:space="preserve">; conversely, an optional </w:t>
            </w:r>
            <w:r w:rsidR="00C94F1B">
              <w:rPr>
                <w:i/>
                <w:highlight w:val="yellow"/>
              </w:rPr>
              <w:t>phase</w:t>
            </w:r>
            <w:r w:rsidRPr="004F03D8">
              <w:rPr>
                <w:i/>
                <w:highlight w:val="yellow"/>
              </w:rPr>
              <w:t xml:space="preserve"> will not be evaluated, with only the firm </w:t>
            </w:r>
            <w:r w:rsidR="00C94F1B">
              <w:rPr>
                <w:i/>
                <w:highlight w:val="yellow"/>
              </w:rPr>
              <w:t>phase</w:t>
            </w:r>
            <w:r w:rsidRPr="004F03D8">
              <w:rPr>
                <w:i/>
                <w:highlight w:val="yellow"/>
              </w:rPr>
              <w:t xml:space="preserve"> leading to the selection of a contractor. The ITC Data Sheet will need to be adapted to reflect the situation.]</w:t>
            </w:r>
          </w:p>
          <w:p w14:paraId="5872CF49" w14:textId="710656B9" w:rsidR="0069757A" w:rsidRPr="004F03D8" w:rsidRDefault="0069757A" w:rsidP="0030054C">
            <w:pPr>
              <w:tabs>
                <w:tab w:val="left" w:leader="underscore" w:pos="7405"/>
              </w:tabs>
              <w:rPr>
                <w:i/>
              </w:rPr>
            </w:pPr>
          </w:p>
        </w:tc>
      </w:tr>
      <w:tr w:rsidR="00485B98" w:rsidRPr="004F03D8" w14:paraId="49E3AD38" w14:textId="77777777" w:rsidTr="00414193">
        <w:tc>
          <w:tcPr>
            <w:tcW w:w="1402" w:type="dxa"/>
          </w:tcPr>
          <w:p w14:paraId="22677070" w14:textId="77777777" w:rsidR="00F74685" w:rsidRPr="004F03D8" w:rsidRDefault="00A73A8F" w:rsidP="00424B7B">
            <w:pPr>
              <w:rPr>
                <w:b/>
              </w:rPr>
            </w:pPr>
            <w:r w:rsidRPr="004F03D8">
              <w:rPr>
                <w:b/>
              </w:rPr>
              <w:t>ITC 2.2</w:t>
            </w:r>
          </w:p>
        </w:tc>
        <w:tc>
          <w:tcPr>
            <w:tcW w:w="7640" w:type="dxa"/>
          </w:tcPr>
          <w:p w14:paraId="7551457C" w14:textId="77777777" w:rsidR="00F74685" w:rsidRPr="004F03D8" w:rsidRDefault="00A73A8F" w:rsidP="00A73A8F">
            <w:pPr>
              <w:tabs>
                <w:tab w:val="left" w:leader="underscore" w:pos="7405"/>
              </w:tabs>
            </w:pPr>
            <w:r w:rsidRPr="004F03D8">
              <w:rPr>
                <w:b/>
              </w:rPr>
              <w:t>The name of the Services is</w:t>
            </w:r>
            <w:r w:rsidRPr="004F03D8">
              <w:t>:</w:t>
            </w:r>
            <w:r w:rsidRPr="004F03D8">
              <w:tab/>
            </w:r>
          </w:p>
        </w:tc>
      </w:tr>
      <w:tr w:rsidR="00485B98" w:rsidRPr="004F03D8" w14:paraId="646AFF4B" w14:textId="77777777" w:rsidTr="00414193">
        <w:tc>
          <w:tcPr>
            <w:tcW w:w="1402" w:type="dxa"/>
          </w:tcPr>
          <w:p w14:paraId="3E790AE5" w14:textId="77777777" w:rsidR="00F74685" w:rsidRPr="004F03D8" w:rsidRDefault="00DB3A80" w:rsidP="00424B7B">
            <w:pPr>
              <w:rPr>
                <w:b/>
              </w:rPr>
            </w:pPr>
            <w:r w:rsidRPr="004F03D8">
              <w:rPr>
                <w:b/>
              </w:rPr>
              <w:t>ITC 2.3</w:t>
            </w:r>
          </w:p>
        </w:tc>
        <w:tc>
          <w:tcPr>
            <w:tcW w:w="7640" w:type="dxa"/>
          </w:tcPr>
          <w:p w14:paraId="44A3CCF5" w14:textId="77777777" w:rsidR="00DB3A80" w:rsidRPr="004F03D8" w:rsidRDefault="00DB3A80" w:rsidP="00DB3A80">
            <w:pPr>
              <w:tabs>
                <w:tab w:val="left" w:leader="underscore" w:pos="7405"/>
              </w:tabs>
            </w:pPr>
            <w:r w:rsidRPr="004F03D8">
              <w:rPr>
                <w:b/>
              </w:rPr>
              <w:t>A pre-Proposal conference will be held</w:t>
            </w:r>
            <w:r w:rsidRPr="004F03D8">
              <w:t xml:space="preserve">: </w:t>
            </w:r>
          </w:p>
          <w:p w14:paraId="5AFA9DB5" w14:textId="77777777" w:rsidR="00DB3A80" w:rsidRPr="004F03D8" w:rsidRDefault="00DB3A80" w:rsidP="00DB3A80">
            <w:pPr>
              <w:tabs>
                <w:tab w:val="left" w:leader="underscore" w:pos="7405"/>
              </w:tabs>
              <w:rPr>
                <w:b/>
              </w:rPr>
            </w:pPr>
            <w:r w:rsidRPr="004F03D8">
              <w:rPr>
                <w:b/>
              </w:rPr>
              <w:t xml:space="preserve">Yes  </w:t>
            </w:r>
            <w:r w:rsidRPr="004F03D8">
              <w:rPr>
                <w:b/>
              </w:rPr>
              <w:sym w:font="Wingdings" w:char="F06F"/>
            </w:r>
            <w:r w:rsidRPr="004F03D8">
              <w:rPr>
                <w:b/>
              </w:rPr>
              <w:t xml:space="preserve">    </w:t>
            </w:r>
            <w:r w:rsidRPr="004F03D8">
              <w:t>or</w:t>
            </w:r>
            <w:r w:rsidRPr="004F03D8">
              <w:rPr>
                <w:b/>
              </w:rPr>
              <w:t xml:space="preserve">    </w:t>
            </w:r>
            <w:proofErr w:type="gramStart"/>
            <w:r w:rsidRPr="004F03D8">
              <w:rPr>
                <w:b/>
              </w:rPr>
              <w:t>No</w:t>
            </w:r>
            <w:proofErr w:type="gramEnd"/>
            <w:r w:rsidRPr="004F03D8">
              <w:rPr>
                <w:b/>
              </w:rPr>
              <w:t xml:space="preserve">  </w:t>
            </w:r>
            <w:r w:rsidRPr="004F03D8">
              <w:rPr>
                <w:b/>
              </w:rPr>
              <w:sym w:font="Wingdings" w:char="F06F"/>
            </w:r>
          </w:p>
          <w:p w14:paraId="5B810643" w14:textId="77777777" w:rsidR="00DB3A80" w:rsidRPr="004F03D8" w:rsidRDefault="00DB3A80" w:rsidP="00DB3A80">
            <w:pPr>
              <w:tabs>
                <w:tab w:val="left" w:leader="underscore" w:pos="7405"/>
              </w:tabs>
              <w:rPr>
                <w:i/>
              </w:rPr>
            </w:pPr>
            <w:r w:rsidRPr="004F03D8">
              <w:rPr>
                <w:i/>
                <w:highlight w:val="yellow"/>
              </w:rPr>
              <w:t>[If "Yes", fill in the following:]</w:t>
            </w:r>
          </w:p>
          <w:p w14:paraId="7FDA2C8D" w14:textId="77777777" w:rsidR="00F74685" w:rsidRPr="004F03D8" w:rsidRDefault="00DB3A80" w:rsidP="00DB3A80">
            <w:pPr>
              <w:tabs>
                <w:tab w:val="left" w:leader="underscore" w:pos="7405"/>
              </w:tabs>
            </w:pPr>
            <w:r w:rsidRPr="004F03D8">
              <w:t>Date of pre-Proposal conference:</w:t>
            </w:r>
            <w:r w:rsidRPr="004F03D8">
              <w:tab/>
            </w:r>
          </w:p>
          <w:p w14:paraId="6FEC12DC" w14:textId="77777777" w:rsidR="00DB3A80" w:rsidRPr="004F03D8" w:rsidRDefault="00DB3A80" w:rsidP="00DB3A80">
            <w:pPr>
              <w:tabs>
                <w:tab w:val="left" w:leader="underscore" w:pos="7405"/>
              </w:tabs>
            </w:pPr>
            <w:r w:rsidRPr="004F03D8">
              <w:t>Time:</w:t>
            </w:r>
            <w:r w:rsidRPr="004F03D8">
              <w:tab/>
            </w:r>
          </w:p>
          <w:p w14:paraId="4E9C62A7" w14:textId="77777777" w:rsidR="00DB3A80" w:rsidRPr="004F03D8" w:rsidRDefault="00DB3A80" w:rsidP="00DB3A80">
            <w:pPr>
              <w:tabs>
                <w:tab w:val="left" w:leader="underscore" w:pos="7405"/>
              </w:tabs>
            </w:pPr>
            <w:r w:rsidRPr="004F03D8">
              <w:t xml:space="preserve">Address: </w:t>
            </w:r>
            <w:r w:rsidRPr="004F03D8">
              <w:tab/>
            </w:r>
          </w:p>
          <w:p w14:paraId="60818DB0" w14:textId="77777777" w:rsidR="00DB3A80" w:rsidRPr="004F03D8" w:rsidRDefault="00DB3A80" w:rsidP="00DB3A80">
            <w:pPr>
              <w:tabs>
                <w:tab w:val="left" w:leader="underscore" w:pos="3152"/>
                <w:tab w:val="right" w:leader="underscore" w:pos="7405"/>
              </w:tabs>
            </w:pPr>
            <w:r w:rsidRPr="004F03D8">
              <w:t>Telephone:</w:t>
            </w:r>
            <w:r w:rsidRPr="004F03D8">
              <w:tab/>
              <w:t xml:space="preserve"> Fax: </w:t>
            </w:r>
            <w:r w:rsidRPr="004F03D8">
              <w:tab/>
            </w:r>
          </w:p>
          <w:p w14:paraId="65257DCA" w14:textId="77777777" w:rsidR="00DB3A80" w:rsidRPr="004F03D8" w:rsidRDefault="00DB3A80" w:rsidP="00DB3A80">
            <w:pPr>
              <w:tabs>
                <w:tab w:val="left" w:leader="underscore" w:pos="3152"/>
                <w:tab w:val="right" w:leader="underscore" w:pos="7405"/>
              </w:tabs>
            </w:pPr>
            <w:r w:rsidRPr="004F03D8">
              <w:lastRenderedPageBreak/>
              <w:t>Email:</w:t>
            </w:r>
            <w:r w:rsidRPr="004F03D8">
              <w:tab/>
            </w:r>
          </w:p>
          <w:p w14:paraId="6A579AF4" w14:textId="1B39F145" w:rsidR="00DB3A80" w:rsidRPr="004F03D8" w:rsidRDefault="00DB3A80" w:rsidP="00DB3A80">
            <w:pPr>
              <w:tabs>
                <w:tab w:val="left" w:leader="underscore" w:pos="3152"/>
                <w:tab w:val="right" w:leader="underscore" w:pos="7405"/>
              </w:tabs>
              <w:rPr>
                <w:i/>
              </w:rPr>
            </w:pPr>
            <w:r w:rsidRPr="004F03D8">
              <w:t xml:space="preserve">Contact person/conference coordinator: </w:t>
            </w:r>
            <w:r w:rsidRPr="004F03D8">
              <w:rPr>
                <w:i/>
                <w:highlight w:val="yellow"/>
              </w:rPr>
              <w:t>[insert name and title]</w:t>
            </w:r>
          </w:p>
          <w:p w14:paraId="3DE0640C" w14:textId="77777777" w:rsidR="00DB3A80" w:rsidRPr="004F03D8" w:rsidRDefault="00DB3A80" w:rsidP="00DB3A80">
            <w:pPr>
              <w:tabs>
                <w:tab w:val="left" w:leader="underscore" w:pos="7405"/>
              </w:tabs>
            </w:pPr>
            <w:r w:rsidRPr="004F03D8">
              <w:tab/>
            </w:r>
          </w:p>
        </w:tc>
      </w:tr>
      <w:tr w:rsidR="00485B98" w:rsidRPr="004F03D8" w14:paraId="10F12C4D" w14:textId="77777777" w:rsidTr="00414193">
        <w:tc>
          <w:tcPr>
            <w:tcW w:w="1402" w:type="dxa"/>
          </w:tcPr>
          <w:p w14:paraId="77D0BF67" w14:textId="77777777" w:rsidR="00F74685" w:rsidRPr="004F03D8" w:rsidRDefault="00DB3A80" w:rsidP="00787E77">
            <w:pPr>
              <w:keepNext/>
              <w:keepLines/>
              <w:rPr>
                <w:b/>
              </w:rPr>
            </w:pPr>
            <w:r w:rsidRPr="004F03D8">
              <w:rPr>
                <w:b/>
              </w:rPr>
              <w:lastRenderedPageBreak/>
              <w:t>ITC 2.4</w:t>
            </w:r>
          </w:p>
        </w:tc>
        <w:tc>
          <w:tcPr>
            <w:tcW w:w="7640" w:type="dxa"/>
          </w:tcPr>
          <w:p w14:paraId="1E4BC67C" w14:textId="77777777" w:rsidR="00DB3A80" w:rsidRPr="004F03D8" w:rsidRDefault="00DB3A80" w:rsidP="00787E77">
            <w:pPr>
              <w:keepNext/>
              <w:keepLines/>
              <w:tabs>
                <w:tab w:val="left" w:leader="underscore" w:pos="7405"/>
              </w:tabs>
              <w:spacing w:after="0"/>
              <w:rPr>
                <w:b/>
              </w:rPr>
            </w:pPr>
            <w:r w:rsidRPr="004F03D8">
              <w:rPr>
                <w:b/>
              </w:rPr>
              <w:t>The Client will provide the following inputs, project data, reports, etc. to facilitate the preparation of the Proposals:</w:t>
            </w:r>
            <w:r w:rsidRPr="004F03D8">
              <w:rPr>
                <w:b/>
              </w:rPr>
              <w:tab/>
            </w:r>
          </w:p>
          <w:p w14:paraId="5C0A4475" w14:textId="77777777" w:rsidR="00F74685" w:rsidRPr="004F03D8" w:rsidRDefault="00DB3A80" w:rsidP="00787E77">
            <w:pPr>
              <w:keepNext/>
              <w:keepLines/>
              <w:rPr>
                <w:i/>
              </w:rPr>
            </w:pPr>
            <w:r w:rsidRPr="004F03D8">
              <w:rPr>
                <w:i/>
                <w:highlight w:val="yellow"/>
              </w:rPr>
              <w:t>[list or state "N/A" if none]</w:t>
            </w:r>
          </w:p>
        </w:tc>
      </w:tr>
      <w:tr w:rsidR="00485B98" w:rsidRPr="004F03D8" w14:paraId="423B73A8" w14:textId="77777777" w:rsidTr="00414193">
        <w:tc>
          <w:tcPr>
            <w:tcW w:w="1402" w:type="dxa"/>
          </w:tcPr>
          <w:p w14:paraId="0F3D39C0" w14:textId="77777777" w:rsidR="00F74685" w:rsidRPr="004F03D8" w:rsidRDefault="00F74685" w:rsidP="00456379">
            <w:pPr>
              <w:rPr>
                <w:b/>
              </w:rPr>
            </w:pPr>
            <w:r w:rsidRPr="004F03D8">
              <w:rPr>
                <w:b/>
              </w:rPr>
              <w:t>ITC 3.3</w:t>
            </w:r>
          </w:p>
        </w:tc>
        <w:tc>
          <w:tcPr>
            <w:tcW w:w="7640" w:type="dxa"/>
          </w:tcPr>
          <w:p w14:paraId="3ADD41EF" w14:textId="77777777" w:rsidR="005B7A86" w:rsidRPr="004F03D8" w:rsidRDefault="005B7A86" w:rsidP="00456379">
            <w:r w:rsidRPr="004F03D8">
              <w:t xml:space="preserve">The following additional circumstances shall be considered as a conflict of interest: </w:t>
            </w:r>
            <w:r w:rsidRPr="004F03D8">
              <w:rPr>
                <w:i/>
                <w:highlight w:val="yellow"/>
              </w:rPr>
              <w:t>[insert if applicable]</w:t>
            </w:r>
          </w:p>
          <w:p w14:paraId="553736BA" w14:textId="77777777" w:rsidR="00F74685" w:rsidRPr="004F03D8" w:rsidRDefault="005B7A86" w:rsidP="00456379">
            <w:r w:rsidRPr="004F03D8">
              <w:t xml:space="preserve">The following additional circumstances shall not be considered as a conflict of interest: </w:t>
            </w:r>
            <w:r w:rsidRPr="004F03D8">
              <w:rPr>
                <w:i/>
                <w:highlight w:val="yellow"/>
              </w:rPr>
              <w:t>[insert if applicable]</w:t>
            </w:r>
          </w:p>
        </w:tc>
      </w:tr>
      <w:tr w:rsidR="00485B98" w:rsidRPr="004F03D8" w14:paraId="508D153E" w14:textId="77777777" w:rsidTr="00414193">
        <w:tc>
          <w:tcPr>
            <w:tcW w:w="1402" w:type="dxa"/>
          </w:tcPr>
          <w:p w14:paraId="7DD0D80F" w14:textId="77777777" w:rsidR="005B7A86" w:rsidRPr="004F03D8" w:rsidRDefault="005B7A86" w:rsidP="005B7A86">
            <w:pPr>
              <w:rPr>
                <w:b/>
              </w:rPr>
            </w:pPr>
            <w:r w:rsidRPr="004F03D8">
              <w:rPr>
                <w:b/>
              </w:rPr>
              <w:t>ITC 4.1</w:t>
            </w:r>
          </w:p>
        </w:tc>
        <w:tc>
          <w:tcPr>
            <w:tcW w:w="7640" w:type="dxa"/>
          </w:tcPr>
          <w:p w14:paraId="4FFDA418" w14:textId="50F3545D" w:rsidR="005B7A86" w:rsidRPr="004F03D8" w:rsidRDefault="005B7A86">
            <w:pPr>
              <w:rPr>
                <w:i/>
              </w:rPr>
            </w:pPr>
            <w:r w:rsidRPr="004F03D8">
              <w:rPr>
                <w:i/>
                <w:highlight w:val="yellow"/>
              </w:rPr>
              <w:t>[If the selection is likely to give rise to an "unfair competitive advantage", explain how the Client plans to remedy this situation. For example: critical review of the T</w:t>
            </w:r>
            <w:r w:rsidR="002A6B56">
              <w:rPr>
                <w:i/>
                <w:highlight w:val="yellow"/>
              </w:rPr>
              <w:t>O</w:t>
            </w:r>
            <w:r w:rsidRPr="004F03D8">
              <w:rPr>
                <w:i/>
                <w:highlight w:val="yellow"/>
              </w:rPr>
              <w:t>R, a first version of which has been drafted by one of the shortlisted Consultants), and/or provision by the Client to the shortlisted Consultants of all the information to which one (or more) of these Consultants might have had access on its (their) side (e.g.</w:t>
            </w:r>
            <w:proofErr w:type="gramStart"/>
            <w:r w:rsidRPr="004F03D8">
              <w:rPr>
                <w:i/>
                <w:highlight w:val="yellow"/>
              </w:rPr>
              <w:t>,  list</w:t>
            </w:r>
            <w:proofErr w:type="gramEnd"/>
            <w:r w:rsidRPr="004F03D8">
              <w:rPr>
                <w:i/>
                <w:highlight w:val="yellow"/>
              </w:rPr>
              <w:t xml:space="preserve"> of reports, information, documents, etc. and source(s) from which they may be obtained or downloaded by shortlisted Consultants.]</w:t>
            </w:r>
          </w:p>
        </w:tc>
      </w:tr>
      <w:tr w:rsidR="00485B98" w:rsidRPr="004F03D8" w14:paraId="500058B8" w14:textId="77777777" w:rsidTr="00414193">
        <w:tc>
          <w:tcPr>
            <w:tcW w:w="9042" w:type="dxa"/>
            <w:gridSpan w:val="2"/>
          </w:tcPr>
          <w:p w14:paraId="4F74D446" w14:textId="77777777" w:rsidR="00C710B1" w:rsidRPr="004F03D8" w:rsidRDefault="005B7A86" w:rsidP="00C710B1">
            <w:pPr>
              <w:pStyle w:val="HeadingA"/>
            </w:pPr>
            <w:r w:rsidRPr="004F03D8">
              <w:t>Preparation of Proposals</w:t>
            </w:r>
          </w:p>
        </w:tc>
      </w:tr>
      <w:tr w:rsidR="00485B98" w:rsidRPr="004F03D8" w14:paraId="3339450E" w14:textId="77777777" w:rsidTr="00414193">
        <w:tc>
          <w:tcPr>
            <w:tcW w:w="1402" w:type="dxa"/>
          </w:tcPr>
          <w:p w14:paraId="38587C23" w14:textId="77777777" w:rsidR="00C710B1" w:rsidRPr="004F03D8" w:rsidRDefault="005B7A86" w:rsidP="00C61CD0">
            <w:pPr>
              <w:rPr>
                <w:b/>
              </w:rPr>
            </w:pPr>
            <w:r w:rsidRPr="004F03D8">
              <w:rPr>
                <w:b/>
              </w:rPr>
              <w:t>ITC 9.1</w:t>
            </w:r>
          </w:p>
        </w:tc>
        <w:tc>
          <w:tcPr>
            <w:tcW w:w="7640" w:type="dxa"/>
          </w:tcPr>
          <w:p w14:paraId="359F16C5" w14:textId="5F04D0EA" w:rsidR="00C710B1" w:rsidRPr="004F03D8" w:rsidRDefault="005B7A86" w:rsidP="00A34CA7">
            <w:pPr>
              <w:tabs>
                <w:tab w:val="left" w:leader="underscore" w:pos="7405"/>
              </w:tabs>
              <w:rPr>
                <w:b/>
              </w:rPr>
            </w:pPr>
            <w:r w:rsidRPr="004F03D8">
              <w:rPr>
                <w:b/>
              </w:rPr>
              <w:t>Proposals shall be submitted in English. All correspondence exchanges and documents shall be in Englis</w:t>
            </w:r>
            <w:r w:rsidR="00880F0C">
              <w:rPr>
                <w:b/>
              </w:rPr>
              <w:t>h</w:t>
            </w:r>
            <w:r w:rsidRPr="004F03D8">
              <w:rPr>
                <w:b/>
              </w:rPr>
              <w:t>.</w:t>
            </w:r>
          </w:p>
        </w:tc>
      </w:tr>
      <w:tr w:rsidR="00485B98" w:rsidRPr="004F03D8" w14:paraId="7E1E19DE" w14:textId="77777777" w:rsidTr="00414193">
        <w:tc>
          <w:tcPr>
            <w:tcW w:w="1402" w:type="dxa"/>
          </w:tcPr>
          <w:p w14:paraId="371AFA7C" w14:textId="77777777" w:rsidR="005B7A86" w:rsidRPr="004F03D8" w:rsidRDefault="005B7A86" w:rsidP="00C61CD0">
            <w:pPr>
              <w:rPr>
                <w:b/>
              </w:rPr>
            </w:pPr>
            <w:r w:rsidRPr="004F03D8">
              <w:rPr>
                <w:b/>
              </w:rPr>
              <w:t>ITC 10.1</w:t>
            </w:r>
          </w:p>
        </w:tc>
        <w:tc>
          <w:tcPr>
            <w:tcW w:w="7640" w:type="dxa"/>
          </w:tcPr>
          <w:p w14:paraId="21083D11" w14:textId="77777777" w:rsidR="005B7A86" w:rsidRPr="004F03D8" w:rsidRDefault="005B7A86" w:rsidP="005B7A86">
            <w:pPr>
              <w:tabs>
                <w:tab w:val="left" w:leader="underscore" w:pos="7405"/>
              </w:tabs>
              <w:rPr>
                <w:b/>
              </w:rPr>
            </w:pPr>
            <w:r w:rsidRPr="004F03D8">
              <w:rPr>
                <w:b/>
              </w:rPr>
              <w:t xml:space="preserve">The Proposal shall comprise the following: </w:t>
            </w:r>
          </w:p>
          <w:p w14:paraId="541B7CBB" w14:textId="224E39DB" w:rsidR="005B7A86" w:rsidRPr="004F03D8" w:rsidRDefault="005B7A86" w:rsidP="005B7A86">
            <w:pPr>
              <w:tabs>
                <w:tab w:val="left" w:leader="underscore" w:pos="7405"/>
              </w:tabs>
              <w:rPr>
                <w:b/>
              </w:rPr>
            </w:pPr>
            <w:r w:rsidRPr="004F03D8">
              <w:rPr>
                <w:b/>
                <w:u w:val="single"/>
              </w:rPr>
              <w:t>1</w:t>
            </w:r>
            <w:r w:rsidRPr="004F03D8">
              <w:rPr>
                <w:b/>
                <w:u w:val="single"/>
                <w:vertAlign w:val="superscript"/>
              </w:rPr>
              <w:t>st</w:t>
            </w:r>
            <w:r w:rsidRPr="004F03D8">
              <w:rPr>
                <w:b/>
                <w:u w:val="single"/>
              </w:rPr>
              <w:t xml:space="preserve"> inner envelope with the </w:t>
            </w:r>
            <w:r w:rsidR="00440169">
              <w:rPr>
                <w:b/>
                <w:u w:val="single"/>
              </w:rPr>
              <w:t>t</w:t>
            </w:r>
            <w:r w:rsidRPr="004F03D8">
              <w:rPr>
                <w:b/>
                <w:u w:val="single"/>
              </w:rPr>
              <w:t>echnical Proposal</w:t>
            </w:r>
            <w:r w:rsidRPr="004F03D8">
              <w:rPr>
                <w:b/>
              </w:rPr>
              <w:t>:</w:t>
            </w:r>
          </w:p>
          <w:p w14:paraId="3D8CFDAE" w14:textId="77777777" w:rsidR="005B7A86" w:rsidRPr="004F03D8" w:rsidRDefault="005B7A86" w:rsidP="003C7C88">
            <w:pPr>
              <w:pStyle w:val="Paragraphedeliste"/>
              <w:numPr>
                <w:ilvl w:val="0"/>
                <w:numId w:val="22"/>
              </w:numPr>
              <w:tabs>
                <w:tab w:val="left" w:leader="underscore" w:pos="7405"/>
              </w:tabs>
              <w:ind w:left="1026" w:hanging="567"/>
            </w:pPr>
            <w:r w:rsidRPr="004F03D8">
              <w:t>Technical Proposal submission form (TECH-1)</w:t>
            </w:r>
          </w:p>
          <w:p w14:paraId="64ECDDB1" w14:textId="77777777" w:rsidR="005B7A86" w:rsidRPr="004F03D8" w:rsidRDefault="005B7A86" w:rsidP="003C7C88">
            <w:pPr>
              <w:pStyle w:val="Paragraphedeliste"/>
              <w:numPr>
                <w:ilvl w:val="0"/>
                <w:numId w:val="22"/>
              </w:numPr>
              <w:tabs>
                <w:tab w:val="left" w:leader="underscore" w:pos="7405"/>
              </w:tabs>
              <w:ind w:left="1026" w:hanging="567"/>
            </w:pPr>
            <w:r w:rsidRPr="004F03D8">
              <w:t>Power of Attorney to sign the Proposal</w:t>
            </w:r>
          </w:p>
          <w:p w14:paraId="6E01B533" w14:textId="77777777" w:rsidR="005B7A86" w:rsidRPr="004F03D8" w:rsidRDefault="005B7A86" w:rsidP="003C7C88">
            <w:pPr>
              <w:pStyle w:val="Paragraphedeliste"/>
              <w:numPr>
                <w:ilvl w:val="0"/>
                <w:numId w:val="22"/>
              </w:numPr>
              <w:tabs>
                <w:tab w:val="left" w:leader="underscore" w:pos="7405"/>
              </w:tabs>
              <w:ind w:left="1026" w:hanging="567"/>
            </w:pPr>
            <w:r w:rsidRPr="004F03D8">
              <w:t>Statement of Integrity (signed)</w:t>
            </w:r>
          </w:p>
          <w:p w14:paraId="529166ED" w14:textId="77777777" w:rsidR="005B7A86" w:rsidRPr="004F03D8" w:rsidRDefault="005B7A86" w:rsidP="003C7C88">
            <w:pPr>
              <w:pStyle w:val="Paragraphedeliste"/>
              <w:numPr>
                <w:ilvl w:val="0"/>
                <w:numId w:val="22"/>
              </w:numPr>
              <w:tabs>
                <w:tab w:val="left" w:leader="underscore" w:pos="7405"/>
              </w:tabs>
              <w:ind w:left="1026" w:hanging="567"/>
            </w:pPr>
            <w:r w:rsidRPr="004F03D8">
              <w:t>Description of methodology, work plan and team composition (TECH-2, TECH-3, TECH-4 and TECH-5 are provided for information)</w:t>
            </w:r>
          </w:p>
          <w:p w14:paraId="2F26869D" w14:textId="6C461DDA" w:rsidR="005E6D3F" w:rsidRPr="004F03D8" w:rsidRDefault="005E6D3F" w:rsidP="003C7C88">
            <w:pPr>
              <w:pStyle w:val="Paragraphedeliste"/>
              <w:numPr>
                <w:ilvl w:val="0"/>
                <w:numId w:val="22"/>
              </w:numPr>
              <w:tabs>
                <w:tab w:val="left" w:leader="underscore" w:pos="7405"/>
              </w:tabs>
              <w:ind w:left="1026" w:hanging="567"/>
            </w:pPr>
            <w:r w:rsidRPr="004F03D8">
              <w:t xml:space="preserve">Security methodology that meets the requirements of the </w:t>
            </w:r>
            <w:r w:rsidR="00702234" w:rsidRPr="004F03D8">
              <w:t>Terms of Reference – Security</w:t>
            </w:r>
            <w:r w:rsidRPr="004F03D8">
              <w:t xml:space="preserve"> (only in the case of Services in areas classified as orange or red by the French Ministry of Europe and Foreign Affairs</w:t>
            </w:r>
            <w:r w:rsidR="00055C63" w:rsidRPr="004F03D8">
              <w:rPr>
                <w:rStyle w:val="Appelnotedebasdep"/>
              </w:rPr>
              <w:footnoteReference w:id="4"/>
            </w:r>
            <w:r w:rsidRPr="004F03D8">
              <w:t>)</w:t>
            </w:r>
          </w:p>
          <w:p w14:paraId="7406F9D1" w14:textId="77777777" w:rsidR="005B7A86" w:rsidRPr="004F03D8" w:rsidRDefault="005B7A86" w:rsidP="005B7A86">
            <w:pPr>
              <w:tabs>
                <w:tab w:val="left" w:leader="underscore" w:pos="7405"/>
              </w:tabs>
              <w:rPr>
                <w:b/>
              </w:rPr>
            </w:pPr>
            <w:r w:rsidRPr="004F03D8">
              <w:rPr>
                <w:b/>
              </w:rPr>
              <w:t>AND</w:t>
            </w:r>
          </w:p>
          <w:p w14:paraId="4AAABD63" w14:textId="013CC73D" w:rsidR="005B7A86" w:rsidRPr="004F03D8" w:rsidRDefault="005B7A86" w:rsidP="005B7A86">
            <w:pPr>
              <w:tabs>
                <w:tab w:val="left" w:leader="underscore" w:pos="7405"/>
              </w:tabs>
              <w:rPr>
                <w:b/>
              </w:rPr>
            </w:pPr>
            <w:r w:rsidRPr="004F03D8">
              <w:rPr>
                <w:b/>
                <w:u w:val="single"/>
              </w:rPr>
              <w:t>2</w:t>
            </w:r>
            <w:r w:rsidRPr="004F03D8">
              <w:rPr>
                <w:b/>
                <w:u w:val="single"/>
                <w:vertAlign w:val="superscript"/>
              </w:rPr>
              <w:t>nd</w:t>
            </w:r>
            <w:r w:rsidRPr="004F03D8">
              <w:rPr>
                <w:b/>
                <w:u w:val="single"/>
              </w:rPr>
              <w:t xml:space="preserve"> inner envelope with the </w:t>
            </w:r>
            <w:r w:rsidR="00440169">
              <w:rPr>
                <w:b/>
                <w:u w:val="single"/>
              </w:rPr>
              <w:t>f</w:t>
            </w:r>
            <w:r w:rsidRPr="004F03D8">
              <w:rPr>
                <w:b/>
                <w:u w:val="single"/>
              </w:rPr>
              <w:t>inancial Proposal</w:t>
            </w:r>
            <w:r w:rsidRPr="004F03D8">
              <w:rPr>
                <w:b/>
              </w:rPr>
              <w:t>:</w:t>
            </w:r>
          </w:p>
          <w:p w14:paraId="13305F8D" w14:textId="77777777" w:rsidR="005B7A86" w:rsidRPr="004F03D8" w:rsidRDefault="005B7A86" w:rsidP="003C7C88">
            <w:pPr>
              <w:pStyle w:val="Paragraphedeliste"/>
              <w:numPr>
                <w:ilvl w:val="0"/>
                <w:numId w:val="23"/>
              </w:numPr>
              <w:tabs>
                <w:tab w:val="left" w:leader="underscore" w:pos="7405"/>
              </w:tabs>
              <w:ind w:left="1026" w:hanging="567"/>
            </w:pPr>
            <w:r w:rsidRPr="004F03D8">
              <w:t>Financial Proposal submission form (FIN-1)</w:t>
            </w:r>
          </w:p>
          <w:p w14:paraId="41CE5CDE" w14:textId="77777777" w:rsidR="005B7A86" w:rsidRPr="004F03D8" w:rsidRDefault="005B7A86" w:rsidP="003C7C88">
            <w:pPr>
              <w:pStyle w:val="Paragraphedeliste"/>
              <w:numPr>
                <w:ilvl w:val="0"/>
                <w:numId w:val="23"/>
              </w:numPr>
              <w:tabs>
                <w:tab w:val="left" w:leader="underscore" w:pos="7405"/>
              </w:tabs>
              <w:ind w:left="1026" w:hanging="567"/>
            </w:pPr>
            <w:r w:rsidRPr="004F03D8">
              <w:t>Summary of costs (FIN-2)</w:t>
            </w:r>
          </w:p>
          <w:p w14:paraId="24CD96C7" w14:textId="77777777" w:rsidR="005B7A86" w:rsidRPr="004F03D8" w:rsidRDefault="005B7A86" w:rsidP="003C7C88">
            <w:pPr>
              <w:pStyle w:val="Paragraphedeliste"/>
              <w:numPr>
                <w:ilvl w:val="0"/>
                <w:numId w:val="23"/>
              </w:numPr>
              <w:tabs>
                <w:tab w:val="left" w:leader="underscore" w:pos="7405"/>
              </w:tabs>
              <w:ind w:left="1026" w:hanging="567"/>
              <w:rPr>
                <w:b/>
              </w:rPr>
            </w:pPr>
            <w:r w:rsidRPr="004F03D8">
              <w:t>Breakdown of prices (FIN-3 and FIN-4 are provided for information in case of a lump-sum Contract)</w:t>
            </w:r>
          </w:p>
        </w:tc>
      </w:tr>
      <w:tr w:rsidR="00485B98" w:rsidRPr="004F03D8" w14:paraId="64078222" w14:textId="77777777" w:rsidTr="00414193">
        <w:tc>
          <w:tcPr>
            <w:tcW w:w="1402" w:type="dxa"/>
          </w:tcPr>
          <w:p w14:paraId="63D36816" w14:textId="77777777" w:rsidR="005B7A86" w:rsidRPr="004F03D8" w:rsidRDefault="005B7A86" w:rsidP="00C61CD0">
            <w:pPr>
              <w:rPr>
                <w:b/>
              </w:rPr>
            </w:pPr>
            <w:r w:rsidRPr="004F03D8">
              <w:rPr>
                <w:b/>
              </w:rPr>
              <w:t>ITC 11.1</w:t>
            </w:r>
          </w:p>
        </w:tc>
        <w:tc>
          <w:tcPr>
            <w:tcW w:w="7640" w:type="dxa"/>
          </w:tcPr>
          <w:p w14:paraId="2439BFA8" w14:textId="3A17AD3E" w:rsidR="005B7A86" w:rsidRPr="004F03D8" w:rsidRDefault="005B7A86" w:rsidP="000F1792">
            <w:pPr>
              <w:tabs>
                <w:tab w:val="left" w:leader="underscore" w:pos="7405"/>
              </w:tabs>
              <w:rPr>
                <w:b/>
              </w:rPr>
            </w:pPr>
            <w:r w:rsidRPr="004F03D8">
              <w:rPr>
                <w:b/>
              </w:rPr>
              <w:t xml:space="preserve">The participation of the same </w:t>
            </w:r>
            <w:r w:rsidR="00FB3C32">
              <w:rPr>
                <w:b/>
              </w:rPr>
              <w:t>Subcontractor</w:t>
            </w:r>
            <w:r w:rsidRPr="004F03D8">
              <w:rPr>
                <w:b/>
              </w:rPr>
              <w:t xml:space="preserve"> (excluding individual experts for the Key Expert) in more than one Proposal is permitted.</w:t>
            </w:r>
          </w:p>
          <w:p w14:paraId="404CF95F" w14:textId="5391579C" w:rsidR="000F1792" w:rsidRPr="004F03D8" w:rsidRDefault="000F1792" w:rsidP="00A61069">
            <w:pPr>
              <w:tabs>
                <w:tab w:val="left" w:leader="underscore" w:pos="7405"/>
              </w:tabs>
              <w:rPr>
                <w:b/>
              </w:rPr>
            </w:pPr>
            <w:r w:rsidRPr="004F03D8">
              <w:rPr>
                <w:b/>
              </w:rPr>
              <w:t xml:space="preserve">The participation of the same individual expert as a Key Expert in more than one Proposal </w:t>
            </w:r>
            <w:r w:rsidRPr="004F03D8">
              <w:rPr>
                <w:b/>
                <w:i/>
                <w:highlight w:val="yellow"/>
              </w:rPr>
              <w:t>[is/is not]</w:t>
            </w:r>
            <w:r w:rsidRPr="004F03D8">
              <w:rPr>
                <w:b/>
                <w:highlight w:val="yellow"/>
              </w:rPr>
              <w:t xml:space="preserve"> </w:t>
            </w:r>
            <w:r w:rsidRPr="004F03D8">
              <w:rPr>
                <w:b/>
              </w:rPr>
              <w:t>permitted.</w:t>
            </w:r>
          </w:p>
        </w:tc>
      </w:tr>
      <w:tr w:rsidR="00485B98" w:rsidRPr="004F03D8" w14:paraId="2CB4BB6B" w14:textId="77777777" w:rsidTr="00414193">
        <w:tc>
          <w:tcPr>
            <w:tcW w:w="1402" w:type="dxa"/>
          </w:tcPr>
          <w:p w14:paraId="0F183D47" w14:textId="77777777" w:rsidR="005B7A86" w:rsidRPr="004F03D8" w:rsidRDefault="005B7A86" w:rsidP="00C61CD0">
            <w:pPr>
              <w:rPr>
                <w:b/>
              </w:rPr>
            </w:pPr>
            <w:r w:rsidRPr="004F03D8">
              <w:rPr>
                <w:b/>
              </w:rPr>
              <w:t>ITC 12.1</w:t>
            </w:r>
          </w:p>
        </w:tc>
        <w:tc>
          <w:tcPr>
            <w:tcW w:w="7640" w:type="dxa"/>
          </w:tcPr>
          <w:p w14:paraId="2FF387FD" w14:textId="6B642EAD" w:rsidR="005B7A86" w:rsidRPr="004F03D8" w:rsidRDefault="006D42F5" w:rsidP="00440169">
            <w:pPr>
              <w:tabs>
                <w:tab w:val="left" w:leader="underscore" w:pos="7405"/>
              </w:tabs>
              <w:rPr>
                <w:b/>
              </w:rPr>
            </w:pPr>
            <w:r w:rsidRPr="004F03D8">
              <w:rPr>
                <w:b/>
              </w:rPr>
              <w:t xml:space="preserve">Proposals must remain valid for </w:t>
            </w:r>
            <w:r w:rsidRPr="004F03D8">
              <w:rPr>
                <w:i/>
                <w:highlight w:val="yellow"/>
              </w:rPr>
              <w:t xml:space="preserve">[insert a number of </w:t>
            </w:r>
            <w:r w:rsidR="006B30BB" w:rsidRPr="004F03D8">
              <w:rPr>
                <w:i/>
                <w:highlight w:val="yellow"/>
              </w:rPr>
              <w:t>D</w:t>
            </w:r>
            <w:r w:rsidRPr="004F03D8">
              <w:rPr>
                <w:i/>
                <w:highlight w:val="yellow"/>
              </w:rPr>
              <w:t>ays: normally between 60 and 120</w:t>
            </w:r>
            <w:r w:rsidR="00631726">
              <w:rPr>
                <w:i/>
              </w:rPr>
              <w:t>]</w:t>
            </w:r>
            <w:r w:rsidRPr="004F03D8">
              <w:rPr>
                <w:b/>
              </w:rPr>
              <w:t xml:space="preserve"> </w:t>
            </w:r>
            <w:r w:rsidR="006B30BB" w:rsidRPr="004F03D8">
              <w:rPr>
                <w:b/>
              </w:rPr>
              <w:t>D</w:t>
            </w:r>
            <w:r w:rsidRPr="004F03D8">
              <w:rPr>
                <w:b/>
              </w:rPr>
              <w:t>ays after the Proposal submission deadline.</w:t>
            </w:r>
          </w:p>
        </w:tc>
      </w:tr>
      <w:tr w:rsidR="00485B98" w:rsidRPr="004F03D8" w14:paraId="504D9125" w14:textId="77777777" w:rsidTr="00414193">
        <w:tc>
          <w:tcPr>
            <w:tcW w:w="1402" w:type="dxa"/>
          </w:tcPr>
          <w:p w14:paraId="2C86CECA" w14:textId="77777777" w:rsidR="006D42F5" w:rsidRPr="004F03D8" w:rsidRDefault="006D42F5" w:rsidP="00C61CD0">
            <w:pPr>
              <w:rPr>
                <w:b/>
              </w:rPr>
            </w:pPr>
            <w:r w:rsidRPr="004F03D8">
              <w:rPr>
                <w:b/>
              </w:rPr>
              <w:t>ITC 13.1</w:t>
            </w:r>
          </w:p>
        </w:tc>
        <w:tc>
          <w:tcPr>
            <w:tcW w:w="7640" w:type="dxa"/>
          </w:tcPr>
          <w:p w14:paraId="4AB7E9D5" w14:textId="138389C3" w:rsidR="006D42F5" w:rsidRPr="004F03D8" w:rsidRDefault="006D42F5" w:rsidP="005B7A86">
            <w:pPr>
              <w:tabs>
                <w:tab w:val="left" w:leader="underscore" w:pos="7405"/>
              </w:tabs>
              <w:rPr>
                <w:b/>
              </w:rPr>
            </w:pPr>
            <w:r w:rsidRPr="004F03D8">
              <w:rPr>
                <w:b/>
              </w:rPr>
              <w:t xml:space="preserve">Clarifications may be requested no later than </w:t>
            </w:r>
            <w:r w:rsidRPr="004F03D8">
              <w:rPr>
                <w:i/>
                <w:highlight w:val="yellow"/>
              </w:rPr>
              <w:t>[insert number]</w:t>
            </w:r>
            <w:r w:rsidRPr="004F03D8">
              <w:rPr>
                <w:b/>
                <w:i/>
              </w:rPr>
              <w:t xml:space="preserve"> </w:t>
            </w:r>
            <w:r w:rsidR="006B30BB" w:rsidRPr="004F03D8">
              <w:rPr>
                <w:b/>
              </w:rPr>
              <w:t>D</w:t>
            </w:r>
            <w:r w:rsidRPr="004F03D8">
              <w:rPr>
                <w:b/>
              </w:rPr>
              <w:t xml:space="preserve">ays </w:t>
            </w:r>
            <w:r w:rsidR="00B32BC9" w:rsidRPr="004F03D8">
              <w:rPr>
                <w:b/>
              </w:rPr>
              <w:t>before</w:t>
            </w:r>
            <w:r w:rsidRPr="004F03D8">
              <w:rPr>
                <w:b/>
              </w:rPr>
              <w:t xml:space="preserve"> the submission deadline.</w:t>
            </w:r>
          </w:p>
          <w:p w14:paraId="0C92710A" w14:textId="4F1BCF32" w:rsidR="006D42F5" w:rsidRPr="004F03D8" w:rsidRDefault="006D42F5" w:rsidP="006D42F5">
            <w:pPr>
              <w:tabs>
                <w:tab w:val="left" w:leader="underscore" w:pos="7405"/>
              </w:tabs>
            </w:pPr>
            <w:r w:rsidRPr="004F03D8">
              <w:lastRenderedPageBreak/>
              <w:t xml:space="preserve">The Client's contact information for requesting clarifications is: </w:t>
            </w:r>
            <w:r w:rsidRPr="004F03D8">
              <w:tab/>
            </w:r>
          </w:p>
          <w:p w14:paraId="69074C3F" w14:textId="77777777" w:rsidR="006D42F5" w:rsidRPr="004F03D8" w:rsidRDefault="006D42F5" w:rsidP="006D42F5">
            <w:pPr>
              <w:tabs>
                <w:tab w:val="left" w:leader="underscore" w:pos="7405"/>
              </w:tabs>
            </w:pPr>
            <w:r w:rsidRPr="004F03D8">
              <w:tab/>
            </w:r>
          </w:p>
          <w:p w14:paraId="5804EEE4" w14:textId="77777777" w:rsidR="006D42F5" w:rsidRPr="004F03D8" w:rsidRDefault="006D42F5" w:rsidP="006D42F5">
            <w:pPr>
              <w:tabs>
                <w:tab w:val="left" w:leader="underscore" w:pos="3152"/>
                <w:tab w:val="right" w:leader="underscore" w:pos="7405"/>
              </w:tabs>
              <w:rPr>
                <w:b/>
              </w:rPr>
            </w:pPr>
            <w:r w:rsidRPr="004F03D8">
              <w:t>Fax:</w:t>
            </w:r>
            <w:r w:rsidRPr="004F03D8">
              <w:tab/>
              <w:t xml:space="preserve"> Email: </w:t>
            </w:r>
            <w:r w:rsidRPr="004F03D8">
              <w:tab/>
            </w:r>
          </w:p>
        </w:tc>
      </w:tr>
      <w:tr w:rsidR="00485B98" w:rsidRPr="004F03D8" w14:paraId="323A0127" w14:textId="77777777" w:rsidTr="00414193">
        <w:tc>
          <w:tcPr>
            <w:tcW w:w="1402" w:type="dxa"/>
          </w:tcPr>
          <w:p w14:paraId="4AC61CFF" w14:textId="0164049E" w:rsidR="00C710B1" w:rsidRPr="004F03D8" w:rsidRDefault="006D42F5" w:rsidP="00C61CD0">
            <w:pPr>
              <w:rPr>
                <w:b/>
              </w:rPr>
            </w:pPr>
            <w:r w:rsidRPr="004F03D8">
              <w:rPr>
                <w:b/>
              </w:rPr>
              <w:lastRenderedPageBreak/>
              <w:t>ITC 14.1.1.1</w:t>
            </w:r>
          </w:p>
        </w:tc>
        <w:tc>
          <w:tcPr>
            <w:tcW w:w="7640" w:type="dxa"/>
          </w:tcPr>
          <w:p w14:paraId="2D533356" w14:textId="77777777" w:rsidR="006D42F5" w:rsidRPr="004F03D8" w:rsidRDefault="006D42F5" w:rsidP="006D42F5">
            <w:pPr>
              <w:contextualSpacing/>
            </w:pPr>
            <w:r w:rsidRPr="004F03D8">
              <w:t>(b) other shortlisted Consultants:</w:t>
            </w:r>
          </w:p>
          <w:p w14:paraId="6BE535C4" w14:textId="43102203" w:rsidR="006D42F5" w:rsidRPr="004F03D8" w:rsidRDefault="006D42F5" w:rsidP="00787E77">
            <w:pPr>
              <w:pStyle w:val="Paragraphedeliste"/>
              <w:numPr>
                <w:ilvl w:val="0"/>
                <w:numId w:val="24"/>
              </w:numPr>
              <w:ind w:left="459" w:hanging="425"/>
            </w:pPr>
            <w:r w:rsidRPr="004F03D8">
              <w:t xml:space="preserve">May request to be associated with, or take on as </w:t>
            </w:r>
            <w:r w:rsidR="00FB3C32">
              <w:t>Subcontractor</w:t>
            </w:r>
            <w:r w:rsidRPr="004F03D8">
              <w:t>, one or more Consultants not on the shortlist.</w:t>
            </w:r>
          </w:p>
          <w:p w14:paraId="534CA400" w14:textId="066A5193" w:rsidR="006D42F5" w:rsidRPr="004F03D8" w:rsidRDefault="006D42F5" w:rsidP="00787E77">
            <w:pPr>
              <w:pStyle w:val="Paragraphedeliste"/>
              <w:numPr>
                <w:ilvl w:val="0"/>
                <w:numId w:val="24"/>
              </w:numPr>
              <w:ind w:left="459" w:hanging="425"/>
            </w:pPr>
            <w:r w:rsidRPr="004F03D8">
              <w:t xml:space="preserve">May not request to be associated with, or be a </w:t>
            </w:r>
            <w:r w:rsidR="00FB3C32">
              <w:t>Subcontractor</w:t>
            </w:r>
            <w:r w:rsidRPr="004F03D8">
              <w:t xml:space="preserve"> of, any other short-listed Consultant </w:t>
            </w:r>
            <w:r w:rsidRPr="004F03D8">
              <w:rPr>
                <w:i/>
                <w:highlight w:val="yellow"/>
              </w:rPr>
              <w:t>[Add as appropriate: unless such Consultant is from a short-listed Joint Venture which has previously notified the Client of its intention not to submit a Proposal].</w:t>
            </w:r>
          </w:p>
          <w:p w14:paraId="3E3C8152" w14:textId="77777777" w:rsidR="00C710B1" w:rsidRPr="004F03D8" w:rsidRDefault="006D42F5" w:rsidP="006D42F5">
            <w:pPr>
              <w:tabs>
                <w:tab w:val="left" w:leader="underscore" w:pos="7405"/>
              </w:tabs>
              <w:ind w:left="459"/>
              <w:contextualSpacing/>
              <w:rPr>
                <w:i/>
              </w:rPr>
            </w:pPr>
            <w:r w:rsidRPr="004F03D8">
              <w:rPr>
                <w:i/>
                <w:highlight w:val="yellow"/>
              </w:rPr>
              <w:t>[to be modified as the case may be]</w:t>
            </w:r>
          </w:p>
        </w:tc>
      </w:tr>
      <w:tr w:rsidR="00485B98" w:rsidRPr="004F03D8" w14:paraId="05D1A414" w14:textId="77777777" w:rsidTr="00414193">
        <w:tc>
          <w:tcPr>
            <w:tcW w:w="1402" w:type="dxa"/>
          </w:tcPr>
          <w:p w14:paraId="764B1140" w14:textId="77777777" w:rsidR="006D42F5" w:rsidRPr="004F03D8" w:rsidRDefault="006D42F5" w:rsidP="00220E14">
            <w:pPr>
              <w:keepNext/>
              <w:keepLines/>
              <w:rPr>
                <w:b/>
              </w:rPr>
            </w:pPr>
            <w:r w:rsidRPr="004F03D8">
              <w:rPr>
                <w:b/>
              </w:rPr>
              <w:t>ITC 14.1.2</w:t>
            </w:r>
          </w:p>
          <w:p w14:paraId="38E1CD85" w14:textId="71803ECD" w:rsidR="006D42F5" w:rsidRPr="004F03D8" w:rsidRDefault="006D42F5" w:rsidP="00360A2D">
            <w:pPr>
              <w:keepNext/>
              <w:keepLines/>
              <w:jc w:val="left"/>
              <w:rPr>
                <w:b/>
              </w:rPr>
            </w:pPr>
            <w:r w:rsidRPr="004F03D8">
              <w:rPr>
                <w:i/>
                <w:highlight w:val="yellow"/>
              </w:rPr>
              <w:t>[</w:t>
            </w:r>
            <w:r w:rsidR="00880F0C">
              <w:rPr>
                <w:i/>
                <w:highlight w:val="yellow"/>
              </w:rPr>
              <w:t>A</w:t>
            </w:r>
            <w:r w:rsidRPr="004F03D8">
              <w:rPr>
                <w:i/>
                <w:highlight w:val="yellow"/>
              </w:rPr>
              <w:t>pplicable to all selection methods except fixed budget]</w:t>
            </w:r>
          </w:p>
        </w:tc>
        <w:tc>
          <w:tcPr>
            <w:tcW w:w="7640" w:type="dxa"/>
          </w:tcPr>
          <w:p w14:paraId="4996382A" w14:textId="4F1AE16B" w:rsidR="006D42F5" w:rsidRPr="004F03D8" w:rsidRDefault="006D42F5" w:rsidP="00220E14">
            <w:pPr>
              <w:keepNext/>
              <w:keepLines/>
              <w:tabs>
                <w:tab w:val="left" w:leader="underscore" w:pos="3152"/>
                <w:tab w:val="right" w:leader="underscore" w:pos="7405"/>
              </w:tabs>
            </w:pPr>
            <w:r w:rsidRPr="004F03D8">
              <w:t xml:space="preserve">Estimated volume of work for the Key Expert: </w:t>
            </w:r>
            <w:r w:rsidRPr="004F03D8">
              <w:tab/>
              <w:t>expert-day</w:t>
            </w:r>
          </w:p>
          <w:p w14:paraId="08D48105" w14:textId="5FF63C0D" w:rsidR="00D62225" w:rsidRPr="004F03D8" w:rsidRDefault="00D62225" w:rsidP="00220E14">
            <w:pPr>
              <w:keepNext/>
              <w:keepLines/>
              <w:rPr>
                <w:i/>
                <w:highlight w:val="yellow"/>
              </w:rPr>
            </w:pPr>
            <w:r w:rsidRPr="004F03D8">
              <w:rPr>
                <w:b/>
                <w:i/>
                <w:highlight w:val="yellow"/>
              </w:rPr>
              <w:t>[Ensure consistency between (</w:t>
            </w:r>
            <w:proofErr w:type="spellStart"/>
            <w:r w:rsidRPr="004F03D8">
              <w:rPr>
                <w:b/>
                <w:i/>
                <w:highlight w:val="yellow"/>
              </w:rPr>
              <w:t>i</w:t>
            </w:r>
            <w:proofErr w:type="spellEnd"/>
            <w:r w:rsidRPr="004F03D8">
              <w:rPr>
                <w:b/>
                <w:i/>
                <w:highlight w:val="yellow"/>
              </w:rPr>
              <w:t xml:space="preserve">) the number of expert-days indicated in the Terms of Reference, and (ii) the possibility for Key Experts </w:t>
            </w:r>
            <w:r w:rsidR="00880F0C">
              <w:rPr>
                <w:b/>
                <w:i/>
                <w:highlight w:val="yellow"/>
              </w:rPr>
              <w:t>t</w:t>
            </w:r>
            <w:r w:rsidRPr="004F03D8">
              <w:rPr>
                <w:b/>
                <w:i/>
                <w:highlight w:val="yellow"/>
              </w:rPr>
              <w:t xml:space="preserve">o take leave over the duration of the service (on average 2 months per year, </w:t>
            </w:r>
            <w:r w:rsidR="00013B08" w:rsidRPr="004F03D8">
              <w:rPr>
                <w:b/>
                <w:i/>
                <w:highlight w:val="yellow"/>
              </w:rPr>
              <w:t>i.e.,</w:t>
            </w:r>
            <w:r w:rsidRPr="004F03D8">
              <w:rPr>
                <w:b/>
                <w:i/>
                <w:highlight w:val="yellow"/>
              </w:rPr>
              <w:t xml:space="preserve"> 220 days worked per year)]</w:t>
            </w:r>
          </w:p>
          <w:p w14:paraId="22F57CB9" w14:textId="3A2A6E41" w:rsidR="006D42F5" w:rsidRPr="004F03D8" w:rsidRDefault="006D42F5" w:rsidP="00220E14">
            <w:pPr>
              <w:keepNext/>
              <w:keepLines/>
              <w:rPr>
                <w:i/>
              </w:rPr>
            </w:pPr>
            <w:r w:rsidRPr="004F03D8">
              <w:rPr>
                <w:i/>
                <w:highlight w:val="yellow"/>
              </w:rPr>
              <w:t>[Or]</w:t>
            </w:r>
          </w:p>
          <w:p w14:paraId="3EBE9A67" w14:textId="77777777" w:rsidR="006D42F5" w:rsidRPr="004F03D8" w:rsidRDefault="006D42F5" w:rsidP="00220E14">
            <w:pPr>
              <w:keepNext/>
              <w:keepLines/>
              <w:tabs>
                <w:tab w:val="left" w:leader="underscore" w:pos="7405"/>
              </w:tabs>
            </w:pPr>
            <w:r w:rsidRPr="004F03D8">
              <w:t xml:space="preserve">Estimated total cost of the Services: </w:t>
            </w:r>
            <w:r w:rsidRPr="004F03D8">
              <w:tab/>
            </w:r>
          </w:p>
          <w:p w14:paraId="3136290D" w14:textId="4E628BED" w:rsidR="006D42F5" w:rsidRPr="004F03D8" w:rsidRDefault="006D42F5" w:rsidP="00440169">
            <w:pPr>
              <w:keepNext/>
              <w:keepLines/>
              <w:rPr>
                <w:i/>
              </w:rPr>
            </w:pPr>
            <w:r w:rsidRPr="004F03D8">
              <w:rPr>
                <w:i/>
                <w:highlight w:val="yellow"/>
              </w:rPr>
              <w:t>[Indicate either the volume of work (</w:t>
            </w:r>
            <w:r w:rsidR="00440169">
              <w:rPr>
                <w:i/>
                <w:highlight w:val="yellow"/>
              </w:rPr>
              <w:t>expert-day</w:t>
            </w:r>
            <w:r w:rsidRPr="004F03D8">
              <w:rPr>
                <w:i/>
                <w:highlight w:val="yellow"/>
              </w:rPr>
              <w:t>) or the total cost only, but not both!]</w:t>
            </w:r>
          </w:p>
        </w:tc>
      </w:tr>
      <w:tr w:rsidR="00485B98" w:rsidRPr="004F03D8" w14:paraId="12CB4382" w14:textId="77777777" w:rsidTr="00414193">
        <w:tc>
          <w:tcPr>
            <w:tcW w:w="1402" w:type="dxa"/>
          </w:tcPr>
          <w:p w14:paraId="56904A43" w14:textId="77777777" w:rsidR="006D42F5" w:rsidRPr="004F03D8" w:rsidRDefault="006D42F5" w:rsidP="006D42F5">
            <w:pPr>
              <w:jc w:val="left"/>
              <w:rPr>
                <w:b/>
              </w:rPr>
            </w:pPr>
            <w:r w:rsidRPr="004F03D8">
              <w:rPr>
                <w:b/>
              </w:rPr>
              <w:t>ITC 14.1.3</w:t>
            </w:r>
          </w:p>
          <w:p w14:paraId="787DD29D" w14:textId="77777777" w:rsidR="006D42F5" w:rsidRPr="004F03D8" w:rsidRDefault="006D42F5" w:rsidP="006D42F5">
            <w:pPr>
              <w:jc w:val="left"/>
              <w:rPr>
                <w:i/>
              </w:rPr>
            </w:pPr>
            <w:r w:rsidRPr="004F03D8">
              <w:rPr>
                <w:i/>
                <w:highlight w:val="yellow"/>
              </w:rPr>
              <w:t>[For time-based contracts only]</w:t>
            </w:r>
          </w:p>
        </w:tc>
        <w:tc>
          <w:tcPr>
            <w:tcW w:w="7640" w:type="dxa"/>
          </w:tcPr>
          <w:p w14:paraId="0E05CEEB" w14:textId="1AE64E53" w:rsidR="006D42F5" w:rsidRPr="004F03D8" w:rsidRDefault="006D42F5" w:rsidP="006D42F5">
            <w:pPr>
              <w:tabs>
                <w:tab w:val="left" w:leader="underscore" w:pos="3152"/>
                <w:tab w:val="right" w:leader="underscore" w:pos="7405"/>
              </w:tabs>
              <w:rPr>
                <w:i/>
              </w:rPr>
            </w:pPr>
            <w:r w:rsidRPr="004F03D8">
              <w:rPr>
                <w:i/>
                <w:highlight w:val="yellow"/>
              </w:rPr>
              <w:t>[If the Consultant is solely responsible for specifying the Key Expert’s volume of work remunerated on a time-spent basis, state "Not applicable". Otherwise, insert the following:]</w:t>
            </w:r>
            <w:r w:rsidRPr="004F03D8">
              <w:rPr>
                <w:i/>
              </w:rPr>
              <w:t xml:space="preserve"> </w:t>
            </w:r>
          </w:p>
          <w:p w14:paraId="0FDFC6D8" w14:textId="561B2E48" w:rsidR="006D42F5" w:rsidRPr="004F03D8" w:rsidRDefault="006D42F5" w:rsidP="001143D7">
            <w:pPr>
              <w:tabs>
                <w:tab w:val="left" w:leader="underscore" w:pos="3152"/>
                <w:tab w:val="right" w:leader="underscore" w:pos="7405"/>
              </w:tabs>
              <w:rPr>
                <w:i/>
              </w:rPr>
            </w:pPr>
            <w:r w:rsidRPr="004F03D8">
              <w:t xml:space="preserve">The Consultant’s Proposal must include a volume of work by the Key Expert of at least </w:t>
            </w:r>
            <w:r w:rsidRPr="004F03D8">
              <w:tab/>
              <w:t xml:space="preserve"> expert-days. </w:t>
            </w:r>
            <w:r w:rsidRPr="004F03D8">
              <w:rPr>
                <w:i/>
                <w:highlight w:val="yellow"/>
              </w:rPr>
              <w:t xml:space="preserve">[indicate a volume of work </w:t>
            </w:r>
            <w:r w:rsidRPr="004F03D8">
              <w:rPr>
                <w:b/>
                <w:i/>
                <w:highlight w:val="yellow"/>
              </w:rPr>
              <w:t xml:space="preserve">strictly lower </w:t>
            </w:r>
            <w:r w:rsidRPr="004F03D8">
              <w:rPr>
                <w:i/>
                <w:highlight w:val="yellow"/>
              </w:rPr>
              <w:t xml:space="preserve">than that mentioned above in Clause ITC 14.1.2 of the Data Sheet, if applicable, </w:t>
            </w:r>
            <w:r w:rsidRPr="004F03D8">
              <w:rPr>
                <w:b/>
                <w:i/>
                <w:highlight w:val="yellow"/>
              </w:rPr>
              <w:t>and consistent with (</w:t>
            </w:r>
            <w:proofErr w:type="spellStart"/>
            <w:r w:rsidRPr="004F03D8">
              <w:rPr>
                <w:b/>
                <w:i/>
                <w:highlight w:val="yellow"/>
              </w:rPr>
              <w:t>i</w:t>
            </w:r>
            <w:proofErr w:type="spellEnd"/>
            <w:r w:rsidRPr="004F03D8">
              <w:rPr>
                <w:b/>
                <w:i/>
                <w:highlight w:val="yellow"/>
              </w:rPr>
              <w:t xml:space="preserve">) the number of expert-days mentioned in the Terms of Reference, and (ii) the possibility for </w:t>
            </w:r>
            <w:r w:rsidR="00C94F1B">
              <w:rPr>
                <w:b/>
                <w:i/>
                <w:highlight w:val="yellow"/>
              </w:rPr>
              <w:t>Key Expert</w:t>
            </w:r>
            <w:r w:rsidRPr="004F03D8">
              <w:rPr>
                <w:b/>
                <w:i/>
                <w:highlight w:val="yellow"/>
              </w:rPr>
              <w:t xml:space="preserve"> to take leave over the duration of the service (on average 2 months per year, </w:t>
            </w:r>
            <w:r w:rsidR="00013B08" w:rsidRPr="004F03D8">
              <w:rPr>
                <w:b/>
                <w:i/>
                <w:highlight w:val="yellow"/>
              </w:rPr>
              <w:t>i.e.,</w:t>
            </w:r>
            <w:r w:rsidRPr="004F03D8">
              <w:rPr>
                <w:b/>
                <w:i/>
                <w:highlight w:val="yellow"/>
              </w:rPr>
              <w:t xml:space="preserve"> 220 days worked per year)</w:t>
            </w:r>
            <w:r w:rsidRPr="004F03D8">
              <w:rPr>
                <w:i/>
                <w:highlight w:val="yellow"/>
              </w:rPr>
              <w:t>]</w:t>
            </w:r>
          </w:p>
          <w:p w14:paraId="16DC0C29" w14:textId="5B17F8A0" w:rsidR="006D42F5" w:rsidRPr="004F03D8" w:rsidRDefault="006D42F5" w:rsidP="001635FB">
            <w:pPr>
              <w:tabs>
                <w:tab w:val="left" w:leader="underscore" w:pos="3152"/>
                <w:tab w:val="right" w:leader="underscore" w:pos="7405"/>
              </w:tabs>
            </w:pPr>
            <w:r w:rsidRPr="004F03D8">
              <w:t>[Proposals stating less than the required minimum volume of work by the Key Expert shall be rejected.]</w:t>
            </w:r>
          </w:p>
        </w:tc>
      </w:tr>
      <w:tr w:rsidR="00485B98" w:rsidRPr="004F03D8" w14:paraId="23F2F4BA" w14:textId="77777777" w:rsidTr="00414193">
        <w:tc>
          <w:tcPr>
            <w:tcW w:w="1402" w:type="dxa"/>
          </w:tcPr>
          <w:p w14:paraId="1AE99810" w14:textId="77777777" w:rsidR="001143D7" w:rsidRPr="004F03D8" w:rsidRDefault="001143D7" w:rsidP="006D42F5">
            <w:pPr>
              <w:jc w:val="left"/>
              <w:rPr>
                <w:b/>
              </w:rPr>
            </w:pPr>
            <w:r w:rsidRPr="004F03D8">
              <w:rPr>
                <w:b/>
              </w:rPr>
              <w:t>ITC 14.1.4 &amp; 27.2</w:t>
            </w:r>
          </w:p>
          <w:p w14:paraId="0E7B5C62" w14:textId="77777777" w:rsidR="001143D7" w:rsidRPr="004F03D8" w:rsidRDefault="001143D7" w:rsidP="001143D7">
            <w:pPr>
              <w:jc w:val="left"/>
              <w:rPr>
                <w:i/>
              </w:rPr>
            </w:pPr>
            <w:r w:rsidRPr="004F03D8">
              <w:rPr>
                <w:i/>
                <w:highlight w:val="yellow"/>
              </w:rPr>
              <w:t>[To be used for the fixed budget method]</w:t>
            </w:r>
          </w:p>
        </w:tc>
        <w:tc>
          <w:tcPr>
            <w:tcW w:w="7640" w:type="dxa"/>
          </w:tcPr>
          <w:p w14:paraId="2D93C26A" w14:textId="7C03E99A" w:rsidR="001143D7" w:rsidRPr="004F03D8" w:rsidRDefault="001143D7" w:rsidP="006D42F5">
            <w:pPr>
              <w:tabs>
                <w:tab w:val="left" w:leader="underscore" w:pos="3152"/>
                <w:tab w:val="right" w:leader="underscore" w:pos="7405"/>
              </w:tabs>
            </w:pPr>
            <w:r w:rsidRPr="004F03D8">
              <w:t>The total available budget for these fixed-budget Services is:</w:t>
            </w:r>
            <w:r w:rsidRPr="004F03D8">
              <w:br/>
              <w:t xml:space="preserve"> ______________</w:t>
            </w:r>
            <w:r w:rsidRPr="004F03D8">
              <w:rPr>
                <w:i/>
              </w:rPr>
              <w:t xml:space="preserve"> </w:t>
            </w:r>
            <w:r w:rsidRPr="004F03D8">
              <w:t>excluding local taxes applicable to the Contract as defined in Clause 16.3 of the ITC</w:t>
            </w:r>
            <w:r w:rsidRPr="004F03D8">
              <w:rPr>
                <w:i/>
              </w:rPr>
              <w:t xml:space="preserve">. </w:t>
            </w:r>
            <w:r w:rsidRPr="004F03D8">
              <w:t>Proposals exceeding the total available budget will be rejected.</w:t>
            </w:r>
          </w:p>
          <w:p w14:paraId="5634000E" w14:textId="2C3798E7" w:rsidR="00AF721A" w:rsidRPr="004F03D8" w:rsidRDefault="00AF721A" w:rsidP="00084397">
            <w:pPr>
              <w:tabs>
                <w:tab w:val="left" w:leader="underscore" w:pos="3152"/>
                <w:tab w:val="right" w:leader="underscore" w:pos="7405"/>
              </w:tabs>
            </w:pPr>
          </w:p>
        </w:tc>
      </w:tr>
      <w:tr w:rsidR="00414193" w:rsidRPr="004F03D8" w14:paraId="4DBC8281" w14:textId="77777777" w:rsidTr="00414193">
        <w:tc>
          <w:tcPr>
            <w:tcW w:w="1402" w:type="dxa"/>
          </w:tcPr>
          <w:p w14:paraId="0D6C4A50" w14:textId="39FF7D46" w:rsidR="00414193" w:rsidRPr="004F03D8" w:rsidRDefault="00414193" w:rsidP="00414193">
            <w:pPr>
              <w:jc w:val="left"/>
              <w:rPr>
                <w:b/>
              </w:rPr>
            </w:pPr>
            <w:r w:rsidRPr="004F03D8">
              <w:rPr>
                <w:b/>
              </w:rPr>
              <w:t>ITC 15.3</w:t>
            </w:r>
          </w:p>
        </w:tc>
        <w:tc>
          <w:tcPr>
            <w:tcW w:w="7640" w:type="dxa"/>
          </w:tcPr>
          <w:p w14:paraId="0E6B843B" w14:textId="7333ACFE" w:rsidR="00414193" w:rsidRPr="004F03D8" w:rsidRDefault="00414193">
            <w:pPr>
              <w:tabs>
                <w:tab w:val="left" w:leader="underscore" w:pos="3152"/>
                <w:tab w:val="right" w:leader="underscore" w:pos="7405"/>
              </w:tabs>
            </w:pPr>
            <w:r w:rsidRPr="004F03D8">
              <w:rPr>
                <w:i/>
                <w:highlight w:val="yellow"/>
              </w:rPr>
              <w:t xml:space="preserve">[The requirements for </w:t>
            </w:r>
            <w:r w:rsidRPr="004F03D8">
              <w:rPr>
                <w:b/>
                <w:i/>
                <w:highlight w:val="yellow"/>
              </w:rPr>
              <w:t>Form TECH-5</w:t>
            </w:r>
            <w:r w:rsidRPr="004F03D8">
              <w:rPr>
                <w:i/>
                <w:highlight w:val="yellow"/>
              </w:rPr>
              <w:t xml:space="preserve"> should be stated here</w:t>
            </w:r>
            <w:r w:rsidRPr="004F03D8">
              <w:rPr>
                <w:b/>
                <w:i/>
                <w:highlight w:val="yellow"/>
              </w:rPr>
              <w:t>:</w:t>
            </w:r>
            <w:r w:rsidRPr="004F03D8">
              <w:rPr>
                <w:b/>
                <w:i/>
                <w:highlight w:val="yellow"/>
              </w:rPr>
              <w:br/>
              <w:t xml:space="preserve">Curriculum Vitae (CV), </w:t>
            </w:r>
            <w:r w:rsidRPr="004F03D8">
              <w:rPr>
                <w:i/>
                <w:highlight w:val="yellow"/>
              </w:rPr>
              <w:t>notably whether it should be limited to</w:t>
            </w:r>
            <w:r w:rsidRPr="004F03D8">
              <w:rPr>
                <w:b/>
                <w:i/>
                <w:highlight w:val="yellow"/>
              </w:rPr>
              <w:t xml:space="preserve"> </w:t>
            </w:r>
            <w:r w:rsidRPr="004F03D8">
              <w:rPr>
                <w:i/>
                <w:highlight w:val="yellow"/>
              </w:rPr>
              <w:t>X pages (normally between 3 and 10) depending on the profile and/or whether there is a maximum period for the consideration of experience (e.g., the last 10 years prior to the launch year of the RFP, i.e., since January 1, 201x) in order to facilitate review by the evaluation committee. Otherwise, delete this Clause ITC 15.3 from the Data Sheet]</w:t>
            </w:r>
          </w:p>
        </w:tc>
      </w:tr>
      <w:tr w:rsidR="00414193" w:rsidRPr="004F03D8" w14:paraId="7C33A718" w14:textId="77777777" w:rsidTr="00414193">
        <w:tc>
          <w:tcPr>
            <w:tcW w:w="1402" w:type="dxa"/>
          </w:tcPr>
          <w:p w14:paraId="3AA33CAB" w14:textId="77777777" w:rsidR="00414193" w:rsidRPr="004F03D8" w:rsidRDefault="00414193" w:rsidP="00414193">
            <w:pPr>
              <w:jc w:val="left"/>
              <w:rPr>
                <w:b/>
              </w:rPr>
            </w:pPr>
            <w:r w:rsidRPr="004F03D8">
              <w:rPr>
                <w:b/>
              </w:rPr>
              <w:t>ITC 16.1</w:t>
            </w:r>
          </w:p>
        </w:tc>
        <w:tc>
          <w:tcPr>
            <w:tcW w:w="7640" w:type="dxa"/>
          </w:tcPr>
          <w:p w14:paraId="283EA693" w14:textId="77777777" w:rsidR="00414193" w:rsidRDefault="00414193" w:rsidP="00414193">
            <w:pPr>
              <w:tabs>
                <w:tab w:val="left" w:leader="underscore" w:pos="3152"/>
                <w:tab w:val="right" w:leader="underscore" w:pos="7405"/>
              </w:tabs>
            </w:pPr>
            <w:r w:rsidRPr="004F03D8">
              <w:t xml:space="preserve">The Consultant shall detail the Other Expenses of </w:t>
            </w:r>
            <w:r w:rsidR="00EC6537">
              <w:t>its</w:t>
            </w:r>
            <w:r w:rsidRPr="004F03D8">
              <w:t xml:space="preserve"> Proposal in compliance with items listed in form FIN-4.</w:t>
            </w:r>
          </w:p>
          <w:p w14:paraId="235B2F55" w14:textId="4899FB62" w:rsidR="000102EF" w:rsidRPr="004F03D8" w:rsidRDefault="000102EF" w:rsidP="00414193">
            <w:pPr>
              <w:tabs>
                <w:tab w:val="left" w:leader="underscore" w:pos="3152"/>
                <w:tab w:val="right" w:leader="underscore" w:pos="7405"/>
              </w:tabs>
            </w:pPr>
          </w:p>
        </w:tc>
      </w:tr>
      <w:tr w:rsidR="00414193" w:rsidRPr="004F03D8" w14:paraId="4626AD2D" w14:textId="77777777" w:rsidTr="00414193">
        <w:tc>
          <w:tcPr>
            <w:tcW w:w="1402" w:type="dxa"/>
          </w:tcPr>
          <w:p w14:paraId="649E2E0A" w14:textId="77777777" w:rsidR="00414193" w:rsidRPr="004F03D8" w:rsidRDefault="00414193" w:rsidP="00414193">
            <w:pPr>
              <w:jc w:val="left"/>
              <w:rPr>
                <w:b/>
              </w:rPr>
            </w:pPr>
            <w:r w:rsidRPr="004F03D8">
              <w:rPr>
                <w:b/>
              </w:rPr>
              <w:lastRenderedPageBreak/>
              <w:t>ITC 16.2</w:t>
            </w:r>
          </w:p>
        </w:tc>
        <w:tc>
          <w:tcPr>
            <w:tcW w:w="7640" w:type="dxa"/>
          </w:tcPr>
          <w:p w14:paraId="23592C3F" w14:textId="77777777" w:rsidR="00414193" w:rsidRPr="004F03D8" w:rsidRDefault="00414193" w:rsidP="00414193">
            <w:pPr>
              <w:tabs>
                <w:tab w:val="left" w:leader="underscore" w:pos="7405"/>
              </w:tabs>
            </w:pPr>
            <w:r w:rsidRPr="004F03D8">
              <w:rPr>
                <w:b/>
              </w:rPr>
              <w:t>A price adjustment provision applies to remuneration rates</w:t>
            </w:r>
            <w:r w:rsidRPr="004F03D8">
              <w:t xml:space="preserve">: </w:t>
            </w:r>
          </w:p>
          <w:p w14:paraId="2F0334F8" w14:textId="77777777" w:rsidR="00414193" w:rsidRPr="004F03D8" w:rsidRDefault="00414193" w:rsidP="00414193">
            <w:pPr>
              <w:tabs>
                <w:tab w:val="left" w:leader="underscore" w:pos="7405"/>
              </w:tabs>
              <w:rPr>
                <w:b/>
              </w:rPr>
            </w:pPr>
            <w:r w:rsidRPr="004F03D8">
              <w:rPr>
                <w:b/>
              </w:rPr>
              <w:t xml:space="preserve">Yes  </w:t>
            </w:r>
            <w:r w:rsidRPr="004F03D8">
              <w:rPr>
                <w:b/>
              </w:rPr>
              <w:sym w:font="Wingdings" w:char="F06F"/>
            </w:r>
            <w:r w:rsidRPr="004F03D8">
              <w:rPr>
                <w:b/>
              </w:rPr>
              <w:t xml:space="preserve">    </w:t>
            </w:r>
            <w:r w:rsidRPr="004F03D8">
              <w:t>or</w:t>
            </w:r>
            <w:r w:rsidRPr="004F03D8">
              <w:rPr>
                <w:b/>
              </w:rPr>
              <w:t xml:space="preserve">    </w:t>
            </w:r>
            <w:proofErr w:type="gramStart"/>
            <w:r w:rsidRPr="004F03D8">
              <w:rPr>
                <w:b/>
              </w:rPr>
              <w:t>No</w:t>
            </w:r>
            <w:proofErr w:type="gramEnd"/>
            <w:r w:rsidRPr="004F03D8">
              <w:rPr>
                <w:b/>
              </w:rPr>
              <w:t xml:space="preserve">  </w:t>
            </w:r>
            <w:r w:rsidRPr="004F03D8">
              <w:rPr>
                <w:b/>
              </w:rPr>
              <w:sym w:font="Wingdings" w:char="F06F"/>
            </w:r>
          </w:p>
          <w:p w14:paraId="2913DDE5" w14:textId="40650A46" w:rsidR="00414193" w:rsidRPr="004F03D8" w:rsidRDefault="00414193" w:rsidP="00BE14B0">
            <w:pPr>
              <w:rPr>
                <w:i/>
              </w:rPr>
            </w:pPr>
            <w:r w:rsidRPr="004F03D8">
              <w:rPr>
                <w:i/>
                <w:highlight w:val="yellow"/>
              </w:rPr>
              <w:t>[</w:t>
            </w:r>
            <w:r w:rsidR="00DA296E" w:rsidRPr="004F03D8">
              <w:rPr>
                <w:i/>
                <w:highlight w:val="yellow"/>
              </w:rPr>
              <w:t>This provision applies at least to Contracts</w:t>
            </w:r>
            <w:r w:rsidR="004749F1" w:rsidRPr="004F03D8">
              <w:rPr>
                <w:i/>
                <w:highlight w:val="yellow"/>
              </w:rPr>
              <w:t xml:space="preserve"> whose term exceeds 12 months</w:t>
            </w:r>
            <w:r w:rsidRPr="004F03D8">
              <w:rPr>
                <w:i/>
                <w:highlight w:val="yellow"/>
              </w:rPr>
              <w:t>. To be completed here in accordance with CPC clause 42.3 - Section VIII]</w:t>
            </w:r>
          </w:p>
          <w:p w14:paraId="7A345ED3" w14:textId="77777777" w:rsidR="00414193" w:rsidRPr="004F03D8" w:rsidRDefault="00414193" w:rsidP="00414193">
            <w:pPr>
              <w:tabs>
                <w:tab w:val="left" w:leader="underscore" w:pos="3152"/>
                <w:tab w:val="right" w:leader="underscore" w:pos="7405"/>
              </w:tabs>
              <w:rPr>
                <w:i/>
              </w:rPr>
            </w:pPr>
            <w:r w:rsidRPr="004F03D8">
              <w:rPr>
                <w:i/>
                <w:highlight w:val="yellow"/>
              </w:rPr>
              <w:t>[If "Yes", specify whether it applies to foreign currency and/or currency of the Client's country (local currency)]</w:t>
            </w:r>
          </w:p>
        </w:tc>
      </w:tr>
      <w:tr w:rsidR="00414193" w:rsidRPr="004F03D8" w14:paraId="1A5A50A1" w14:textId="77777777" w:rsidTr="00414193">
        <w:tc>
          <w:tcPr>
            <w:tcW w:w="1402" w:type="dxa"/>
          </w:tcPr>
          <w:p w14:paraId="54CE802C" w14:textId="77777777" w:rsidR="00414193" w:rsidRPr="004F03D8" w:rsidRDefault="00414193" w:rsidP="00414193">
            <w:pPr>
              <w:jc w:val="left"/>
              <w:rPr>
                <w:b/>
              </w:rPr>
            </w:pPr>
            <w:r w:rsidRPr="004F03D8">
              <w:rPr>
                <w:b/>
              </w:rPr>
              <w:t>ITC 16.3</w:t>
            </w:r>
          </w:p>
        </w:tc>
        <w:tc>
          <w:tcPr>
            <w:tcW w:w="7640" w:type="dxa"/>
          </w:tcPr>
          <w:p w14:paraId="1117F63F" w14:textId="77777777" w:rsidR="00414193" w:rsidRPr="004F03D8" w:rsidRDefault="00414193" w:rsidP="00631726">
            <w:pPr>
              <w:pStyle w:val="Paragraphedeliste"/>
              <w:numPr>
                <w:ilvl w:val="0"/>
                <w:numId w:val="55"/>
              </w:numPr>
              <w:tabs>
                <w:tab w:val="left" w:leader="underscore" w:pos="3152"/>
                <w:tab w:val="right" w:leader="underscore" w:pos="7405"/>
              </w:tabs>
              <w:ind w:left="459" w:hanging="425"/>
              <w:rPr>
                <w:b/>
              </w:rPr>
            </w:pPr>
            <w:r w:rsidRPr="004F03D8">
              <w:rPr>
                <w:b/>
              </w:rPr>
              <w:t>Permanent establishment in the Client’s country:</w:t>
            </w:r>
          </w:p>
          <w:p w14:paraId="5F4E95B1" w14:textId="523255CF" w:rsidR="00414193" w:rsidRPr="004F03D8" w:rsidRDefault="00414193" w:rsidP="00414193">
            <w:pPr>
              <w:tabs>
                <w:tab w:val="left" w:leader="underscore" w:pos="3152"/>
                <w:tab w:val="right" w:leader="underscore" w:pos="7405"/>
              </w:tabs>
              <w:ind w:left="459"/>
            </w:pPr>
            <w:r w:rsidRPr="004F03D8">
              <w:t xml:space="preserve">The law of the Client’s country </w:t>
            </w:r>
            <w:r w:rsidRPr="004F03D8">
              <w:rPr>
                <w:i/>
                <w:highlight w:val="yellow"/>
              </w:rPr>
              <w:t>[authorizes/does not authorize]</w:t>
            </w:r>
            <w:r w:rsidRPr="004F03D8">
              <w:t xml:space="preserve"> the consultant to perform the Contract without having a permanent establishment in the Client’s country.</w:t>
            </w:r>
          </w:p>
          <w:p w14:paraId="64D19A17" w14:textId="77777777" w:rsidR="00414193" w:rsidRPr="004F03D8" w:rsidRDefault="00414193" w:rsidP="00631726">
            <w:pPr>
              <w:pStyle w:val="Paragraphedeliste"/>
              <w:numPr>
                <w:ilvl w:val="0"/>
                <w:numId w:val="55"/>
              </w:numPr>
              <w:tabs>
                <w:tab w:val="left" w:leader="underscore" w:pos="3152"/>
                <w:tab w:val="right" w:leader="underscore" w:pos="7405"/>
              </w:tabs>
              <w:ind w:left="459" w:hanging="425"/>
              <w:rPr>
                <w:b/>
              </w:rPr>
            </w:pPr>
            <w:r w:rsidRPr="004F03D8">
              <w:rPr>
                <w:b/>
              </w:rPr>
              <w:t>Taxation outside the Client's country:</w:t>
            </w:r>
          </w:p>
          <w:p w14:paraId="581148AF" w14:textId="61D2623E" w:rsidR="00414193" w:rsidRPr="004F03D8" w:rsidRDefault="00414193" w:rsidP="00414193">
            <w:pPr>
              <w:tabs>
                <w:tab w:val="left" w:leader="underscore" w:pos="3152"/>
                <w:tab w:val="right" w:leader="underscore" w:pos="7405"/>
              </w:tabs>
              <w:ind w:left="459"/>
            </w:pPr>
            <w:r w:rsidRPr="004F03D8">
              <w:t xml:space="preserve">The Consultant’s </w:t>
            </w:r>
            <w:r w:rsidR="00440169">
              <w:t>f</w:t>
            </w:r>
            <w:r w:rsidRPr="004F03D8">
              <w:t xml:space="preserve">inancial Proposal shall include, </w:t>
            </w:r>
            <w:r w:rsidR="00440169">
              <w:t>and</w:t>
            </w:r>
            <w:r w:rsidRPr="004F03D8">
              <w:t xml:space="preserve"> not separately present, all taxes, duties and fees applicable outside the Client’s country (including in the Consultant’s </w:t>
            </w:r>
            <w:r w:rsidR="00013B08" w:rsidRPr="004F03D8">
              <w:t>country if</w:t>
            </w:r>
            <w:r w:rsidRPr="004F03D8">
              <w:t xml:space="preserve"> it is different from the Client’s country).</w:t>
            </w:r>
          </w:p>
          <w:p w14:paraId="2A1E43BB" w14:textId="77777777" w:rsidR="00414193" w:rsidRPr="004F03D8" w:rsidRDefault="00414193" w:rsidP="00631726">
            <w:pPr>
              <w:pStyle w:val="Paragraphedeliste"/>
              <w:numPr>
                <w:ilvl w:val="0"/>
                <w:numId w:val="55"/>
              </w:numPr>
              <w:tabs>
                <w:tab w:val="left" w:leader="underscore" w:pos="3152"/>
                <w:tab w:val="right" w:leader="underscore" w:pos="7405"/>
              </w:tabs>
              <w:ind w:left="459" w:hanging="425"/>
              <w:contextualSpacing w:val="0"/>
              <w:rPr>
                <w:b/>
              </w:rPr>
            </w:pPr>
            <w:r w:rsidRPr="004F03D8">
              <w:rPr>
                <w:b/>
              </w:rPr>
              <w:t>Taxation in the Client's country:</w:t>
            </w:r>
          </w:p>
          <w:p w14:paraId="661934D3" w14:textId="07EF0C21" w:rsidR="00414193" w:rsidRPr="004F03D8" w:rsidRDefault="00414193" w:rsidP="00631726">
            <w:pPr>
              <w:pStyle w:val="Paragraphedeliste"/>
              <w:numPr>
                <w:ilvl w:val="1"/>
                <w:numId w:val="55"/>
              </w:numPr>
              <w:tabs>
                <w:tab w:val="left" w:leader="underscore" w:pos="3152"/>
                <w:tab w:val="right" w:leader="underscore" w:pos="7405"/>
              </w:tabs>
              <w:ind w:left="884" w:hanging="425"/>
            </w:pPr>
            <w:r w:rsidRPr="004F03D8">
              <w:t xml:space="preserve">The Consultant’s </w:t>
            </w:r>
            <w:r w:rsidR="00440169">
              <w:t>f</w:t>
            </w:r>
            <w:r w:rsidR="00440169" w:rsidRPr="004F03D8">
              <w:t xml:space="preserve">inancial </w:t>
            </w:r>
            <w:r w:rsidRPr="004F03D8">
              <w:t>Proposal shall clearly identify the local taxes applicable to the Contract, defined as the taxes, duties and fees described in PART 1 of the table in Subclauses 43.1 and 43.2 of the Special Conditions of Contract, and shall present them separately in the price schedules, for each applicable currency referenced in Subclause 16.4 of the ITC.</w:t>
            </w:r>
          </w:p>
          <w:p w14:paraId="700C5EF6" w14:textId="290E8A1C" w:rsidR="00414193" w:rsidRPr="004F03D8" w:rsidRDefault="00414193" w:rsidP="00414193">
            <w:pPr>
              <w:tabs>
                <w:tab w:val="left" w:leader="underscore" w:pos="3152"/>
                <w:tab w:val="right" w:leader="underscore" w:pos="7405"/>
              </w:tabs>
              <w:ind w:left="884"/>
            </w:pPr>
            <w:r w:rsidRPr="004F03D8">
              <w:t>Any exemptions from taxe</w:t>
            </w:r>
            <w:r w:rsidR="00440169">
              <w:t>s,</w:t>
            </w:r>
            <w:r w:rsidRPr="004F03D8">
              <w:t xml:space="preserve"> duties</w:t>
            </w:r>
            <w:r w:rsidR="00440169">
              <w:t xml:space="preserve"> and fees</w:t>
            </w:r>
            <w:r w:rsidRPr="004F03D8">
              <w:t xml:space="preserve"> obtained by the Client for this Contract are also mentioned in Subclauses 43.1 and 43.2 of the Special Conditions of Contract.</w:t>
            </w:r>
          </w:p>
          <w:p w14:paraId="00E989DB" w14:textId="3058B772" w:rsidR="00414193" w:rsidRPr="004F03D8" w:rsidRDefault="00414193" w:rsidP="00631726">
            <w:pPr>
              <w:pStyle w:val="Paragraphedeliste"/>
              <w:numPr>
                <w:ilvl w:val="1"/>
                <w:numId w:val="55"/>
              </w:numPr>
              <w:tabs>
                <w:tab w:val="left" w:leader="underscore" w:pos="3152"/>
                <w:tab w:val="right" w:leader="underscore" w:pos="7405"/>
              </w:tabs>
              <w:ind w:left="884" w:hanging="425"/>
            </w:pPr>
            <w:r w:rsidRPr="004F03D8">
              <w:t xml:space="preserve">The Consultant’s </w:t>
            </w:r>
            <w:r w:rsidR="000F27A7">
              <w:t>f</w:t>
            </w:r>
            <w:r w:rsidRPr="004F03D8">
              <w:t>inancial Proposal is deemed to include all other applicable taxes, duties and fees.</w:t>
            </w:r>
          </w:p>
        </w:tc>
      </w:tr>
      <w:tr w:rsidR="00414193" w:rsidRPr="004F03D8" w14:paraId="07C50016" w14:textId="77777777" w:rsidTr="00414193">
        <w:tc>
          <w:tcPr>
            <w:tcW w:w="1402" w:type="dxa"/>
          </w:tcPr>
          <w:p w14:paraId="15D40191" w14:textId="77777777" w:rsidR="00414193" w:rsidRPr="004F03D8" w:rsidRDefault="00414193" w:rsidP="00414193">
            <w:pPr>
              <w:jc w:val="left"/>
              <w:rPr>
                <w:b/>
              </w:rPr>
            </w:pPr>
            <w:r w:rsidRPr="004F03D8">
              <w:rPr>
                <w:b/>
              </w:rPr>
              <w:t>ITC 16.4</w:t>
            </w:r>
          </w:p>
        </w:tc>
        <w:tc>
          <w:tcPr>
            <w:tcW w:w="7640" w:type="dxa"/>
          </w:tcPr>
          <w:p w14:paraId="014CC4D3" w14:textId="5E92617A" w:rsidR="00414193" w:rsidRPr="004F03D8" w:rsidRDefault="00414193" w:rsidP="00414193">
            <w:pPr>
              <w:tabs>
                <w:tab w:val="left" w:leader="underscore" w:pos="7405"/>
              </w:tabs>
              <w:rPr>
                <w:b/>
              </w:rPr>
            </w:pPr>
            <w:r w:rsidRPr="004F03D8">
              <w:rPr>
                <w:b/>
              </w:rPr>
              <w:t xml:space="preserve">The price of Services in the </w:t>
            </w:r>
            <w:r w:rsidR="00440169">
              <w:rPr>
                <w:b/>
              </w:rPr>
              <w:t>f</w:t>
            </w:r>
            <w:r w:rsidRPr="004F03D8">
              <w:rPr>
                <w:b/>
              </w:rPr>
              <w:t xml:space="preserve">inancial Proposal shall be stated in the following currencies: </w:t>
            </w:r>
          </w:p>
          <w:p w14:paraId="792783C4" w14:textId="77777777" w:rsidR="00414193" w:rsidRPr="004F03D8" w:rsidRDefault="00414193" w:rsidP="00414193">
            <w:pPr>
              <w:tabs>
                <w:tab w:val="left" w:leader="underscore" w:pos="7405"/>
              </w:tabs>
              <w:rPr>
                <w:i/>
              </w:rPr>
            </w:pPr>
            <w:r w:rsidRPr="004F03D8">
              <w:rPr>
                <w:i/>
                <w:highlight w:val="yellow"/>
              </w:rPr>
              <w:t>[Select one or two currencies from local currency, US$, or Euro]</w:t>
            </w:r>
          </w:p>
          <w:p w14:paraId="7BF6E5BB" w14:textId="2DCC1A39" w:rsidR="00414193" w:rsidRPr="004F03D8" w:rsidRDefault="00414193" w:rsidP="00414193">
            <w:pPr>
              <w:tabs>
                <w:tab w:val="left" w:leader="underscore" w:pos="7405"/>
              </w:tabs>
            </w:pPr>
            <w:r w:rsidRPr="004F03D8">
              <w:rPr>
                <w:b/>
              </w:rPr>
              <w:t xml:space="preserve">The </w:t>
            </w:r>
            <w:r w:rsidR="00440169">
              <w:rPr>
                <w:b/>
              </w:rPr>
              <w:t>f</w:t>
            </w:r>
            <w:r w:rsidRPr="004F03D8">
              <w:rPr>
                <w:b/>
              </w:rPr>
              <w:t>inancial Proposal should state local costs in the Client’s country currency (local currency):</w:t>
            </w:r>
          </w:p>
          <w:p w14:paraId="49D83DBB" w14:textId="77777777" w:rsidR="00414193" w:rsidRPr="004F03D8" w:rsidRDefault="00414193" w:rsidP="00414193">
            <w:pPr>
              <w:tabs>
                <w:tab w:val="left" w:leader="underscore" w:pos="7405"/>
              </w:tabs>
              <w:rPr>
                <w:i/>
              </w:rPr>
            </w:pPr>
            <w:r w:rsidRPr="004F03D8">
              <w:rPr>
                <w:b/>
              </w:rPr>
              <w:t xml:space="preserve">Yes  </w:t>
            </w:r>
            <w:r w:rsidRPr="004F03D8">
              <w:rPr>
                <w:b/>
              </w:rPr>
              <w:sym w:font="Wingdings" w:char="F06F"/>
            </w:r>
            <w:r w:rsidRPr="004F03D8">
              <w:rPr>
                <w:b/>
              </w:rPr>
              <w:t xml:space="preserve">    </w:t>
            </w:r>
            <w:r w:rsidRPr="004F03D8">
              <w:t>or</w:t>
            </w:r>
            <w:r w:rsidRPr="004F03D8">
              <w:rPr>
                <w:b/>
              </w:rPr>
              <w:t xml:space="preserve">    </w:t>
            </w:r>
            <w:proofErr w:type="gramStart"/>
            <w:r w:rsidRPr="004F03D8">
              <w:rPr>
                <w:b/>
              </w:rPr>
              <w:t>No</w:t>
            </w:r>
            <w:proofErr w:type="gramEnd"/>
            <w:r w:rsidRPr="004F03D8">
              <w:rPr>
                <w:b/>
              </w:rPr>
              <w:t xml:space="preserve">  </w:t>
            </w:r>
            <w:r w:rsidRPr="004F03D8">
              <w:rPr>
                <w:b/>
              </w:rPr>
              <w:sym w:font="Wingdings" w:char="F06F"/>
            </w:r>
          </w:p>
        </w:tc>
      </w:tr>
      <w:tr w:rsidR="00414193" w:rsidRPr="004F03D8" w14:paraId="58D4A304" w14:textId="77777777" w:rsidTr="00414193">
        <w:tc>
          <w:tcPr>
            <w:tcW w:w="9042" w:type="dxa"/>
            <w:gridSpan w:val="2"/>
          </w:tcPr>
          <w:p w14:paraId="2BA0F49B" w14:textId="77777777" w:rsidR="00414193" w:rsidRPr="004F03D8" w:rsidRDefault="00414193" w:rsidP="00414193">
            <w:pPr>
              <w:pStyle w:val="HeadingA"/>
              <w:ind w:left="714" w:hanging="357"/>
            </w:pPr>
            <w:r w:rsidRPr="004F03D8">
              <w:t>Submission, Opening and Evaluation</w:t>
            </w:r>
          </w:p>
        </w:tc>
      </w:tr>
      <w:tr w:rsidR="00414193" w:rsidRPr="004F03D8" w14:paraId="4EFB0E75" w14:textId="77777777" w:rsidTr="00414193">
        <w:tc>
          <w:tcPr>
            <w:tcW w:w="1402" w:type="dxa"/>
          </w:tcPr>
          <w:p w14:paraId="707EBFF2" w14:textId="77777777" w:rsidR="00414193" w:rsidRPr="004F03D8" w:rsidRDefault="00414193" w:rsidP="00414193">
            <w:pPr>
              <w:rPr>
                <w:b/>
              </w:rPr>
            </w:pPr>
            <w:r w:rsidRPr="004F03D8">
              <w:rPr>
                <w:b/>
              </w:rPr>
              <w:t>ITC 17.1</w:t>
            </w:r>
          </w:p>
        </w:tc>
        <w:tc>
          <w:tcPr>
            <w:tcW w:w="7640" w:type="dxa"/>
          </w:tcPr>
          <w:p w14:paraId="49968B8B" w14:textId="77777777" w:rsidR="00414193" w:rsidRPr="004F03D8" w:rsidRDefault="00414193" w:rsidP="00414193">
            <w:pPr>
              <w:rPr>
                <w:b/>
              </w:rPr>
            </w:pPr>
            <w:r w:rsidRPr="004F03D8">
              <w:rPr>
                <w:b/>
              </w:rPr>
              <w:t xml:space="preserve">The Consultants </w:t>
            </w:r>
            <w:r w:rsidRPr="004F03D8">
              <w:rPr>
                <w:b/>
                <w:u w:val="single"/>
              </w:rPr>
              <w:t>shall not</w:t>
            </w:r>
            <w:r w:rsidRPr="004F03D8">
              <w:rPr>
                <w:b/>
              </w:rPr>
              <w:t xml:space="preserve"> be able to submit their Proposals electronically.</w:t>
            </w:r>
          </w:p>
          <w:p w14:paraId="2F742B3D" w14:textId="77777777" w:rsidR="00414193" w:rsidRPr="004F03D8" w:rsidRDefault="00414193" w:rsidP="00414193">
            <w:pPr>
              <w:rPr>
                <w:i/>
              </w:rPr>
            </w:pPr>
            <w:r w:rsidRPr="004F03D8">
              <w:rPr>
                <w:i/>
                <w:highlight w:val="yellow"/>
              </w:rPr>
              <w:t>[Electronic option requires prior approval from AFD. If approved, insert:]</w:t>
            </w:r>
          </w:p>
          <w:p w14:paraId="16AB918A" w14:textId="2E36523F" w:rsidR="00414193" w:rsidRPr="004F03D8" w:rsidRDefault="00414193" w:rsidP="00414193">
            <w:r w:rsidRPr="004F03D8">
              <w:rPr>
                <w:b/>
              </w:rPr>
              <w:t>The electronic submission procedure is described below</w:t>
            </w:r>
            <w:r w:rsidRPr="004F03D8">
              <w:t xml:space="preserve">: </w:t>
            </w:r>
            <w:r w:rsidRPr="004F03D8">
              <w:rPr>
                <w:i/>
                <w:highlight w:val="yellow"/>
              </w:rPr>
              <w:t>[describe the submission procedure]</w:t>
            </w:r>
            <w:r w:rsidRPr="004F03D8">
              <w:rPr>
                <w:i/>
              </w:rPr>
              <w:t>.</w:t>
            </w:r>
          </w:p>
        </w:tc>
      </w:tr>
      <w:tr w:rsidR="00414193" w:rsidRPr="004F03D8" w14:paraId="4F18B52C" w14:textId="77777777" w:rsidTr="00414193">
        <w:tc>
          <w:tcPr>
            <w:tcW w:w="1402" w:type="dxa"/>
          </w:tcPr>
          <w:p w14:paraId="1066889B" w14:textId="77777777" w:rsidR="00414193" w:rsidRPr="004F03D8" w:rsidRDefault="00414193" w:rsidP="00414193">
            <w:pPr>
              <w:rPr>
                <w:b/>
              </w:rPr>
            </w:pPr>
            <w:r w:rsidRPr="004F03D8">
              <w:rPr>
                <w:b/>
              </w:rPr>
              <w:t>ITC 17.4</w:t>
            </w:r>
          </w:p>
        </w:tc>
        <w:tc>
          <w:tcPr>
            <w:tcW w:w="7640" w:type="dxa"/>
          </w:tcPr>
          <w:p w14:paraId="48935D94" w14:textId="77777777" w:rsidR="00414193" w:rsidRPr="004F03D8" w:rsidRDefault="00414193" w:rsidP="00414193">
            <w:pPr>
              <w:rPr>
                <w:b/>
              </w:rPr>
            </w:pPr>
            <w:r w:rsidRPr="004F03D8">
              <w:rPr>
                <w:b/>
              </w:rPr>
              <w:t>The Consultant must submit:</w:t>
            </w:r>
          </w:p>
          <w:p w14:paraId="5879C43E" w14:textId="77777777" w:rsidR="00414193" w:rsidRPr="004F03D8" w:rsidRDefault="00414193" w:rsidP="00414193">
            <w:pPr>
              <w:pStyle w:val="Paragraphedeliste"/>
              <w:numPr>
                <w:ilvl w:val="0"/>
                <w:numId w:val="25"/>
              </w:numPr>
              <w:ind w:left="1026" w:hanging="567"/>
              <w:contextualSpacing w:val="0"/>
            </w:pPr>
            <w:r w:rsidRPr="004F03D8">
              <w:rPr>
                <w:b/>
              </w:rPr>
              <w:t xml:space="preserve">Technical Proposal: </w:t>
            </w:r>
            <w:r w:rsidRPr="004F03D8">
              <w:t xml:space="preserve">one (1) original and _____ </w:t>
            </w:r>
            <w:r w:rsidRPr="004F03D8">
              <w:rPr>
                <w:i/>
                <w:highlight w:val="yellow"/>
              </w:rPr>
              <w:t>[insert number]</w:t>
            </w:r>
            <w:r w:rsidRPr="004F03D8">
              <w:t xml:space="preserve"> paper copies + one (1) digital copy (CD or flash drive);</w:t>
            </w:r>
          </w:p>
          <w:p w14:paraId="526A5152" w14:textId="77777777" w:rsidR="00414193" w:rsidRPr="004F03D8" w:rsidRDefault="00414193" w:rsidP="00414193">
            <w:pPr>
              <w:pStyle w:val="Paragraphedeliste"/>
              <w:numPr>
                <w:ilvl w:val="0"/>
                <w:numId w:val="25"/>
              </w:numPr>
              <w:ind w:left="1026" w:hanging="567"/>
              <w:contextualSpacing w:val="0"/>
              <w:rPr>
                <w:b/>
              </w:rPr>
            </w:pPr>
            <w:r w:rsidRPr="004F03D8">
              <w:rPr>
                <w:b/>
              </w:rPr>
              <w:t xml:space="preserve">Financial Proposal: </w:t>
            </w:r>
            <w:r w:rsidRPr="004F03D8">
              <w:t xml:space="preserve">one (1) original and _____ </w:t>
            </w:r>
            <w:r w:rsidRPr="004F03D8">
              <w:rPr>
                <w:i/>
                <w:highlight w:val="yellow"/>
              </w:rPr>
              <w:t>[insert number]</w:t>
            </w:r>
            <w:r w:rsidRPr="004F03D8">
              <w:rPr>
                <w:i/>
              </w:rPr>
              <w:t xml:space="preserve"> </w:t>
            </w:r>
            <w:r w:rsidRPr="004F03D8">
              <w:t>paper copies + one (1) digital copy (CD or flash drive).</w:t>
            </w:r>
          </w:p>
          <w:p w14:paraId="53BE859D" w14:textId="568267A1" w:rsidR="00414193" w:rsidRPr="004F03D8" w:rsidRDefault="00414193" w:rsidP="00414193">
            <w:pPr>
              <w:ind w:left="34"/>
              <w:rPr>
                <w:b/>
              </w:rPr>
            </w:pPr>
            <w:r w:rsidRPr="004F03D8">
              <w:rPr>
                <w:b/>
              </w:rPr>
              <w:lastRenderedPageBreak/>
              <w:t xml:space="preserve">The digital copy of the </w:t>
            </w:r>
            <w:r w:rsidR="00440169">
              <w:rPr>
                <w:b/>
              </w:rPr>
              <w:t>t</w:t>
            </w:r>
            <w:r w:rsidRPr="004F03D8">
              <w:rPr>
                <w:b/>
              </w:rPr>
              <w:t xml:space="preserve">echnical Proposal shall not include the </w:t>
            </w:r>
            <w:r w:rsidR="000F27A7">
              <w:rPr>
                <w:b/>
              </w:rPr>
              <w:t>f</w:t>
            </w:r>
            <w:r w:rsidRPr="004F03D8">
              <w:rPr>
                <w:b/>
              </w:rPr>
              <w:t>inancial Proposal.</w:t>
            </w:r>
          </w:p>
        </w:tc>
      </w:tr>
      <w:tr w:rsidR="00414193" w:rsidRPr="004F03D8" w14:paraId="45246A6D" w14:textId="77777777" w:rsidTr="00414193">
        <w:tc>
          <w:tcPr>
            <w:tcW w:w="1402" w:type="dxa"/>
          </w:tcPr>
          <w:p w14:paraId="01EB2A5C" w14:textId="77777777" w:rsidR="00414193" w:rsidRPr="004F03D8" w:rsidRDefault="00414193" w:rsidP="00414193">
            <w:pPr>
              <w:rPr>
                <w:b/>
              </w:rPr>
            </w:pPr>
            <w:r w:rsidRPr="004F03D8">
              <w:rPr>
                <w:b/>
              </w:rPr>
              <w:lastRenderedPageBreak/>
              <w:t>ITC 17.9</w:t>
            </w:r>
          </w:p>
        </w:tc>
        <w:tc>
          <w:tcPr>
            <w:tcW w:w="7640" w:type="dxa"/>
          </w:tcPr>
          <w:p w14:paraId="35C4C8F0" w14:textId="77777777" w:rsidR="00414193" w:rsidRPr="004F03D8" w:rsidRDefault="00414193" w:rsidP="00414193">
            <w:pPr>
              <w:rPr>
                <w:b/>
              </w:rPr>
            </w:pPr>
            <w:r w:rsidRPr="004F03D8">
              <w:rPr>
                <w:b/>
              </w:rPr>
              <w:t>The Proposals must be received by the Client no later than:</w:t>
            </w:r>
          </w:p>
          <w:p w14:paraId="595D7DE6" w14:textId="1E3522A1" w:rsidR="00414193" w:rsidRPr="004F03D8" w:rsidRDefault="00414193" w:rsidP="00414193">
            <w:pPr>
              <w:tabs>
                <w:tab w:val="left" w:leader="underscore" w:pos="3152"/>
                <w:tab w:val="right" w:leader="underscore" w:pos="7405"/>
              </w:tabs>
              <w:rPr>
                <w:i/>
              </w:rPr>
            </w:pPr>
            <w:r w:rsidRPr="004F03D8">
              <w:rPr>
                <w:b/>
              </w:rPr>
              <w:t xml:space="preserve">Date: </w:t>
            </w:r>
            <w:proofErr w:type="gramStart"/>
            <w:r w:rsidRPr="004F03D8">
              <w:rPr>
                <w:b/>
              </w:rPr>
              <w:t xml:space="preserve">   </w:t>
            </w:r>
            <w:r w:rsidRPr="004F03D8">
              <w:rPr>
                <w:i/>
                <w:highlight w:val="yellow"/>
              </w:rPr>
              <w:t>[</w:t>
            </w:r>
            <w:proofErr w:type="gramEnd"/>
            <w:r w:rsidRPr="004F03D8">
              <w:rPr>
                <w:i/>
                <w:highlight w:val="yellow"/>
              </w:rPr>
              <w:t>insert date, normally between 6 weeks and 3 months after the date of dispatch of the RFP to the Consultants]</w:t>
            </w:r>
            <w:r w:rsidRPr="004F03D8">
              <w:tab/>
            </w:r>
            <w:r w:rsidRPr="004F03D8">
              <w:rPr>
                <w:i/>
              </w:rPr>
              <w:t xml:space="preserve"> </w:t>
            </w:r>
            <w:r w:rsidRPr="004F03D8">
              <w:rPr>
                <w:i/>
                <w:highlight w:val="yellow"/>
              </w:rPr>
              <w:t>[day/month/year]</w:t>
            </w:r>
            <w:r w:rsidRPr="004F03D8">
              <w:rPr>
                <w:i/>
              </w:rPr>
              <w:t xml:space="preserve"> </w:t>
            </w:r>
          </w:p>
          <w:p w14:paraId="72B3C1CF" w14:textId="77777777" w:rsidR="00414193" w:rsidRPr="004F03D8" w:rsidRDefault="00414193" w:rsidP="00414193">
            <w:pPr>
              <w:tabs>
                <w:tab w:val="left" w:leader="underscore" w:pos="3152"/>
                <w:tab w:val="right" w:leader="underscore" w:pos="7405"/>
              </w:tabs>
              <w:rPr>
                <w:b/>
              </w:rPr>
            </w:pPr>
            <w:r w:rsidRPr="004F03D8">
              <w:rPr>
                <w:b/>
              </w:rPr>
              <w:t>Time:</w:t>
            </w:r>
            <w:r w:rsidRPr="004F03D8">
              <w:tab/>
              <w:t xml:space="preserve"> </w:t>
            </w:r>
            <w:r w:rsidRPr="004F03D8">
              <w:rPr>
                <w:i/>
                <w:highlight w:val="yellow"/>
              </w:rPr>
              <w:t>[insert time in 24 h format, for example, “16:00 local time”]</w:t>
            </w:r>
          </w:p>
          <w:p w14:paraId="751F198F" w14:textId="77777777" w:rsidR="00414193" w:rsidRPr="004F03D8" w:rsidRDefault="00414193" w:rsidP="00414193">
            <w:pPr>
              <w:tabs>
                <w:tab w:val="left" w:leader="underscore" w:pos="7405"/>
              </w:tabs>
              <w:rPr>
                <w:b/>
              </w:rPr>
            </w:pPr>
            <w:r w:rsidRPr="004F03D8">
              <w:rPr>
                <w:b/>
              </w:rPr>
              <w:t>The Proposal submission address is:</w:t>
            </w:r>
            <w:r w:rsidRPr="004F03D8">
              <w:tab/>
            </w:r>
          </w:p>
        </w:tc>
      </w:tr>
      <w:tr w:rsidR="00414193" w:rsidRPr="004F03D8" w14:paraId="210FF4F7" w14:textId="77777777" w:rsidTr="00414193">
        <w:tc>
          <w:tcPr>
            <w:tcW w:w="1402" w:type="dxa"/>
          </w:tcPr>
          <w:p w14:paraId="2113AB98" w14:textId="77777777" w:rsidR="00414193" w:rsidRPr="004F03D8" w:rsidRDefault="00414193" w:rsidP="00414193">
            <w:pPr>
              <w:keepNext/>
              <w:keepLines/>
              <w:rPr>
                <w:b/>
              </w:rPr>
            </w:pPr>
            <w:r w:rsidRPr="004F03D8">
              <w:rPr>
                <w:b/>
              </w:rPr>
              <w:t>ITC 19.1</w:t>
            </w:r>
          </w:p>
        </w:tc>
        <w:tc>
          <w:tcPr>
            <w:tcW w:w="7640" w:type="dxa"/>
          </w:tcPr>
          <w:p w14:paraId="0AAAB173" w14:textId="1D8B339C" w:rsidR="00414193" w:rsidRPr="004F03D8" w:rsidRDefault="00414193" w:rsidP="00414193">
            <w:pPr>
              <w:keepNext/>
              <w:keepLines/>
              <w:rPr>
                <w:b/>
              </w:rPr>
            </w:pPr>
            <w:r w:rsidRPr="004F03D8">
              <w:rPr>
                <w:b/>
              </w:rPr>
              <w:t xml:space="preserve">An option to open the </w:t>
            </w:r>
            <w:r w:rsidR="00440169">
              <w:rPr>
                <w:b/>
              </w:rPr>
              <w:t>t</w:t>
            </w:r>
            <w:r w:rsidRPr="004F03D8">
              <w:rPr>
                <w:b/>
              </w:rPr>
              <w:t>echnical Proposals "online" is not offered.</w:t>
            </w:r>
          </w:p>
          <w:p w14:paraId="51664A57" w14:textId="77777777" w:rsidR="00414193" w:rsidRPr="004F03D8" w:rsidRDefault="00414193" w:rsidP="00414193">
            <w:pPr>
              <w:keepNext/>
              <w:keepLines/>
              <w:rPr>
                <w:i/>
              </w:rPr>
            </w:pPr>
            <w:r w:rsidRPr="004F03D8">
              <w:rPr>
                <w:i/>
                <w:highlight w:val="yellow"/>
              </w:rPr>
              <w:t>[Electronic option requires prior approval from AFD. If approved, insert:]</w:t>
            </w:r>
          </w:p>
          <w:p w14:paraId="5C3EC2F8" w14:textId="63CE75CF" w:rsidR="00414193" w:rsidRPr="004F03D8" w:rsidRDefault="00414193" w:rsidP="00414193">
            <w:pPr>
              <w:keepNext/>
              <w:keepLines/>
            </w:pPr>
            <w:r w:rsidRPr="004F03D8">
              <w:rPr>
                <w:b/>
              </w:rPr>
              <w:t>The online opening procedure shall be</w:t>
            </w:r>
            <w:r w:rsidRPr="004F03D8">
              <w:rPr>
                <w:i/>
              </w:rPr>
              <w:t xml:space="preserve">: </w:t>
            </w:r>
            <w:r w:rsidRPr="004F03D8">
              <w:rPr>
                <w:i/>
                <w:highlight w:val="yellow"/>
              </w:rPr>
              <w:t xml:space="preserve">[describe the procedure for online opening of </w:t>
            </w:r>
            <w:r w:rsidR="000F27A7">
              <w:rPr>
                <w:i/>
                <w:highlight w:val="yellow"/>
              </w:rPr>
              <w:t>t</w:t>
            </w:r>
            <w:r w:rsidRPr="004F03D8">
              <w:rPr>
                <w:i/>
                <w:highlight w:val="yellow"/>
              </w:rPr>
              <w:t>echnical Proposals].</w:t>
            </w:r>
          </w:p>
          <w:p w14:paraId="6ECA9C5A" w14:textId="5D34A427" w:rsidR="00414193" w:rsidRPr="004F03D8" w:rsidRDefault="00414193" w:rsidP="00414193">
            <w:pPr>
              <w:keepNext/>
              <w:keepLines/>
              <w:rPr>
                <w:b/>
              </w:rPr>
            </w:pPr>
            <w:r w:rsidRPr="004F03D8">
              <w:rPr>
                <w:b/>
              </w:rPr>
              <w:t>The opening shall take place at:</w:t>
            </w:r>
          </w:p>
          <w:p w14:paraId="6DDD16FD" w14:textId="77777777" w:rsidR="00414193" w:rsidRPr="004F03D8" w:rsidRDefault="00414193" w:rsidP="00414193">
            <w:pPr>
              <w:keepNext/>
              <w:keepLines/>
              <w:rPr>
                <w:i/>
              </w:rPr>
            </w:pPr>
            <w:r w:rsidRPr="004F03D8">
              <w:rPr>
                <w:i/>
                <w:highlight w:val="yellow"/>
              </w:rPr>
              <w:t>[Insert:</w:t>
            </w:r>
            <w:r w:rsidRPr="004F03D8">
              <w:rPr>
                <w:highlight w:val="yellow"/>
              </w:rPr>
              <w:t xml:space="preserve"> "same as the Proposal submission address" </w:t>
            </w:r>
            <w:r w:rsidRPr="004F03D8">
              <w:rPr>
                <w:i/>
                <w:highlight w:val="yellow"/>
              </w:rPr>
              <w:t>OR insert and enter the following:]</w:t>
            </w:r>
          </w:p>
          <w:p w14:paraId="55C7D022" w14:textId="77777777" w:rsidR="00414193" w:rsidRPr="004F03D8" w:rsidRDefault="00414193" w:rsidP="00414193">
            <w:pPr>
              <w:keepNext/>
              <w:keepLines/>
              <w:tabs>
                <w:tab w:val="left" w:leader="underscore" w:pos="7405"/>
              </w:tabs>
            </w:pPr>
            <w:r w:rsidRPr="004F03D8">
              <w:t>Address:</w:t>
            </w:r>
            <w:r w:rsidRPr="004F03D8">
              <w:tab/>
            </w:r>
          </w:p>
          <w:p w14:paraId="6D889BAA" w14:textId="77777777" w:rsidR="00414193" w:rsidRPr="004F03D8" w:rsidRDefault="00414193" w:rsidP="00414193">
            <w:pPr>
              <w:keepNext/>
              <w:keepLines/>
              <w:tabs>
                <w:tab w:val="left" w:leader="underscore" w:pos="7405"/>
              </w:tabs>
            </w:pPr>
            <w:r w:rsidRPr="004F03D8">
              <w:t xml:space="preserve">Floor, room No.: </w:t>
            </w:r>
            <w:r w:rsidRPr="004F03D8">
              <w:tab/>
            </w:r>
          </w:p>
          <w:p w14:paraId="2CC8B781" w14:textId="77777777" w:rsidR="00414193" w:rsidRPr="004F03D8" w:rsidRDefault="00414193" w:rsidP="00414193">
            <w:pPr>
              <w:keepNext/>
              <w:keepLines/>
              <w:tabs>
                <w:tab w:val="left" w:leader="underscore" w:pos="7405"/>
              </w:tabs>
            </w:pPr>
            <w:r w:rsidRPr="004F03D8">
              <w:t>City:</w:t>
            </w:r>
            <w:r w:rsidRPr="004F03D8">
              <w:tab/>
            </w:r>
          </w:p>
          <w:p w14:paraId="2B349553" w14:textId="77777777" w:rsidR="00414193" w:rsidRPr="004F03D8" w:rsidRDefault="00414193" w:rsidP="00414193">
            <w:pPr>
              <w:keepNext/>
              <w:keepLines/>
              <w:tabs>
                <w:tab w:val="left" w:leader="underscore" w:pos="7405"/>
              </w:tabs>
            </w:pPr>
            <w:r w:rsidRPr="004F03D8">
              <w:t>Country:</w:t>
            </w:r>
            <w:r w:rsidRPr="004F03D8">
              <w:tab/>
            </w:r>
          </w:p>
          <w:p w14:paraId="1B51533E" w14:textId="479C9847" w:rsidR="00414193" w:rsidRPr="004F03D8" w:rsidRDefault="00414193" w:rsidP="00414193">
            <w:pPr>
              <w:keepNext/>
              <w:keepLines/>
              <w:tabs>
                <w:tab w:val="left" w:leader="underscore" w:pos="3152"/>
                <w:tab w:val="right" w:leader="underscore" w:pos="7405"/>
              </w:tabs>
              <w:rPr>
                <w:i/>
              </w:rPr>
            </w:pPr>
            <w:r w:rsidRPr="004F03D8">
              <w:rPr>
                <w:b/>
              </w:rPr>
              <w:t>Date</w:t>
            </w:r>
            <w:r w:rsidRPr="004F03D8">
              <w:t>:</w:t>
            </w:r>
            <w:r w:rsidRPr="004F03D8">
              <w:tab/>
              <w:t xml:space="preserve"> </w:t>
            </w:r>
            <w:r w:rsidRPr="004F03D8">
              <w:rPr>
                <w:i/>
                <w:highlight w:val="yellow"/>
              </w:rPr>
              <w:t>[same as the deadline indicated Subclause ITC 17.9 of the Data</w:t>
            </w:r>
            <w:r w:rsidR="00D709C2" w:rsidRPr="004F03D8">
              <w:rPr>
                <w:i/>
                <w:highlight w:val="yellow"/>
              </w:rPr>
              <w:t xml:space="preserve"> Sheet</w:t>
            </w:r>
            <w:r w:rsidRPr="004F03D8">
              <w:rPr>
                <w:i/>
                <w:highlight w:val="yellow"/>
              </w:rPr>
              <w:t>]</w:t>
            </w:r>
          </w:p>
          <w:p w14:paraId="19F32CF2" w14:textId="77777777" w:rsidR="00414193" w:rsidRPr="004F03D8" w:rsidRDefault="00414193" w:rsidP="00414193">
            <w:pPr>
              <w:keepNext/>
              <w:keepLines/>
              <w:tabs>
                <w:tab w:val="left" w:leader="underscore" w:pos="3152"/>
                <w:tab w:val="right" w:leader="underscore" w:pos="7405"/>
              </w:tabs>
            </w:pPr>
            <w:r w:rsidRPr="004F03D8">
              <w:rPr>
                <w:b/>
              </w:rPr>
              <w:t>Time</w:t>
            </w:r>
            <w:r w:rsidRPr="004F03D8">
              <w:t>:</w:t>
            </w:r>
            <w:r w:rsidRPr="004F03D8">
              <w:tab/>
            </w:r>
            <w:r w:rsidRPr="004F03D8">
              <w:rPr>
                <w:i/>
              </w:rPr>
              <w:t xml:space="preserve"> </w:t>
            </w:r>
            <w:r w:rsidRPr="004F03D8">
              <w:rPr>
                <w:i/>
                <w:highlight w:val="yellow"/>
              </w:rPr>
              <w:t>[insert time in 24 h format, for example – "16:00 local time"; the time should be immediately after the Proposal submission deadline.]</w:t>
            </w:r>
          </w:p>
        </w:tc>
      </w:tr>
      <w:tr w:rsidR="00414193" w:rsidRPr="004F03D8" w14:paraId="0251B0F7" w14:textId="77777777" w:rsidTr="00414193">
        <w:tc>
          <w:tcPr>
            <w:tcW w:w="1402" w:type="dxa"/>
          </w:tcPr>
          <w:p w14:paraId="7C357248" w14:textId="77777777" w:rsidR="00414193" w:rsidRPr="004F03D8" w:rsidRDefault="00414193" w:rsidP="00414193">
            <w:pPr>
              <w:rPr>
                <w:b/>
              </w:rPr>
            </w:pPr>
            <w:r w:rsidRPr="004F03D8">
              <w:rPr>
                <w:b/>
              </w:rPr>
              <w:t>ITC 19.2</w:t>
            </w:r>
          </w:p>
        </w:tc>
        <w:tc>
          <w:tcPr>
            <w:tcW w:w="7640" w:type="dxa"/>
          </w:tcPr>
          <w:p w14:paraId="296E2A18" w14:textId="1DC668A7" w:rsidR="00414193" w:rsidRPr="004F03D8" w:rsidRDefault="00414193" w:rsidP="00440169">
            <w:pPr>
              <w:tabs>
                <w:tab w:val="left" w:leader="underscore" w:pos="3152"/>
                <w:tab w:val="right" w:leader="underscore" w:pos="7405"/>
              </w:tabs>
            </w:pPr>
            <w:r w:rsidRPr="004F03D8">
              <w:t xml:space="preserve">Any </w:t>
            </w:r>
            <w:r w:rsidR="00440169">
              <w:t>t</w:t>
            </w:r>
            <w:r w:rsidR="00440169" w:rsidRPr="004F03D8">
              <w:t xml:space="preserve">echnical </w:t>
            </w:r>
            <w:r w:rsidRPr="004F03D8">
              <w:t>Proposal which does not have a signed submission form or is not accompanied with a written power of attorney, according to Subclause</w:t>
            </w:r>
            <w:r w:rsidR="009F3521" w:rsidRPr="004F03D8">
              <w:t xml:space="preserve"> </w:t>
            </w:r>
            <w:r w:rsidRPr="004F03D8">
              <w:t>17.2 of the ITC, will not be considered.</w:t>
            </w:r>
          </w:p>
        </w:tc>
      </w:tr>
      <w:tr w:rsidR="00414193" w:rsidRPr="004F03D8" w14:paraId="2D265244" w14:textId="77777777" w:rsidTr="00414193">
        <w:tc>
          <w:tcPr>
            <w:tcW w:w="1402" w:type="dxa"/>
          </w:tcPr>
          <w:p w14:paraId="12FEA9D5" w14:textId="77777777" w:rsidR="00414193" w:rsidRPr="004F03D8" w:rsidRDefault="00414193" w:rsidP="00414193">
            <w:pPr>
              <w:rPr>
                <w:b/>
              </w:rPr>
            </w:pPr>
            <w:r w:rsidRPr="004F03D8">
              <w:rPr>
                <w:b/>
              </w:rPr>
              <w:t>ITC 21.1</w:t>
            </w:r>
          </w:p>
        </w:tc>
        <w:tc>
          <w:tcPr>
            <w:tcW w:w="7640" w:type="dxa"/>
          </w:tcPr>
          <w:p w14:paraId="4EC60967" w14:textId="6A3AC53F" w:rsidR="00414193" w:rsidRPr="004F03D8" w:rsidRDefault="00414193" w:rsidP="00414193">
            <w:pPr>
              <w:rPr>
                <w:b/>
                <w:u w:val="single"/>
              </w:rPr>
            </w:pPr>
            <w:r w:rsidRPr="004F03D8">
              <w:rPr>
                <w:b/>
                <w:u w:val="single"/>
              </w:rPr>
              <w:t xml:space="preserve">Table – Allocation of points for the evaluation of </w:t>
            </w:r>
            <w:r w:rsidR="00440169">
              <w:rPr>
                <w:b/>
                <w:u w:val="single"/>
              </w:rPr>
              <w:t>t</w:t>
            </w:r>
            <w:r w:rsidR="00440169" w:rsidRPr="004F03D8">
              <w:rPr>
                <w:b/>
                <w:u w:val="single"/>
              </w:rPr>
              <w:t xml:space="preserve">echnical </w:t>
            </w:r>
            <w:r w:rsidRPr="004F03D8">
              <w:rPr>
                <w:b/>
                <w:u w:val="single"/>
              </w:rPr>
              <w:t>Proposals:</w:t>
            </w:r>
          </w:p>
          <w:p w14:paraId="6A3D6A47" w14:textId="425ACA07" w:rsidR="00414193" w:rsidRPr="004F03D8" w:rsidRDefault="00414193" w:rsidP="00414193">
            <w:pPr>
              <w:rPr>
                <w:i/>
                <w:sz w:val="18"/>
                <w:szCs w:val="18"/>
                <w:highlight w:val="yellow"/>
              </w:rPr>
            </w:pPr>
            <w:r w:rsidRPr="004F03D8">
              <w:rPr>
                <w:i/>
                <w:sz w:val="18"/>
                <w:highlight w:val="yellow"/>
              </w:rPr>
              <w:t>[Each criterion is allocated a number of points distributed among the various sub-criteria (the total number of points is 100 for all criteria). The criteria and sub-criteria as well as their respective weightings must be adapted to the services that are the subject of this RFP and linked to the terms of reference that describe the services to be provided]</w:t>
            </w:r>
          </w:p>
          <w:tbl>
            <w:tblPr>
              <w:tblStyle w:val="Grilledutableau"/>
              <w:tblW w:w="0" w:type="auto"/>
              <w:tblLook w:val="04A0" w:firstRow="1" w:lastRow="0" w:firstColumn="1" w:lastColumn="0" w:noHBand="0" w:noVBand="1"/>
            </w:tblPr>
            <w:tblGrid>
              <w:gridCol w:w="5356"/>
              <w:gridCol w:w="2058"/>
            </w:tblGrid>
            <w:tr w:rsidR="00414193" w:rsidRPr="004F03D8" w14:paraId="370F9251" w14:textId="77777777" w:rsidTr="00BE14B0">
              <w:tc>
                <w:tcPr>
                  <w:tcW w:w="5356" w:type="dxa"/>
                </w:tcPr>
                <w:p w14:paraId="1E6387AA" w14:textId="77777777" w:rsidR="00414193" w:rsidRPr="004F03D8" w:rsidRDefault="00414193" w:rsidP="00414193">
                  <w:pPr>
                    <w:spacing w:before="60" w:after="60"/>
                    <w:jc w:val="center"/>
                    <w:rPr>
                      <w:b/>
                      <w:sz w:val="18"/>
                      <w:szCs w:val="18"/>
                    </w:rPr>
                  </w:pPr>
                  <w:r w:rsidRPr="004F03D8">
                    <w:rPr>
                      <w:b/>
                      <w:sz w:val="18"/>
                    </w:rPr>
                    <w:t>Criteria</w:t>
                  </w:r>
                </w:p>
              </w:tc>
              <w:tc>
                <w:tcPr>
                  <w:tcW w:w="2058" w:type="dxa"/>
                </w:tcPr>
                <w:p w14:paraId="6B585707" w14:textId="77777777" w:rsidR="00414193" w:rsidRPr="004F03D8" w:rsidRDefault="00414193" w:rsidP="00414193">
                  <w:pPr>
                    <w:spacing w:before="60" w:after="60"/>
                    <w:jc w:val="center"/>
                    <w:rPr>
                      <w:b/>
                      <w:sz w:val="18"/>
                      <w:szCs w:val="18"/>
                    </w:rPr>
                  </w:pPr>
                  <w:r w:rsidRPr="004F03D8">
                    <w:rPr>
                      <w:b/>
                      <w:sz w:val="18"/>
                    </w:rPr>
                    <w:t>Points</w:t>
                  </w:r>
                </w:p>
              </w:tc>
            </w:tr>
            <w:tr w:rsidR="00414193" w:rsidRPr="004F03D8" w14:paraId="19FA8A3C" w14:textId="77777777" w:rsidTr="00BE14B0">
              <w:tc>
                <w:tcPr>
                  <w:tcW w:w="5356" w:type="dxa"/>
                </w:tcPr>
                <w:p w14:paraId="6B6D011E" w14:textId="77777777" w:rsidR="00414193" w:rsidRPr="004F03D8" w:rsidRDefault="00414193" w:rsidP="00631726">
                  <w:pPr>
                    <w:pStyle w:val="Paragraphedeliste"/>
                    <w:numPr>
                      <w:ilvl w:val="0"/>
                      <w:numId w:val="58"/>
                    </w:numPr>
                    <w:spacing w:before="60" w:after="60"/>
                    <w:ind w:left="346" w:hanging="346"/>
                    <w:rPr>
                      <w:b/>
                      <w:sz w:val="18"/>
                      <w:szCs w:val="18"/>
                    </w:rPr>
                  </w:pPr>
                  <w:r w:rsidRPr="004F03D8">
                    <w:rPr>
                      <w:b/>
                      <w:sz w:val="18"/>
                    </w:rPr>
                    <w:t>Adequacy and quality of the proposed methodology and work plan in response to the Terms of Reference (TOR)</w:t>
                  </w:r>
                </w:p>
              </w:tc>
              <w:tc>
                <w:tcPr>
                  <w:tcW w:w="2058" w:type="dxa"/>
                  <w:vAlign w:val="center"/>
                </w:tcPr>
                <w:p w14:paraId="4FD0D7FB" w14:textId="77777777" w:rsidR="00414193" w:rsidRPr="004F03D8" w:rsidRDefault="00414193" w:rsidP="00414193">
                  <w:pPr>
                    <w:spacing w:before="60" w:after="60"/>
                    <w:jc w:val="center"/>
                    <w:rPr>
                      <w:i/>
                      <w:sz w:val="18"/>
                      <w:szCs w:val="18"/>
                    </w:rPr>
                  </w:pPr>
                  <w:r w:rsidRPr="004F03D8">
                    <w:rPr>
                      <w:i/>
                      <w:sz w:val="18"/>
                      <w:highlight w:val="yellow"/>
                    </w:rPr>
                    <w:t>[30</w:t>
                  </w:r>
                  <w:r w:rsidRPr="004F03D8">
                    <w:rPr>
                      <w:i/>
                      <w:sz w:val="18"/>
                      <w:highlight w:val="yellow"/>
                    </w:rPr>
                    <w:noBreakHyphen/>
                    <w:t>50]</w:t>
                  </w:r>
                </w:p>
              </w:tc>
            </w:tr>
            <w:tr w:rsidR="00414193" w:rsidRPr="004F03D8" w14:paraId="70A01AC4" w14:textId="77777777" w:rsidTr="00BE14B0">
              <w:tc>
                <w:tcPr>
                  <w:tcW w:w="5356" w:type="dxa"/>
                </w:tcPr>
                <w:p w14:paraId="3B95CF4D" w14:textId="485130D6" w:rsidR="00414193" w:rsidRPr="004F03D8" w:rsidRDefault="00414193" w:rsidP="00631726">
                  <w:pPr>
                    <w:pStyle w:val="Paragraphedeliste"/>
                    <w:numPr>
                      <w:ilvl w:val="0"/>
                      <w:numId w:val="58"/>
                    </w:numPr>
                    <w:spacing w:before="60" w:after="60"/>
                    <w:ind w:left="346" w:hanging="346"/>
                    <w:rPr>
                      <w:b/>
                      <w:sz w:val="18"/>
                      <w:szCs w:val="18"/>
                    </w:rPr>
                  </w:pPr>
                  <w:r w:rsidRPr="004F03D8">
                    <w:rPr>
                      <w:b/>
                      <w:sz w:val="18"/>
                    </w:rPr>
                    <w:t xml:space="preserve">Key Experts’ qualifications and competence for the Services: </w:t>
                  </w:r>
                </w:p>
                <w:p w14:paraId="6DCB5CC7" w14:textId="45720085" w:rsidR="00414193" w:rsidRPr="004F03D8" w:rsidRDefault="00414193" w:rsidP="00BE14B0">
                  <w:pPr>
                    <w:pStyle w:val="Paragraphedeliste"/>
                    <w:spacing w:before="60" w:after="60"/>
                    <w:ind w:left="71"/>
                    <w:jc w:val="left"/>
                    <w:rPr>
                      <w:i/>
                      <w:sz w:val="18"/>
                      <w:highlight w:val="yellow"/>
                    </w:rPr>
                  </w:pPr>
                  <w:r w:rsidRPr="004F03D8">
                    <w:rPr>
                      <w:i/>
                      <w:sz w:val="18"/>
                      <w:highlight w:val="yellow"/>
                    </w:rPr>
                    <w:t xml:space="preserve">[Only the most important positions among the expertise requested in the Terms of Reference should be defined and designated as </w:t>
                  </w:r>
                  <w:r w:rsidR="00C94F1B">
                    <w:rPr>
                      <w:i/>
                      <w:sz w:val="18"/>
                      <w:highlight w:val="yellow"/>
                    </w:rPr>
                    <w:t>Key Expert</w:t>
                  </w:r>
                  <w:r w:rsidRPr="004F03D8">
                    <w:rPr>
                      <w:i/>
                      <w:sz w:val="18"/>
                      <w:highlight w:val="yellow"/>
                    </w:rPr>
                    <w:t>]</w:t>
                  </w:r>
                </w:p>
                <w:p w14:paraId="7D3E9CF4" w14:textId="638CFDE9" w:rsidR="00414193" w:rsidRPr="004F03D8" w:rsidRDefault="00414193" w:rsidP="00631726">
                  <w:pPr>
                    <w:pStyle w:val="Paragraphedeliste"/>
                    <w:numPr>
                      <w:ilvl w:val="0"/>
                      <w:numId w:val="59"/>
                    </w:numPr>
                    <w:spacing w:before="60" w:after="60"/>
                    <w:rPr>
                      <w:sz w:val="18"/>
                      <w:szCs w:val="18"/>
                    </w:rPr>
                  </w:pPr>
                  <w:r w:rsidRPr="004F03D8">
                    <w:rPr>
                      <w:sz w:val="18"/>
                    </w:rPr>
                    <w:t xml:space="preserve">Key Expert-1: Team Leader </w:t>
                  </w:r>
                  <w:r w:rsidRPr="004F03D8">
                    <w:rPr>
                      <w:i/>
                      <w:sz w:val="18"/>
                      <w:highlight w:val="yellow"/>
                    </w:rPr>
                    <w:t>[insert number of points]</w:t>
                  </w:r>
                </w:p>
                <w:p w14:paraId="661830A1" w14:textId="435AAD98" w:rsidR="00414193" w:rsidRPr="004F03D8" w:rsidRDefault="00414193" w:rsidP="00631726">
                  <w:pPr>
                    <w:pStyle w:val="Paragraphedeliste"/>
                    <w:numPr>
                      <w:ilvl w:val="0"/>
                      <w:numId w:val="59"/>
                    </w:numPr>
                    <w:spacing w:before="60" w:after="60"/>
                    <w:rPr>
                      <w:sz w:val="18"/>
                      <w:szCs w:val="18"/>
                    </w:rPr>
                  </w:pPr>
                  <w:r w:rsidRPr="004F03D8">
                    <w:rPr>
                      <w:sz w:val="18"/>
                    </w:rPr>
                    <w:t xml:space="preserve">Key Expert-2: </w:t>
                  </w:r>
                  <w:r w:rsidRPr="004F03D8">
                    <w:rPr>
                      <w:i/>
                      <w:sz w:val="18"/>
                      <w:highlight w:val="yellow"/>
                    </w:rPr>
                    <w:t>[specify title of position]</w:t>
                  </w:r>
                  <w:r w:rsidRPr="004F03D8">
                    <w:rPr>
                      <w:sz w:val="18"/>
                    </w:rPr>
                    <w:t xml:space="preserve"> </w:t>
                  </w:r>
                  <w:r w:rsidRPr="004F03D8">
                    <w:rPr>
                      <w:i/>
                      <w:sz w:val="18"/>
                      <w:highlight w:val="yellow"/>
                    </w:rPr>
                    <w:t>[insert number of points]</w:t>
                  </w:r>
                </w:p>
                <w:p w14:paraId="02C8A403" w14:textId="781F1326" w:rsidR="00414193" w:rsidRPr="004F03D8" w:rsidRDefault="00414193" w:rsidP="00631726">
                  <w:pPr>
                    <w:pStyle w:val="Paragraphedeliste"/>
                    <w:numPr>
                      <w:ilvl w:val="0"/>
                      <w:numId w:val="59"/>
                    </w:numPr>
                    <w:spacing w:before="60" w:after="60"/>
                    <w:rPr>
                      <w:b/>
                      <w:sz w:val="18"/>
                      <w:szCs w:val="18"/>
                    </w:rPr>
                  </w:pPr>
                  <w:r w:rsidRPr="004F03D8">
                    <w:rPr>
                      <w:sz w:val="18"/>
                    </w:rPr>
                    <w:t>Key Expert-3:</w:t>
                  </w:r>
                  <w:r w:rsidRPr="004F03D8">
                    <w:rPr>
                      <w:b/>
                      <w:sz w:val="18"/>
                    </w:rPr>
                    <w:t xml:space="preserve"> </w:t>
                  </w:r>
                  <w:r w:rsidRPr="004F03D8">
                    <w:rPr>
                      <w:i/>
                      <w:sz w:val="18"/>
                      <w:highlight w:val="yellow"/>
                    </w:rPr>
                    <w:t>[specify title of position]</w:t>
                  </w:r>
                  <w:r w:rsidRPr="004F03D8">
                    <w:rPr>
                      <w:i/>
                      <w:sz w:val="18"/>
                    </w:rPr>
                    <w:t xml:space="preserve"> </w:t>
                  </w:r>
                  <w:r w:rsidRPr="004F03D8">
                    <w:rPr>
                      <w:i/>
                      <w:sz w:val="18"/>
                      <w:highlight w:val="yellow"/>
                    </w:rPr>
                    <w:t>[insert number of points]</w:t>
                  </w:r>
                </w:p>
                <w:p w14:paraId="490E7138" w14:textId="2183129A" w:rsidR="00414193" w:rsidRPr="004F03D8" w:rsidRDefault="00414193" w:rsidP="00631726">
                  <w:pPr>
                    <w:pStyle w:val="Paragraphedeliste"/>
                    <w:numPr>
                      <w:ilvl w:val="0"/>
                      <w:numId w:val="59"/>
                    </w:numPr>
                    <w:spacing w:before="60" w:after="60"/>
                    <w:rPr>
                      <w:b/>
                      <w:sz w:val="18"/>
                      <w:szCs w:val="18"/>
                    </w:rPr>
                  </w:pPr>
                  <w:r w:rsidRPr="004F03D8">
                    <w:rPr>
                      <w:sz w:val="18"/>
                    </w:rPr>
                    <w:t>Etc.</w:t>
                  </w:r>
                </w:p>
              </w:tc>
              <w:tc>
                <w:tcPr>
                  <w:tcW w:w="2058" w:type="dxa"/>
                  <w:vAlign w:val="center"/>
                </w:tcPr>
                <w:p w14:paraId="4A1A5E4A" w14:textId="77777777" w:rsidR="00414193" w:rsidRPr="004F03D8" w:rsidRDefault="00414193" w:rsidP="00414193">
                  <w:pPr>
                    <w:spacing w:before="60" w:after="60"/>
                    <w:jc w:val="center"/>
                    <w:rPr>
                      <w:i/>
                      <w:sz w:val="18"/>
                      <w:szCs w:val="18"/>
                    </w:rPr>
                  </w:pPr>
                  <w:r w:rsidRPr="004F03D8">
                    <w:rPr>
                      <w:i/>
                      <w:sz w:val="18"/>
                      <w:highlight w:val="yellow"/>
                    </w:rPr>
                    <w:t>[40</w:t>
                  </w:r>
                  <w:r w:rsidRPr="004F03D8">
                    <w:rPr>
                      <w:i/>
                      <w:sz w:val="18"/>
                      <w:highlight w:val="yellow"/>
                    </w:rPr>
                    <w:noBreakHyphen/>
                    <w:t>70]</w:t>
                  </w:r>
                </w:p>
              </w:tc>
            </w:tr>
            <w:tr w:rsidR="00414193" w:rsidRPr="004F03D8" w14:paraId="33A2202A" w14:textId="77777777" w:rsidTr="00BE14B0">
              <w:tc>
                <w:tcPr>
                  <w:tcW w:w="5356" w:type="dxa"/>
                </w:tcPr>
                <w:p w14:paraId="492FC1E5" w14:textId="5707082B" w:rsidR="00414193" w:rsidRPr="004F03D8" w:rsidRDefault="00414193" w:rsidP="00631726">
                  <w:pPr>
                    <w:pStyle w:val="Paragraphedeliste"/>
                    <w:numPr>
                      <w:ilvl w:val="0"/>
                      <w:numId w:val="58"/>
                    </w:numPr>
                    <w:spacing w:before="60" w:after="60"/>
                    <w:ind w:left="346" w:hanging="346"/>
                    <w:rPr>
                      <w:b/>
                      <w:sz w:val="18"/>
                      <w:szCs w:val="18"/>
                    </w:rPr>
                  </w:pPr>
                  <w:r w:rsidRPr="004F03D8">
                    <w:rPr>
                      <w:b/>
                      <w:sz w:val="18"/>
                    </w:rPr>
                    <w:lastRenderedPageBreak/>
                    <w:t>Adequacy of the knowledge transfer program (capacity-building and training)</w:t>
                  </w:r>
                </w:p>
              </w:tc>
              <w:tc>
                <w:tcPr>
                  <w:tcW w:w="2058" w:type="dxa"/>
                  <w:vAlign w:val="center"/>
                </w:tcPr>
                <w:p w14:paraId="482E4F39" w14:textId="77777777" w:rsidR="00414193" w:rsidRPr="004F03D8" w:rsidRDefault="00414193" w:rsidP="00414193">
                  <w:pPr>
                    <w:spacing w:before="60" w:after="60"/>
                    <w:jc w:val="center"/>
                    <w:rPr>
                      <w:i/>
                      <w:sz w:val="18"/>
                      <w:szCs w:val="18"/>
                    </w:rPr>
                  </w:pPr>
                  <w:r w:rsidRPr="004F03D8">
                    <w:rPr>
                      <w:i/>
                      <w:sz w:val="18"/>
                      <w:highlight w:val="yellow"/>
                    </w:rPr>
                    <w:t>[0</w:t>
                  </w:r>
                  <w:r w:rsidRPr="004F03D8">
                    <w:rPr>
                      <w:i/>
                      <w:sz w:val="18"/>
                      <w:highlight w:val="yellow"/>
                    </w:rPr>
                    <w:noBreakHyphen/>
                    <w:t>10]</w:t>
                  </w:r>
                </w:p>
              </w:tc>
            </w:tr>
            <w:tr w:rsidR="00414193" w:rsidRPr="004F03D8" w14:paraId="6E6918A6" w14:textId="77777777" w:rsidTr="00BE14B0">
              <w:tc>
                <w:tcPr>
                  <w:tcW w:w="5356" w:type="dxa"/>
                  <w:tcBorders>
                    <w:bottom w:val="single" w:sz="4" w:space="0" w:color="auto"/>
                  </w:tcBorders>
                </w:tcPr>
                <w:p w14:paraId="6DB8B8A8" w14:textId="77777777" w:rsidR="00414193" w:rsidRPr="004F03D8" w:rsidRDefault="00414193" w:rsidP="00631726">
                  <w:pPr>
                    <w:pStyle w:val="Paragraphedeliste"/>
                    <w:numPr>
                      <w:ilvl w:val="0"/>
                      <w:numId w:val="58"/>
                    </w:numPr>
                    <w:spacing w:before="60" w:after="60"/>
                    <w:ind w:left="346" w:hanging="346"/>
                    <w:rPr>
                      <w:b/>
                      <w:sz w:val="18"/>
                      <w:szCs w:val="18"/>
                    </w:rPr>
                  </w:pPr>
                  <w:r w:rsidRPr="004F03D8">
                    <w:rPr>
                      <w:b/>
                      <w:sz w:val="18"/>
                    </w:rPr>
                    <w:t>Participation of nationals as Key Experts</w:t>
                  </w:r>
                </w:p>
              </w:tc>
              <w:tc>
                <w:tcPr>
                  <w:tcW w:w="2058" w:type="dxa"/>
                  <w:tcBorders>
                    <w:bottom w:val="single" w:sz="4" w:space="0" w:color="auto"/>
                  </w:tcBorders>
                  <w:vAlign w:val="center"/>
                </w:tcPr>
                <w:p w14:paraId="6290F738" w14:textId="77777777" w:rsidR="00414193" w:rsidRPr="004F03D8" w:rsidRDefault="00414193" w:rsidP="00414193">
                  <w:pPr>
                    <w:spacing w:before="60" w:after="60"/>
                    <w:jc w:val="center"/>
                    <w:rPr>
                      <w:i/>
                      <w:sz w:val="18"/>
                      <w:szCs w:val="18"/>
                    </w:rPr>
                  </w:pPr>
                  <w:r w:rsidRPr="004F03D8">
                    <w:rPr>
                      <w:i/>
                      <w:sz w:val="18"/>
                      <w:highlight w:val="yellow"/>
                    </w:rPr>
                    <w:t>[0</w:t>
                  </w:r>
                  <w:r w:rsidRPr="004F03D8">
                    <w:rPr>
                      <w:i/>
                      <w:sz w:val="18"/>
                      <w:highlight w:val="yellow"/>
                    </w:rPr>
                    <w:noBreakHyphen/>
                    <w:t>10]</w:t>
                  </w:r>
                </w:p>
              </w:tc>
            </w:tr>
            <w:tr w:rsidR="00414193" w:rsidRPr="004F03D8" w14:paraId="7FDD266B" w14:textId="77777777" w:rsidTr="00BE14B0">
              <w:tc>
                <w:tcPr>
                  <w:tcW w:w="5356" w:type="dxa"/>
                  <w:tcBorders>
                    <w:bottom w:val="single" w:sz="4" w:space="0" w:color="auto"/>
                  </w:tcBorders>
                </w:tcPr>
                <w:p w14:paraId="50E39B6E" w14:textId="77777777" w:rsidR="00414193" w:rsidRPr="004F03D8" w:rsidRDefault="00414193" w:rsidP="00414193">
                  <w:pPr>
                    <w:spacing w:before="60" w:after="60"/>
                    <w:jc w:val="right"/>
                    <w:rPr>
                      <w:b/>
                      <w:sz w:val="18"/>
                      <w:szCs w:val="18"/>
                    </w:rPr>
                  </w:pPr>
                  <w:r w:rsidRPr="004F03D8">
                    <w:rPr>
                      <w:b/>
                      <w:sz w:val="18"/>
                    </w:rPr>
                    <w:t>TOTAL</w:t>
                  </w:r>
                </w:p>
              </w:tc>
              <w:tc>
                <w:tcPr>
                  <w:tcW w:w="2058" w:type="dxa"/>
                  <w:tcBorders>
                    <w:bottom w:val="single" w:sz="4" w:space="0" w:color="auto"/>
                  </w:tcBorders>
                  <w:vAlign w:val="center"/>
                </w:tcPr>
                <w:p w14:paraId="46CEA001" w14:textId="77777777" w:rsidR="00414193" w:rsidRPr="004F03D8" w:rsidRDefault="00414193" w:rsidP="00414193">
                  <w:pPr>
                    <w:spacing w:before="60" w:after="60"/>
                    <w:jc w:val="center"/>
                    <w:rPr>
                      <w:sz w:val="18"/>
                      <w:szCs w:val="18"/>
                    </w:rPr>
                  </w:pPr>
                  <w:r w:rsidRPr="004F03D8">
                    <w:rPr>
                      <w:sz w:val="18"/>
                    </w:rPr>
                    <w:t>100</w:t>
                  </w:r>
                </w:p>
              </w:tc>
            </w:tr>
            <w:tr w:rsidR="00414193" w:rsidRPr="004F03D8" w14:paraId="0E509B4B" w14:textId="77777777" w:rsidTr="00BE14B0">
              <w:tc>
                <w:tcPr>
                  <w:tcW w:w="7414" w:type="dxa"/>
                  <w:gridSpan w:val="2"/>
                  <w:tcBorders>
                    <w:top w:val="nil"/>
                    <w:left w:val="nil"/>
                    <w:bottom w:val="nil"/>
                    <w:right w:val="nil"/>
                  </w:tcBorders>
                </w:tcPr>
                <w:p w14:paraId="6217D1D4" w14:textId="1E6AE8E1" w:rsidR="00414193" w:rsidRPr="004F03D8" w:rsidRDefault="00440169" w:rsidP="00414193">
                  <w:pPr>
                    <w:spacing w:before="60" w:after="60"/>
                    <w:jc w:val="left"/>
                    <w:rPr>
                      <w:b/>
                      <w:sz w:val="18"/>
                      <w:szCs w:val="18"/>
                      <w:u w:val="single"/>
                    </w:rPr>
                  </w:pPr>
                  <w:r>
                    <w:rPr>
                      <w:b/>
                      <w:sz w:val="18"/>
                    </w:rPr>
                    <w:t>Evaluation of</w:t>
                  </w:r>
                  <w:r w:rsidRPr="004F03D8">
                    <w:rPr>
                      <w:b/>
                      <w:sz w:val="18"/>
                    </w:rPr>
                    <w:t xml:space="preserve"> </w:t>
                  </w:r>
                  <w:r w:rsidR="00414193" w:rsidRPr="004F03D8">
                    <w:rPr>
                      <w:b/>
                      <w:sz w:val="18"/>
                    </w:rPr>
                    <w:t>criterion no. 1 - Methodology:</w:t>
                  </w:r>
                </w:p>
                <w:p w14:paraId="46D98EB4" w14:textId="4857805F" w:rsidR="00414193" w:rsidRPr="004F03D8" w:rsidRDefault="00414193" w:rsidP="00414193">
                  <w:pPr>
                    <w:spacing w:before="60" w:after="60"/>
                    <w:rPr>
                      <w:sz w:val="18"/>
                      <w:szCs w:val="18"/>
                    </w:rPr>
                  </w:pPr>
                  <w:r w:rsidRPr="004F03D8">
                    <w:rPr>
                      <w:sz w:val="18"/>
                    </w:rPr>
                    <w:t>The number of points awarded for this criterion will be determined on the basis of the following sub</w:t>
                  </w:r>
                  <w:r w:rsidRPr="004F03D8">
                    <w:rPr>
                      <w:sz w:val="18"/>
                    </w:rPr>
                    <w:noBreakHyphen/>
                    <w:t>criteria and percentage weightings </w:t>
                  </w:r>
                  <w:r w:rsidRPr="004F03D8">
                    <w:rPr>
                      <w:i/>
                      <w:sz w:val="18"/>
                      <w:highlight w:val="yellow"/>
                    </w:rPr>
                    <w:t xml:space="preserve">[The methodology may be assessed in terms of its compliance with the terms of reference, optimal use of available technical and professional resources, the work schedule, the suitability of resources for the tasks, the support offered to experts in the field, the complementarity of the members of the Joint Venture, the experts proposed, etc.  For services relating to the preparation and supervision of infrastructure works contracts, and if specified in the TOR, appropriate sub-criteria should be added, notably </w:t>
                  </w:r>
                  <w:proofErr w:type="spellStart"/>
                  <w:r w:rsidRPr="004F03D8">
                    <w:rPr>
                      <w:i/>
                      <w:sz w:val="18"/>
                      <w:highlight w:val="yellow"/>
                    </w:rPr>
                    <w:t>i</w:t>
                  </w:r>
                  <w:proofErr w:type="spellEnd"/>
                  <w:r w:rsidRPr="004F03D8">
                    <w:rPr>
                      <w:i/>
                      <w:sz w:val="18"/>
                      <w:highlight w:val="yellow"/>
                    </w:rPr>
                    <w:t>) concerning the suitability of the ESHS risk-management methodology, ii) the added value of the proposal in terms of sustainable design.]: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1"/>
                    <w:gridCol w:w="1837"/>
                  </w:tblGrid>
                  <w:tr w:rsidR="00414193" w:rsidRPr="004F03D8" w14:paraId="3484F695" w14:textId="77777777" w:rsidTr="00BE14B0">
                    <w:tc>
                      <w:tcPr>
                        <w:tcW w:w="5361" w:type="dxa"/>
                      </w:tcPr>
                      <w:p w14:paraId="23445D51" w14:textId="5FE48F75" w:rsidR="00414193" w:rsidRPr="004F03D8" w:rsidRDefault="00414193" w:rsidP="00631726">
                        <w:pPr>
                          <w:pStyle w:val="Paragraphedeliste"/>
                          <w:numPr>
                            <w:ilvl w:val="0"/>
                            <w:numId w:val="64"/>
                          </w:numPr>
                          <w:spacing w:before="60" w:after="60"/>
                          <w:ind w:left="658" w:hanging="425"/>
                          <w:jc w:val="left"/>
                          <w:rPr>
                            <w:sz w:val="18"/>
                            <w:szCs w:val="18"/>
                          </w:rPr>
                        </w:pPr>
                        <w:r w:rsidRPr="004F03D8">
                          <w:rPr>
                            <w:sz w:val="18"/>
                          </w:rPr>
                          <w:t>The methodology is clear and comprehensive: all services, organization described, resources mobilized, list of activities, realistic work plan conforming to the proposed TOR and methodology, risks and assumptions</w:t>
                        </w:r>
                      </w:p>
                    </w:tc>
                    <w:tc>
                      <w:tcPr>
                        <w:tcW w:w="1837" w:type="dxa"/>
                      </w:tcPr>
                      <w:p w14:paraId="10BCC2AC" w14:textId="41BCD09E" w:rsidR="00414193" w:rsidRPr="004F03D8" w:rsidRDefault="00414193" w:rsidP="00414193">
                        <w:pPr>
                          <w:spacing w:before="60" w:after="60"/>
                          <w:jc w:val="center"/>
                          <w:rPr>
                            <w:i/>
                            <w:sz w:val="18"/>
                            <w:szCs w:val="18"/>
                          </w:rPr>
                        </w:pPr>
                        <w:r w:rsidRPr="004F03D8">
                          <w:rPr>
                            <w:i/>
                            <w:sz w:val="18"/>
                            <w:highlight w:val="yellow"/>
                          </w:rPr>
                          <w:t xml:space="preserve">[specify the percentage, </w:t>
                        </w:r>
                        <w:r w:rsidR="00013B08" w:rsidRPr="004F03D8">
                          <w:rPr>
                            <w:i/>
                            <w:sz w:val="18"/>
                            <w:highlight w:val="yellow"/>
                          </w:rPr>
                          <w:t>e.g.,</w:t>
                        </w:r>
                        <w:r w:rsidRPr="004F03D8">
                          <w:rPr>
                            <w:i/>
                            <w:sz w:val="18"/>
                            <w:highlight w:val="yellow"/>
                          </w:rPr>
                          <w:t xml:space="preserve"> 40%]</w:t>
                        </w:r>
                      </w:p>
                    </w:tc>
                  </w:tr>
                  <w:tr w:rsidR="00414193" w:rsidRPr="004F03D8" w14:paraId="4A8F2680" w14:textId="77777777" w:rsidTr="00BE14B0">
                    <w:tc>
                      <w:tcPr>
                        <w:tcW w:w="5361" w:type="dxa"/>
                      </w:tcPr>
                      <w:p w14:paraId="6BF49183" w14:textId="3AA2F2FD" w:rsidR="00414193" w:rsidRPr="004F03D8" w:rsidRDefault="00414193" w:rsidP="00631726">
                        <w:pPr>
                          <w:pStyle w:val="Paragraphedeliste"/>
                          <w:numPr>
                            <w:ilvl w:val="0"/>
                            <w:numId w:val="64"/>
                          </w:numPr>
                          <w:spacing w:before="60" w:after="60"/>
                          <w:ind w:left="658" w:hanging="425"/>
                          <w:jc w:val="left"/>
                          <w:rPr>
                            <w:sz w:val="18"/>
                            <w:szCs w:val="18"/>
                          </w:rPr>
                        </w:pPr>
                        <w:r w:rsidRPr="004F03D8">
                          <w:rPr>
                            <w:sz w:val="18"/>
                          </w:rPr>
                          <w:t xml:space="preserve">The methodology is relevant: it adds value to the TOR and contains innovations </w:t>
                        </w:r>
                      </w:p>
                    </w:tc>
                    <w:tc>
                      <w:tcPr>
                        <w:tcW w:w="1837" w:type="dxa"/>
                      </w:tcPr>
                      <w:p w14:paraId="207F3133" w14:textId="018930AB" w:rsidR="00414193" w:rsidRPr="004F03D8" w:rsidRDefault="00414193" w:rsidP="00414193">
                        <w:pPr>
                          <w:spacing w:before="60" w:after="60"/>
                          <w:jc w:val="center"/>
                          <w:rPr>
                            <w:sz w:val="18"/>
                            <w:szCs w:val="18"/>
                          </w:rPr>
                        </w:pPr>
                        <w:r w:rsidRPr="004F03D8">
                          <w:rPr>
                            <w:i/>
                            <w:sz w:val="18"/>
                            <w:highlight w:val="yellow"/>
                          </w:rPr>
                          <w:t xml:space="preserve">[specify the percentage, </w:t>
                        </w:r>
                        <w:r w:rsidR="00013B08" w:rsidRPr="004F03D8">
                          <w:rPr>
                            <w:i/>
                            <w:sz w:val="18"/>
                            <w:highlight w:val="yellow"/>
                          </w:rPr>
                          <w:t>e.g.,</w:t>
                        </w:r>
                        <w:r w:rsidRPr="004F03D8">
                          <w:rPr>
                            <w:i/>
                            <w:sz w:val="18"/>
                            <w:highlight w:val="yellow"/>
                          </w:rPr>
                          <w:t xml:space="preserve"> 30%]</w:t>
                        </w:r>
                      </w:p>
                    </w:tc>
                  </w:tr>
                  <w:tr w:rsidR="00414193" w:rsidRPr="004F03D8" w14:paraId="684EC8A2" w14:textId="77777777" w:rsidTr="00BE14B0">
                    <w:tc>
                      <w:tcPr>
                        <w:tcW w:w="5361" w:type="dxa"/>
                      </w:tcPr>
                      <w:p w14:paraId="54489EC4" w14:textId="77777777" w:rsidR="00414193" w:rsidRPr="004F03D8" w:rsidRDefault="00414193" w:rsidP="00631726">
                        <w:pPr>
                          <w:pStyle w:val="Paragraphedeliste"/>
                          <w:numPr>
                            <w:ilvl w:val="0"/>
                            <w:numId w:val="64"/>
                          </w:numPr>
                          <w:spacing w:before="60" w:after="60"/>
                          <w:ind w:left="658" w:hanging="425"/>
                          <w:jc w:val="left"/>
                          <w:rPr>
                            <w:sz w:val="18"/>
                            <w:szCs w:val="18"/>
                          </w:rPr>
                        </w:pPr>
                        <w:r w:rsidRPr="004F03D8">
                          <w:rPr>
                            <w:sz w:val="18"/>
                          </w:rPr>
                          <w:t>The number of experts and the expected number of working days for each expert are adequately dimensioned to enable the satisfactory performance of each activity.</w:t>
                        </w:r>
                      </w:p>
                    </w:tc>
                    <w:tc>
                      <w:tcPr>
                        <w:tcW w:w="1837" w:type="dxa"/>
                      </w:tcPr>
                      <w:p w14:paraId="00FF96F4" w14:textId="19EC06EA" w:rsidR="00414193" w:rsidRPr="004F03D8" w:rsidRDefault="00414193" w:rsidP="00414193">
                        <w:pPr>
                          <w:spacing w:before="60" w:after="60"/>
                          <w:jc w:val="center"/>
                          <w:rPr>
                            <w:i/>
                            <w:sz w:val="18"/>
                            <w:szCs w:val="18"/>
                          </w:rPr>
                        </w:pPr>
                        <w:r w:rsidRPr="004F03D8">
                          <w:rPr>
                            <w:i/>
                            <w:sz w:val="18"/>
                            <w:highlight w:val="yellow"/>
                          </w:rPr>
                          <w:t xml:space="preserve">[specify the percentage, </w:t>
                        </w:r>
                        <w:r w:rsidR="00013B08" w:rsidRPr="004F03D8">
                          <w:rPr>
                            <w:i/>
                            <w:sz w:val="18"/>
                            <w:highlight w:val="yellow"/>
                          </w:rPr>
                          <w:t>e.g.,</w:t>
                        </w:r>
                        <w:r w:rsidRPr="004F03D8">
                          <w:rPr>
                            <w:i/>
                            <w:sz w:val="18"/>
                            <w:highlight w:val="yellow"/>
                          </w:rPr>
                          <w:t xml:space="preserve"> 20%]</w:t>
                        </w:r>
                      </w:p>
                    </w:tc>
                  </w:tr>
                  <w:tr w:rsidR="00414193" w:rsidRPr="004F03D8" w14:paraId="6EBF840A" w14:textId="77777777" w:rsidTr="00BE14B0">
                    <w:tc>
                      <w:tcPr>
                        <w:tcW w:w="5361" w:type="dxa"/>
                      </w:tcPr>
                      <w:p w14:paraId="3173DF52" w14:textId="5EEB2307" w:rsidR="00414193" w:rsidRPr="004F03D8" w:rsidRDefault="00414193" w:rsidP="00631726">
                        <w:pPr>
                          <w:pStyle w:val="Paragraphedeliste"/>
                          <w:numPr>
                            <w:ilvl w:val="0"/>
                            <w:numId w:val="64"/>
                          </w:numPr>
                          <w:spacing w:before="60" w:after="60"/>
                          <w:ind w:left="658" w:hanging="425"/>
                          <w:jc w:val="left"/>
                          <w:rPr>
                            <w:sz w:val="18"/>
                            <w:szCs w:val="18"/>
                          </w:rPr>
                        </w:pPr>
                        <w:r w:rsidRPr="004F03D8">
                          <w:rPr>
                            <w:sz w:val="18"/>
                          </w:rPr>
                          <w:t xml:space="preserve">The complementarity between international and local experts, between junior and senior experts, or between on-site and head office experts, and the integration procedures for any independent experts, enable the attainment of the expected outcomes </w:t>
                        </w:r>
                        <w:r w:rsidRPr="004F03D8">
                          <w:rPr>
                            <w:i/>
                            <w:sz w:val="18"/>
                          </w:rPr>
                          <w:t xml:space="preserve"> </w:t>
                        </w:r>
                      </w:p>
                    </w:tc>
                    <w:tc>
                      <w:tcPr>
                        <w:tcW w:w="1837" w:type="dxa"/>
                      </w:tcPr>
                      <w:p w14:paraId="454B2461" w14:textId="04815BAC" w:rsidR="00414193" w:rsidRPr="004F03D8" w:rsidRDefault="00414193" w:rsidP="00414193">
                        <w:pPr>
                          <w:spacing w:before="60" w:after="60"/>
                          <w:jc w:val="center"/>
                          <w:rPr>
                            <w:i/>
                            <w:sz w:val="18"/>
                            <w:szCs w:val="18"/>
                          </w:rPr>
                        </w:pPr>
                        <w:r w:rsidRPr="004F03D8">
                          <w:rPr>
                            <w:i/>
                            <w:sz w:val="18"/>
                            <w:highlight w:val="yellow"/>
                          </w:rPr>
                          <w:t xml:space="preserve">[specify the percentage, </w:t>
                        </w:r>
                        <w:r w:rsidR="00013B08" w:rsidRPr="004F03D8">
                          <w:rPr>
                            <w:i/>
                            <w:sz w:val="18"/>
                            <w:highlight w:val="yellow"/>
                          </w:rPr>
                          <w:t>e.g.,</w:t>
                        </w:r>
                        <w:r w:rsidRPr="004F03D8">
                          <w:rPr>
                            <w:i/>
                            <w:sz w:val="18"/>
                            <w:highlight w:val="yellow"/>
                          </w:rPr>
                          <w:t xml:space="preserve"> 10%]</w:t>
                        </w:r>
                      </w:p>
                    </w:tc>
                  </w:tr>
                  <w:tr w:rsidR="00414193" w:rsidRPr="004F03D8" w14:paraId="650341F0" w14:textId="77777777" w:rsidTr="00BE14B0">
                    <w:tc>
                      <w:tcPr>
                        <w:tcW w:w="5361" w:type="dxa"/>
                      </w:tcPr>
                      <w:p w14:paraId="44395590" w14:textId="77777777" w:rsidR="00414193" w:rsidRPr="004F03D8" w:rsidRDefault="00414193" w:rsidP="00414193">
                        <w:pPr>
                          <w:spacing w:before="60" w:after="60"/>
                          <w:jc w:val="right"/>
                          <w:rPr>
                            <w:b/>
                            <w:sz w:val="18"/>
                            <w:szCs w:val="18"/>
                          </w:rPr>
                        </w:pPr>
                        <w:r w:rsidRPr="004F03D8">
                          <w:rPr>
                            <w:b/>
                            <w:sz w:val="18"/>
                          </w:rPr>
                          <w:t>TOTAL</w:t>
                        </w:r>
                      </w:p>
                    </w:tc>
                    <w:tc>
                      <w:tcPr>
                        <w:tcW w:w="1837" w:type="dxa"/>
                      </w:tcPr>
                      <w:p w14:paraId="66945EBC" w14:textId="77777777" w:rsidR="00414193" w:rsidRPr="004F03D8" w:rsidRDefault="00414193" w:rsidP="00414193">
                        <w:pPr>
                          <w:spacing w:before="60" w:after="60"/>
                          <w:jc w:val="center"/>
                          <w:rPr>
                            <w:b/>
                            <w:sz w:val="18"/>
                            <w:szCs w:val="18"/>
                          </w:rPr>
                        </w:pPr>
                        <w:r w:rsidRPr="004F03D8">
                          <w:rPr>
                            <w:b/>
                            <w:sz w:val="18"/>
                          </w:rPr>
                          <w:t>100%</w:t>
                        </w:r>
                      </w:p>
                    </w:tc>
                  </w:tr>
                </w:tbl>
                <w:p w14:paraId="490586C1" w14:textId="7A392A3D" w:rsidR="00414193" w:rsidRPr="004F03D8" w:rsidRDefault="003265C9" w:rsidP="00414193">
                  <w:pPr>
                    <w:spacing w:before="60" w:after="60"/>
                    <w:jc w:val="left"/>
                    <w:rPr>
                      <w:b/>
                      <w:sz w:val="18"/>
                      <w:szCs w:val="18"/>
                    </w:rPr>
                  </w:pPr>
                  <w:r>
                    <w:rPr>
                      <w:b/>
                      <w:sz w:val="18"/>
                    </w:rPr>
                    <w:t>Evaluation of</w:t>
                  </w:r>
                  <w:r w:rsidRPr="004F03D8">
                    <w:rPr>
                      <w:b/>
                      <w:sz w:val="18"/>
                    </w:rPr>
                    <w:t xml:space="preserve"> </w:t>
                  </w:r>
                  <w:r w:rsidR="00414193" w:rsidRPr="004F03D8">
                    <w:rPr>
                      <w:b/>
                      <w:sz w:val="18"/>
                    </w:rPr>
                    <w:t>criterion no. 2:</w:t>
                  </w:r>
                </w:p>
                <w:p w14:paraId="740F6989" w14:textId="7B20D0A1" w:rsidR="00414193" w:rsidRPr="004F03D8" w:rsidRDefault="00414193" w:rsidP="00414193">
                  <w:pPr>
                    <w:spacing w:before="60" w:after="60"/>
                    <w:jc w:val="left"/>
                    <w:rPr>
                      <w:i/>
                      <w:sz w:val="18"/>
                      <w:szCs w:val="18"/>
                      <w:highlight w:val="yellow"/>
                    </w:rPr>
                  </w:pPr>
                  <w:r w:rsidRPr="004F03D8">
                    <w:rPr>
                      <w:sz w:val="18"/>
                    </w:rPr>
                    <w:t>The number of points awarded for each of the above-mentioned Key Experts will be determined on the basis of the following sub</w:t>
                  </w:r>
                  <w:r w:rsidRPr="004F03D8">
                    <w:rPr>
                      <w:sz w:val="18"/>
                    </w:rPr>
                    <w:noBreakHyphen/>
                    <w:t>criteria and percentage weightings </w:t>
                  </w:r>
                  <w:r w:rsidRPr="004F03D8">
                    <w:rPr>
                      <w:i/>
                      <w:sz w:val="18"/>
                      <w:highlight w:val="yellow"/>
                    </w:rPr>
                    <w:t>[Points for each sub-criterion must be adapted to the services covered by this RFP]</w:t>
                  </w:r>
                  <w:r w:rsidRPr="004F03D8">
                    <w:rPr>
                      <w:i/>
                      <w:sz w:val="18"/>
                    </w:rPr>
                    <w:t>:</w:t>
                  </w:r>
                </w:p>
              </w:tc>
            </w:tr>
            <w:tr w:rsidR="00414193" w:rsidRPr="004F03D8" w14:paraId="460A9E80" w14:textId="77777777" w:rsidTr="00BE14B0">
              <w:tc>
                <w:tcPr>
                  <w:tcW w:w="5356" w:type="dxa"/>
                  <w:tcBorders>
                    <w:top w:val="nil"/>
                    <w:left w:val="nil"/>
                    <w:bottom w:val="nil"/>
                    <w:right w:val="nil"/>
                  </w:tcBorders>
                </w:tcPr>
                <w:p w14:paraId="45623CBA" w14:textId="34F0A90D" w:rsidR="00414193" w:rsidRPr="004F03D8" w:rsidRDefault="00414193">
                  <w:pPr>
                    <w:pStyle w:val="Paragraphedeliste"/>
                    <w:numPr>
                      <w:ilvl w:val="0"/>
                      <w:numId w:val="26"/>
                    </w:numPr>
                    <w:spacing w:before="60" w:after="60"/>
                    <w:rPr>
                      <w:sz w:val="18"/>
                      <w:szCs w:val="18"/>
                    </w:rPr>
                  </w:pPr>
                  <w:r w:rsidRPr="004F03D8">
                    <w:rPr>
                      <w:sz w:val="18"/>
                    </w:rPr>
                    <w:t>General qualifications (initial training, other training programs and experience)</w:t>
                  </w:r>
                </w:p>
              </w:tc>
              <w:tc>
                <w:tcPr>
                  <w:tcW w:w="2058" w:type="dxa"/>
                  <w:tcBorders>
                    <w:top w:val="nil"/>
                    <w:left w:val="nil"/>
                    <w:bottom w:val="nil"/>
                    <w:right w:val="nil"/>
                  </w:tcBorders>
                  <w:vAlign w:val="center"/>
                </w:tcPr>
                <w:p w14:paraId="64C0730D" w14:textId="77777777" w:rsidR="00414193" w:rsidRPr="004F03D8" w:rsidRDefault="00414193" w:rsidP="00414193">
                  <w:pPr>
                    <w:spacing w:before="60" w:after="60"/>
                    <w:jc w:val="center"/>
                    <w:rPr>
                      <w:sz w:val="18"/>
                      <w:szCs w:val="18"/>
                    </w:rPr>
                  </w:pPr>
                  <w:r w:rsidRPr="004F03D8">
                    <w:rPr>
                      <w:i/>
                      <w:sz w:val="18"/>
                      <w:highlight w:val="yellow"/>
                    </w:rPr>
                    <w:t>[10</w:t>
                  </w:r>
                  <w:r w:rsidRPr="004F03D8">
                    <w:rPr>
                      <w:i/>
                      <w:sz w:val="18"/>
                      <w:highlight w:val="yellow"/>
                    </w:rPr>
                    <w:noBreakHyphen/>
                  </w:r>
                  <w:proofErr w:type="gramStart"/>
                  <w:r w:rsidRPr="004F03D8">
                    <w:rPr>
                      <w:i/>
                      <w:sz w:val="18"/>
                      <w:highlight w:val="yellow"/>
                    </w:rPr>
                    <w:t>20]</w:t>
                  </w:r>
                  <w:r w:rsidRPr="004F03D8">
                    <w:rPr>
                      <w:sz w:val="18"/>
                    </w:rPr>
                    <w:t>%</w:t>
                  </w:r>
                  <w:proofErr w:type="gramEnd"/>
                </w:p>
              </w:tc>
            </w:tr>
            <w:tr w:rsidR="00414193" w:rsidRPr="004F03D8" w14:paraId="38E05B04" w14:textId="77777777" w:rsidTr="00BE14B0">
              <w:tc>
                <w:tcPr>
                  <w:tcW w:w="5356" w:type="dxa"/>
                  <w:tcBorders>
                    <w:top w:val="nil"/>
                    <w:left w:val="nil"/>
                    <w:bottom w:val="nil"/>
                    <w:right w:val="nil"/>
                  </w:tcBorders>
                </w:tcPr>
                <w:p w14:paraId="206F7A1B" w14:textId="71AC4854" w:rsidR="00414193" w:rsidRPr="004F03D8" w:rsidRDefault="00414193" w:rsidP="00414193">
                  <w:pPr>
                    <w:pStyle w:val="Paragraphedeliste"/>
                    <w:numPr>
                      <w:ilvl w:val="0"/>
                      <w:numId w:val="26"/>
                    </w:numPr>
                    <w:spacing w:before="60" w:after="60"/>
                    <w:rPr>
                      <w:sz w:val="18"/>
                      <w:szCs w:val="18"/>
                    </w:rPr>
                  </w:pPr>
                  <w:r w:rsidRPr="004F03D8">
                    <w:rPr>
                      <w:sz w:val="18"/>
                    </w:rPr>
                    <w:t>Relevance for the project (relevant education, training, experience in the sector or for similar assignments)</w:t>
                  </w:r>
                </w:p>
              </w:tc>
              <w:tc>
                <w:tcPr>
                  <w:tcW w:w="2058" w:type="dxa"/>
                  <w:tcBorders>
                    <w:top w:val="nil"/>
                    <w:left w:val="nil"/>
                    <w:bottom w:val="nil"/>
                    <w:right w:val="nil"/>
                  </w:tcBorders>
                  <w:vAlign w:val="center"/>
                </w:tcPr>
                <w:p w14:paraId="6FAC1CF8" w14:textId="77777777" w:rsidR="00414193" w:rsidRPr="004F03D8" w:rsidRDefault="00414193" w:rsidP="00414193">
                  <w:pPr>
                    <w:spacing w:before="60" w:after="60"/>
                    <w:jc w:val="center"/>
                    <w:rPr>
                      <w:sz w:val="18"/>
                      <w:szCs w:val="18"/>
                    </w:rPr>
                  </w:pPr>
                  <w:r w:rsidRPr="004F03D8">
                    <w:rPr>
                      <w:i/>
                      <w:sz w:val="18"/>
                      <w:highlight w:val="yellow"/>
                    </w:rPr>
                    <w:t>[50</w:t>
                  </w:r>
                  <w:r w:rsidRPr="004F03D8">
                    <w:rPr>
                      <w:i/>
                      <w:sz w:val="18"/>
                      <w:highlight w:val="yellow"/>
                    </w:rPr>
                    <w:noBreakHyphen/>
                  </w:r>
                  <w:proofErr w:type="gramStart"/>
                  <w:r w:rsidRPr="004F03D8">
                    <w:rPr>
                      <w:i/>
                      <w:sz w:val="18"/>
                      <w:highlight w:val="yellow"/>
                    </w:rPr>
                    <w:t>70]</w:t>
                  </w:r>
                  <w:r w:rsidRPr="004F03D8">
                    <w:rPr>
                      <w:sz w:val="18"/>
                    </w:rPr>
                    <w:t>%</w:t>
                  </w:r>
                  <w:proofErr w:type="gramEnd"/>
                </w:p>
              </w:tc>
            </w:tr>
            <w:tr w:rsidR="00414193" w:rsidRPr="004F03D8" w14:paraId="12F2DBA5" w14:textId="77777777" w:rsidTr="00BE14B0">
              <w:tc>
                <w:tcPr>
                  <w:tcW w:w="5356" w:type="dxa"/>
                  <w:tcBorders>
                    <w:top w:val="nil"/>
                    <w:left w:val="nil"/>
                    <w:bottom w:val="nil"/>
                    <w:right w:val="nil"/>
                  </w:tcBorders>
                </w:tcPr>
                <w:p w14:paraId="12108B49" w14:textId="77777777" w:rsidR="00414193" w:rsidRPr="004F03D8" w:rsidRDefault="00414193" w:rsidP="00414193">
                  <w:pPr>
                    <w:pStyle w:val="Paragraphedeliste"/>
                    <w:numPr>
                      <w:ilvl w:val="0"/>
                      <w:numId w:val="26"/>
                    </w:numPr>
                    <w:spacing w:before="60" w:after="60"/>
                    <w:rPr>
                      <w:sz w:val="18"/>
                      <w:szCs w:val="18"/>
                    </w:rPr>
                  </w:pPr>
                  <w:r w:rsidRPr="004F03D8">
                    <w:rPr>
                      <w:sz w:val="18"/>
                    </w:rPr>
                    <w:t>Relevant experience in the region and grasp of the language</w:t>
                  </w:r>
                </w:p>
              </w:tc>
              <w:tc>
                <w:tcPr>
                  <w:tcW w:w="2058" w:type="dxa"/>
                  <w:tcBorders>
                    <w:top w:val="nil"/>
                    <w:left w:val="nil"/>
                    <w:bottom w:val="nil"/>
                    <w:right w:val="nil"/>
                  </w:tcBorders>
                  <w:vAlign w:val="center"/>
                </w:tcPr>
                <w:p w14:paraId="1FBC3967" w14:textId="77777777" w:rsidR="00414193" w:rsidRPr="004F03D8" w:rsidRDefault="00414193" w:rsidP="00414193">
                  <w:pPr>
                    <w:spacing w:before="60" w:after="60"/>
                    <w:jc w:val="center"/>
                    <w:rPr>
                      <w:sz w:val="18"/>
                      <w:szCs w:val="18"/>
                    </w:rPr>
                  </w:pPr>
                  <w:r w:rsidRPr="004F03D8">
                    <w:rPr>
                      <w:i/>
                      <w:sz w:val="18"/>
                      <w:highlight w:val="yellow"/>
                    </w:rPr>
                    <w:t>[0</w:t>
                  </w:r>
                  <w:r w:rsidRPr="004F03D8">
                    <w:rPr>
                      <w:i/>
                      <w:sz w:val="18"/>
                      <w:highlight w:val="yellow"/>
                    </w:rPr>
                    <w:noBreakHyphen/>
                  </w:r>
                  <w:proofErr w:type="gramStart"/>
                  <w:r w:rsidRPr="004F03D8">
                    <w:rPr>
                      <w:i/>
                      <w:sz w:val="18"/>
                      <w:highlight w:val="yellow"/>
                    </w:rPr>
                    <w:t>10]</w:t>
                  </w:r>
                  <w:r w:rsidRPr="004F03D8">
                    <w:rPr>
                      <w:sz w:val="18"/>
                    </w:rPr>
                    <w:t>%</w:t>
                  </w:r>
                  <w:proofErr w:type="gramEnd"/>
                </w:p>
              </w:tc>
            </w:tr>
            <w:tr w:rsidR="00414193" w:rsidRPr="004F03D8" w14:paraId="403D0536" w14:textId="77777777" w:rsidTr="00BE14B0">
              <w:tc>
                <w:tcPr>
                  <w:tcW w:w="5356" w:type="dxa"/>
                  <w:tcBorders>
                    <w:top w:val="nil"/>
                    <w:left w:val="nil"/>
                    <w:bottom w:val="nil"/>
                    <w:right w:val="nil"/>
                  </w:tcBorders>
                </w:tcPr>
                <w:p w14:paraId="09E0F767" w14:textId="77777777" w:rsidR="00414193" w:rsidRPr="004F03D8" w:rsidRDefault="00414193" w:rsidP="00414193">
                  <w:pPr>
                    <w:pStyle w:val="Paragraphedeliste"/>
                    <w:numPr>
                      <w:ilvl w:val="0"/>
                      <w:numId w:val="26"/>
                    </w:numPr>
                    <w:spacing w:before="60" w:after="60"/>
                    <w:rPr>
                      <w:sz w:val="18"/>
                      <w:szCs w:val="18"/>
                    </w:rPr>
                  </w:pPr>
                  <w:r w:rsidRPr="004F03D8">
                    <w:rPr>
                      <w:sz w:val="18"/>
                    </w:rPr>
                    <w:t>Number of years of working experience with the Consultant</w:t>
                  </w:r>
                </w:p>
              </w:tc>
              <w:tc>
                <w:tcPr>
                  <w:tcW w:w="2058" w:type="dxa"/>
                  <w:tcBorders>
                    <w:top w:val="nil"/>
                    <w:left w:val="nil"/>
                    <w:bottom w:val="nil"/>
                    <w:right w:val="nil"/>
                  </w:tcBorders>
                  <w:vAlign w:val="center"/>
                </w:tcPr>
                <w:p w14:paraId="167FCF36" w14:textId="77777777" w:rsidR="00414193" w:rsidRPr="004F03D8" w:rsidRDefault="00414193" w:rsidP="00414193">
                  <w:pPr>
                    <w:spacing w:before="60" w:after="60"/>
                    <w:jc w:val="center"/>
                    <w:rPr>
                      <w:sz w:val="18"/>
                      <w:szCs w:val="18"/>
                    </w:rPr>
                  </w:pPr>
                  <w:r w:rsidRPr="004F03D8">
                    <w:rPr>
                      <w:i/>
                      <w:sz w:val="18"/>
                      <w:highlight w:val="yellow"/>
                    </w:rPr>
                    <w:t>[10</w:t>
                  </w:r>
                  <w:r w:rsidRPr="004F03D8">
                    <w:rPr>
                      <w:i/>
                      <w:sz w:val="18"/>
                      <w:highlight w:val="yellow"/>
                    </w:rPr>
                    <w:noBreakHyphen/>
                  </w:r>
                  <w:proofErr w:type="gramStart"/>
                  <w:r w:rsidRPr="004F03D8">
                    <w:rPr>
                      <w:i/>
                      <w:sz w:val="18"/>
                      <w:highlight w:val="yellow"/>
                    </w:rPr>
                    <w:t>20]</w:t>
                  </w:r>
                  <w:r w:rsidRPr="004F03D8">
                    <w:rPr>
                      <w:sz w:val="18"/>
                    </w:rPr>
                    <w:t>%</w:t>
                  </w:r>
                  <w:proofErr w:type="gramEnd"/>
                </w:p>
              </w:tc>
            </w:tr>
            <w:tr w:rsidR="00414193" w:rsidRPr="004F03D8" w14:paraId="04FAB556" w14:textId="77777777" w:rsidTr="00BE14B0">
              <w:tc>
                <w:tcPr>
                  <w:tcW w:w="5356" w:type="dxa"/>
                  <w:tcBorders>
                    <w:top w:val="nil"/>
                    <w:left w:val="nil"/>
                    <w:bottom w:val="nil"/>
                    <w:right w:val="nil"/>
                  </w:tcBorders>
                </w:tcPr>
                <w:p w14:paraId="7FFDC41A" w14:textId="77777777" w:rsidR="00414193" w:rsidRPr="004F03D8" w:rsidRDefault="00414193" w:rsidP="00414193">
                  <w:pPr>
                    <w:spacing w:before="60" w:after="60"/>
                    <w:jc w:val="right"/>
                    <w:rPr>
                      <w:b/>
                      <w:sz w:val="18"/>
                      <w:szCs w:val="18"/>
                    </w:rPr>
                  </w:pPr>
                  <w:r w:rsidRPr="004F03D8">
                    <w:rPr>
                      <w:b/>
                      <w:sz w:val="18"/>
                    </w:rPr>
                    <w:t>TOTAL</w:t>
                  </w:r>
                </w:p>
              </w:tc>
              <w:tc>
                <w:tcPr>
                  <w:tcW w:w="2058" w:type="dxa"/>
                  <w:tcBorders>
                    <w:top w:val="nil"/>
                    <w:left w:val="nil"/>
                    <w:bottom w:val="nil"/>
                    <w:right w:val="nil"/>
                  </w:tcBorders>
                  <w:vAlign w:val="center"/>
                </w:tcPr>
                <w:p w14:paraId="45591155" w14:textId="77777777" w:rsidR="00414193" w:rsidRPr="004F03D8" w:rsidRDefault="00414193" w:rsidP="00414193">
                  <w:pPr>
                    <w:spacing w:before="60" w:after="60"/>
                    <w:jc w:val="center"/>
                    <w:rPr>
                      <w:b/>
                      <w:sz w:val="18"/>
                      <w:szCs w:val="18"/>
                    </w:rPr>
                  </w:pPr>
                  <w:r w:rsidRPr="004F03D8">
                    <w:rPr>
                      <w:b/>
                      <w:sz w:val="18"/>
                    </w:rPr>
                    <w:t>100%</w:t>
                  </w:r>
                </w:p>
              </w:tc>
            </w:tr>
            <w:tr w:rsidR="00414193" w:rsidRPr="004F03D8" w14:paraId="139C1851" w14:textId="77777777" w:rsidTr="00BE14B0">
              <w:tc>
                <w:tcPr>
                  <w:tcW w:w="7414" w:type="dxa"/>
                  <w:gridSpan w:val="2"/>
                  <w:tcBorders>
                    <w:top w:val="nil"/>
                    <w:left w:val="nil"/>
                    <w:bottom w:val="nil"/>
                    <w:right w:val="nil"/>
                  </w:tcBorders>
                </w:tcPr>
                <w:p w14:paraId="35DFBC2D" w14:textId="028A7CBD" w:rsidR="00414193" w:rsidRPr="004F03D8" w:rsidRDefault="00414193" w:rsidP="00414193">
                  <w:pPr>
                    <w:rPr>
                      <w:b/>
                    </w:rPr>
                  </w:pPr>
                  <w:r w:rsidRPr="00033509">
                    <w:rPr>
                      <w:i/>
                      <w:sz w:val="18"/>
                    </w:rPr>
                    <w:t xml:space="preserve"> </w:t>
                  </w:r>
                  <w:r w:rsidRPr="00033509">
                    <w:t>A relative</w:t>
                  </w:r>
                  <w:r w:rsidRPr="004F03D8">
                    <w:t xml:space="preserve"> </w:t>
                  </w:r>
                  <w:r w:rsidR="003265C9" w:rsidRPr="004F03D8">
                    <w:t>scor</w:t>
                  </w:r>
                  <w:r w:rsidR="003265C9">
                    <w:t xml:space="preserve">ing </w:t>
                  </w:r>
                  <w:r w:rsidRPr="004F03D8">
                    <w:t xml:space="preserve">between the Consultants' Proposals will be calculated to reflect the overall differences in quality in the technical score of each </w:t>
                  </w:r>
                  <w:r w:rsidR="000F27A7">
                    <w:t>t</w:t>
                  </w:r>
                  <w:r w:rsidRPr="004F03D8">
                    <w:t>echnical Proposal.</w:t>
                  </w:r>
                  <w:r w:rsidRPr="004F03D8">
                    <w:rPr>
                      <w:i/>
                    </w:rPr>
                    <w:t xml:space="preserve"> </w:t>
                  </w:r>
                </w:p>
                <w:p w14:paraId="210B5459" w14:textId="2D2314BF" w:rsidR="00414193" w:rsidRPr="004F03D8" w:rsidRDefault="00414193" w:rsidP="00414193">
                  <w:pPr>
                    <w:rPr>
                      <w:i/>
                    </w:rPr>
                  </w:pPr>
                  <w:r w:rsidRPr="004F03D8">
                    <w:rPr>
                      <w:b/>
                    </w:rPr>
                    <w:lastRenderedPageBreak/>
                    <w:t xml:space="preserve">The minimum technical qualification score (TS) required </w:t>
                  </w:r>
                  <w:proofErr w:type="gramStart"/>
                  <w:r w:rsidRPr="004F03D8">
                    <w:rPr>
                      <w:b/>
                    </w:rPr>
                    <w:t>is:_</w:t>
                  </w:r>
                  <w:proofErr w:type="gramEnd"/>
                  <w:r w:rsidRPr="004F03D8">
                    <w:rPr>
                      <w:b/>
                    </w:rPr>
                    <w:t xml:space="preserve">_________ </w:t>
                  </w:r>
                  <w:r w:rsidRPr="004F03D8">
                    <w:rPr>
                      <w:i/>
                    </w:rPr>
                    <w:t>[</w:t>
                  </w:r>
                  <w:r w:rsidRPr="004F03D8">
                    <w:rPr>
                      <w:i/>
                      <w:highlight w:val="yellow"/>
                    </w:rPr>
                    <w:t>Insert number]</w:t>
                  </w:r>
                  <w:r w:rsidRPr="004F03D8">
                    <w:rPr>
                      <w:i/>
                    </w:rPr>
                    <w:t xml:space="preserve"> - </w:t>
                  </w:r>
                  <w:r w:rsidRPr="004F03D8">
                    <w:rPr>
                      <w:i/>
                      <w:highlight w:val="yellow"/>
                    </w:rPr>
                    <w:t>[the recommended chosen range is between 70 and 85 on a scale from 1 to 100]</w:t>
                  </w:r>
                </w:p>
                <w:p w14:paraId="7FC5E2EF" w14:textId="77777777" w:rsidR="00414193" w:rsidRPr="004F03D8" w:rsidRDefault="00414193" w:rsidP="00414193">
                  <w:pPr>
                    <w:rPr>
                      <w:i/>
                      <w:highlight w:val="yellow"/>
                    </w:rPr>
                  </w:pPr>
                </w:p>
                <w:p w14:paraId="4AAFA556" w14:textId="3904949B" w:rsidR="00414193" w:rsidRPr="004F03D8" w:rsidRDefault="00414193" w:rsidP="00414193">
                  <w:pPr>
                    <w:rPr>
                      <w:i/>
                      <w:highlight w:val="yellow"/>
                    </w:rPr>
                  </w:pPr>
                  <w:r w:rsidRPr="004F03D8">
                    <w:rPr>
                      <w:i/>
                      <w:highlight w:val="yellow"/>
                    </w:rPr>
                    <w:t xml:space="preserve">[Insert, if necessary, </w:t>
                  </w:r>
                  <w:r w:rsidRPr="004F03D8">
                    <w:rPr>
                      <w:b/>
                      <w:bCs/>
                      <w:i/>
                      <w:highlight w:val="yellow"/>
                      <w:u w:val="single"/>
                    </w:rPr>
                    <w:t>only for long-term technical assistance in the Client's country</w:t>
                  </w:r>
                  <w:r w:rsidRPr="004F03D8">
                    <w:rPr>
                      <w:i/>
                      <w:highlight w:val="yellow"/>
                    </w:rPr>
                    <w:t>:]</w:t>
                  </w:r>
                </w:p>
                <w:p w14:paraId="4FFACBAD" w14:textId="5CAFB72B" w:rsidR="00414193" w:rsidRPr="004F03D8" w:rsidRDefault="00414193" w:rsidP="00414193">
                  <w:pPr>
                    <w:rPr>
                      <w:rFonts w:ascii="Calibri" w:hAnsi="Calibri"/>
                      <w:i/>
                    </w:rPr>
                  </w:pPr>
                  <w:r w:rsidRPr="004F03D8">
                    <w:t xml:space="preserve">An interview with the team leader proposed by each Consultant will be conducted by </w:t>
                  </w:r>
                  <w:r w:rsidRPr="004F03D8">
                    <w:rPr>
                      <w:highlight w:val="yellow"/>
                    </w:rPr>
                    <w:t>[</w:t>
                  </w:r>
                  <w:r w:rsidRPr="004F03D8">
                    <w:rPr>
                      <w:i/>
                      <w:iCs/>
                      <w:highlight w:val="yellow"/>
                    </w:rPr>
                    <w:t>specify "videoconference", "telephone" or "other"</w:t>
                  </w:r>
                  <w:r w:rsidRPr="004F03D8">
                    <w:rPr>
                      <w:highlight w:val="yellow"/>
                    </w:rPr>
                    <w:t xml:space="preserve">] </w:t>
                  </w:r>
                  <w:r w:rsidRPr="004F03D8">
                    <w:t xml:space="preserve">during the evaluation of the </w:t>
                  </w:r>
                  <w:r w:rsidR="003265C9">
                    <w:t>t</w:t>
                  </w:r>
                  <w:r w:rsidR="003265C9" w:rsidRPr="004F03D8">
                    <w:t xml:space="preserve">echnical </w:t>
                  </w:r>
                  <w:r w:rsidRPr="004F03D8">
                    <w:t xml:space="preserve">Proposals. Questions and answers will be recorded in the Proposal Evaluation Report. </w:t>
                  </w:r>
                  <w:r w:rsidRPr="004F03D8">
                    <w:rPr>
                      <w:i/>
                    </w:rPr>
                    <w:t xml:space="preserve">[To structure these interviews, during the evaluation of the </w:t>
                  </w:r>
                  <w:r w:rsidR="003265C9">
                    <w:rPr>
                      <w:i/>
                    </w:rPr>
                    <w:t>t</w:t>
                  </w:r>
                  <w:r w:rsidR="003265C9" w:rsidRPr="004F03D8">
                    <w:rPr>
                      <w:i/>
                    </w:rPr>
                    <w:t xml:space="preserve">echnical </w:t>
                  </w:r>
                  <w:r w:rsidRPr="004F03D8">
                    <w:rPr>
                      <w:i/>
                    </w:rPr>
                    <w:t>Proposals, a single list of questions (on motivation, interest in the country, interpersonal aspects, etc.) will need to be drawn up for use by each Consultant's team leader.]</w:t>
                  </w:r>
                </w:p>
                <w:p w14:paraId="458AD057" w14:textId="089768A1" w:rsidR="00414193" w:rsidRPr="004F03D8" w:rsidRDefault="00414193" w:rsidP="00414193">
                  <w:pPr>
                    <w:rPr>
                      <w:i/>
                    </w:rPr>
                  </w:pPr>
                  <w:r w:rsidRPr="004F03D8">
                    <w:t xml:space="preserve">This interview may be conducted in the following form: </w:t>
                  </w:r>
                  <w:r w:rsidRPr="004F03D8">
                    <w:rPr>
                      <w:i/>
                      <w:highlight w:val="yellow"/>
                    </w:rPr>
                    <w:t>[Specify arrangement if relevant: remote or face-to-face interview, reimbursement of travel expenses, etc.</w:t>
                  </w:r>
                  <w:r w:rsidRPr="004F03D8">
                    <w:rPr>
                      <w:i/>
                    </w:rPr>
                    <w:t xml:space="preserve">] </w:t>
                  </w:r>
                </w:p>
                <w:p w14:paraId="4F66A743" w14:textId="3FF6F08C" w:rsidR="00414193" w:rsidRPr="004F03D8" w:rsidRDefault="00414193" w:rsidP="00414193">
                  <w:r w:rsidRPr="004F03D8">
                    <w:t>The results of these interviews will only be used to adjust the rating for assessment criterion no. 2 concerning the team leader.</w:t>
                  </w:r>
                </w:p>
                <w:p w14:paraId="21E935AA" w14:textId="6045D900" w:rsidR="00414193" w:rsidRPr="004F03D8" w:rsidRDefault="00414193" w:rsidP="00414193">
                  <w:r w:rsidRPr="004F03D8">
                    <w:t>This interview shall not, under any circumstances, be used to clarify the technical bid, nor shall it cover the cost of the Services or any financial element.</w:t>
                  </w:r>
                </w:p>
                <w:p w14:paraId="1FCA96BD" w14:textId="47B4D2A9" w:rsidR="00414193" w:rsidRPr="004F03D8" w:rsidRDefault="00414193" w:rsidP="00414193">
                  <w:pPr>
                    <w:rPr>
                      <w:i/>
                    </w:rPr>
                  </w:pPr>
                  <w:r w:rsidRPr="004F03D8">
                    <w:rPr>
                      <w:i/>
                      <w:highlight w:val="yellow"/>
                    </w:rPr>
                    <w:t>[To be inserted if security requirements apply:]</w:t>
                  </w:r>
                </w:p>
                <w:p w14:paraId="302B9912" w14:textId="28F5DC8C" w:rsidR="00414193" w:rsidRPr="004F03D8" w:rsidRDefault="00414193" w:rsidP="00414193">
                  <w:pPr>
                    <w:rPr>
                      <w:i/>
                      <w:sz w:val="18"/>
                      <w:szCs w:val="18"/>
                    </w:rPr>
                  </w:pPr>
                  <w:r w:rsidRPr="004F03D8">
                    <w:t xml:space="preserve">The evaluation of the security methodology, as described in Subclause ITC 10.1 of the Data Sheet, will not give rise to an allocation of points. It will consist in determining that each condition of admissibility specified in the </w:t>
                  </w:r>
                  <w:r w:rsidR="00702234" w:rsidRPr="004F03D8">
                    <w:t>Terms of Reference – Security</w:t>
                  </w:r>
                  <w:r w:rsidRPr="004F03D8">
                    <w:t> is met. Otherwise, the Proposal will be rejected.</w:t>
                  </w:r>
                </w:p>
              </w:tc>
            </w:tr>
          </w:tbl>
          <w:p w14:paraId="665D878E" w14:textId="77777777" w:rsidR="00414193" w:rsidRPr="004F03D8" w:rsidRDefault="00414193" w:rsidP="00414193">
            <w:pPr>
              <w:rPr>
                <w:b/>
              </w:rPr>
            </w:pPr>
          </w:p>
        </w:tc>
      </w:tr>
      <w:tr w:rsidR="00414193" w:rsidRPr="004F03D8" w14:paraId="63231DAA" w14:textId="77777777" w:rsidTr="00414193">
        <w:tc>
          <w:tcPr>
            <w:tcW w:w="1402" w:type="dxa"/>
          </w:tcPr>
          <w:p w14:paraId="322EC1F6" w14:textId="77777777" w:rsidR="00414193" w:rsidRPr="004F03D8" w:rsidRDefault="00414193" w:rsidP="00414193">
            <w:pPr>
              <w:rPr>
                <w:b/>
              </w:rPr>
            </w:pPr>
            <w:r w:rsidRPr="004F03D8">
              <w:rPr>
                <w:b/>
              </w:rPr>
              <w:lastRenderedPageBreak/>
              <w:t>ITC 23.1</w:t>
            </w:r>
          </w:p>
        </w:tc>
        <w:tc>
          <w:tcPr>
            <w:tcW w:w="7640" w:type="dxa"/>
          </w:tcPr>
          <w:p w14:paraId="46D3CA3E" w14:textId="5E6C4F21" w:rsidR="00414193" w:rsidRPr="004F03D8" w:rsidRDefault="00414193" w:rsidP="00414193">
            <w:pPr>
              <w:rPr>
                <w:b/>
              </w:rPr>
            </w:pPr>
            <w:r w:rsidRPr="004F03D8">
              <w:rPr>
                <w:b/>
              </w:rPr>
              <w:t xml:space="preserve">An online option of the opening of the </w:t>
            </w:r>
            <w:r w:rsidR="003265C9">
              <w:rPr>
                <w:b/>
              </w:rPr>
              <w:t>f</w:t>
            </w:r>
            <w:r w:rsidR="003265C9" w:rsidRPr="004F03D8">
              <w:rPr>
                <w:b/>
              </w:rPr>
              <w:t xml:space="preserve">inancial </w:t>
            </w:r>
            <w:r w:rsidRPr="004F03D8">
              <w:rPr>
                <w:b/>
              </w:rPr>
              <w:t>Proposals is not offered.</w:t>
            </w:r>
          </w:p>
          <w:p w14:paraId="46027820" w14:textId="77777777" w:rsidR="00414193" w:rsidRPr="004F03D8" w:rsidRDefault="00414193" w:rsidP="00414193">
            <w:pPr>
              <w:rPr>
                <w:i/>
              </w:rPr>
            </w:pPr>
            <w:r w:rsidRPr="004F03D8">
              <w:rPr>
                <w:i/>
                <w:highlight w:val="yellow"/>
              </w:rPr>
              <w:t>[Electronic option requires prior approval from AFD. If approved, insert:]</w:t>
            </w:r>
          </w:p>
          <w:p w14:paraId="67C74807" w14:textId="72C85BA7" w:rsidR="00414193" w:rsidRPr="004F03D8" w:rsidRDefault="00414193" w:rsidP="003265C9">
            <w:r w:rsidRPr="004F03D8">
              <w:rPr>
                <w:b/>
              </w:rPr>
              <w:t>The online opening procedure shall be</w:t>
            </w:r>
            <w:r w:rsidRPr="004F03D8">
              <w:t xml:space="preserve">: </w:t>
            </w:r>
            <w:r w:rsidRPr="004F03D8">
              <w:rPr>
                <w:i/>
              </w:rPr>
              <w:t xml:space="preserve">[describe the procedure for online opening of </w:t>
            </w:r>
            <w:r w:rsidR="003265C9">
              <w:rPr>
                <w:i/>
              </w:rPr>
              <w:t>f</w:t>
            </w:r>
            <w:r w:rsidR="003265C9" w:rsidRPr="004F03D8">
              <w:rPr>
                <w:i/>
              </w:rPr>
              <w:t xml:space="preserve">inancial </w:t>
            </w:r>
            <w:r w:rsidRPr="004F03D8">
              <w:rPr>
                <w:i/>
              </w:rPr>
              <w:t>Proposals.]</w:t>
            </w:r>
          </w:p>
        </w:tc>
      </w:tr>
      <w:tr w:rsidR="00414193" w:rsidRPr="004F03D8" w14:paraId="202819FC" w14:textId="77777777" w:rsidTr="00414193">
        <w:tc>
          <w:tcPr>
            <w:tcW w:w="1402" w:type="dxa"/>
            <w:shd w:val="clear" w:color="auto" w:fill="auto"/>
          </w:tcPr>
          <w:p w14:paraId="5535FCE4" w14:textId="77777777" w:rsidR="00414193" w:rsidRPr="004F03D8" w:rsidRDefault="00414193" w:rsidP="00414193">
            <w:pPr>
              <w:rPr>
                <w:b/>
              </w:rPr>
            </w:pPr>
            <w:r w:rsidRPr="004F03D8">
              <w:rPr>
                <w:b/>
              </w:rPr>
              <w:t>ITC 25.1</w:t>
            </w:r>
          </w:p>
        </w:tc>
        <w:tc>
          <w:tcPr>
            <w:tcW w:w="7640" w:type="dxa"/>
            <w:shd w:val="clear" w:color="auto" w:fill="auto"/>
          </w:tcPr>
          <w:p w14:paraId="13339384" w14:textId="0CC2C0C4" w:rsidR="00414193" w:rsidRPr="004F03D8" w:rsidRDefault="00414193" w:rsidP="00414193">
            <w:r w:rsidRPr="004F03D8">
              <w:t xml:space="preserve">The evaluation will be carried out on the basis of the Consultant’s </w:t>
            </w:r>
            <w:r w:rsidR="003265C9">
              <w:t>f</w:t>
            </w:r>
            <w:r w:rsidR="003265C9" w:rsidRPr="004F03D8">
              <w:t xml:space="preserve">inancial </w:t>
            </w:r>
            <w:r w:rsidRPr="004F03D8">
              <w:t xml:space="preserve">Proposal excluding all taxes, duties and fees identified in Part 1 of the table in Subclauses 43.1 and 43.2 of the Special Conditions of Contract. During </w:t>
            </w:r>
            <w:r w:rsidR="00075CEC" w:rsidRPr="004F03D8">
              <w:t xml:space="preserve">Contract </w:t>
            </w:r>
            <w:r w:rsidRPr="004F03D8">
              <w:t xml:space="preserve">negotiations, the calculation of applicable taxes, duties and fees will be examined and agreed upon. </w:t>
            </w:r>
          </w:p>
          <w:p w14:paraId="26B4988A" w14:textId="653C45D4" w:rsidR="00414193" w:rsidRPr="004F03D8" w:rsidRDefault="00414193" w:rsidP="00414193">
            <w:r w:rsidRPr="004F03D8">
              <w:t>Applicable taxes, duties and fees may be added, if necessary, to the Contract Price on a separate line</w:t>
            </w:r>
            <w:r w:rsidR="00EC6537">
              <w:t xml:space="preserve"> </w:t>
            </w:r>
            <w:r w:rsidRPr="004F03D8">
              <w:t>with a reference to the payment mechanism(s) for said taxes, duties and fees described in Subclauses 43.1 and 43.2 of the Special Conditions of Contract.</w:t>
            </w:r>
          </w:p>
          <w:p w14:paraId="686348EC" w14:textId="4133C323" w:rsidR="00414193" w:rsidRPr="004F03D8" w:rsidRDefault="00414193" w:rsidP="00414193">
            <w:pPr>
              <w:keepNext/>
              <w:keepLines/>
              <w:rPr>
                <w:b/>
              </w:rPr>
            </w:pPr>
            <w:r w:rsidRPr="004F03D8">
              <w:rPr>
                <w:b/>
              </w:rPr>
              <w:t xml:space="preserve">The lowest evaluated </w:t>
            </w:r>
            <w:r w:rsidR="003265C9">
              <w:rPr>
                <w:b/>
              </w:rPr>
              <w:t>f</w:t>
            </w:r>
            <w:r w:rsidR="003265C9" w:rsidRPr="004F03D8">
              <w:rPr>
                <w:b/>
              </w:rPr>
              <w:t xml:space="preserve">inancial </w:t>
            </w:r>
            <w:r w:rsidRPr="004F03D8">
              <w:rPr>
                <w:b/>
              </w:rPr>
              <w:t>Proposal (Fm) is given the maximum financial score (Sf) of 100.</w:t>
            </w:r>
          </w:p>
          <w:p w14:paraId="43F17F45" w14:textId="5E250997" w:rsidR="00414193" w:rsidRPr="004F03D8" w:rsidRDefault="00414193" w:rsidP="00414193">
            <w:pPr>
              <w:keepNext/>
              <w:keepLines/>
              <w:rPr>
                <w:b/>
              </w:rPr>
            </w:pPr>
            <w:r w:rsidRPr="004F03D8">
              <w:rPr>
                <w:b/>
              </w:rPr>
              <w:t>The formula for determining the financial scores (Sf) of all other Proposals is calculated as following:</w:t>
            </w:r>
          </w:p>
          <w:p w14:paraId="3CAEFCE1" w14:textId="218C6A9C" w:rsidR="00414193" w:rsidRPr="004F03D8" w:rsidRDefault="00414193" w:rsidP="00BE14B0">
            <w:pPr>
              <w:keepNext/>
              <w:keepLines/>
            </w:pPr>
            <w:r w:rsidRPr="004F03D8">
              <w:t>Sf = 100 x Fm/F, in which "Sf" is the financial score of the price F, "Fm" is the lowest price, and "F" the price of the Proposal under consideration.</w:t>
            </w:r>
          </w:p>
        </w:tc>
      </w:tr>
      <w:tr w:rsidR="00414193" w:rsidRPr="004F03D8" w14:paraId="6C6ED4F5" w14:textId="77777777" w:rsidTr="00414193">
        <w:tc>
          <w:tcPr>
            <w:tcW w:w="1402" w:type="dxa"/>
          </w:tcPr>
          <w:p w14:paraId="59AB56B3" w14:textId="08B5BB54" w:rsidR="00414193" w:rsidRPr="004F03D8" w:rsidRDefault="00414193" w:rsidP="00414193">
            <w:pPr>
              <w:jc w:val="left"/>
              <w:rPr>
                <w:b/>
              </w:rPr>
            </w:pPr>
            <w:r w:rsidRPr="004F03D8">
              <w:rPr>
                <w:b/>
              </w:rPr>
              <w:t>ITC 25.2</w:t>
            </w:r>
          </w:p>
        </w:tc>
        <w:tc>
          <w:tcPr>
            <w:tcW w:w="7640" w:type="dxa"/>
          </w:tcPr>
          <w:p w14:paraId="648ABE20" w14:textId="64B0BD34" w:rsidR="00295DDD" w:rsidRPr="004F03D8" w:rsidRDefault="00414193" w:rsidP="00414193">
            <w:pPr>
              <w:tabs>
                <w:tab w:val="left" w:leader="underscore" w:pos="3152"/>
                <w:tab w:val="right" w:leader="underscore" w:pos="7405"/>
              </w:tabs>
            </w:pPr>
            <w:r w:rsidRPr="004F03D8">
              <w:t xml:space="preserve">The customer defines the provisional sum(s) as </w:t>
            </w:r>
            <w:proofErr w:type="gramStart"/>
            <w:r w:rsidRPr="004F03D8">
              <w:t>follows :</w:t>
            </w:r>
            <w:proofErr w:type="gramEnd"/>
            <w:r w:rsidRPr="004F03D8">
              <w:t xml:space="preserve"> </w:t>
            </w:r>
            <w:r w:rsidRPr="004F03D8">
              <w:rPr>
                <w:i/>
                <w:highlight w:val="yellow"/>
              </w:rPr>
              <w:t>[Where applicable, list for each provisional sum: the intended purpose, the general types of expenses covered, and the corresponding amount. Details of the criteria for activating provisional sums, and the acceptable costs to be included, should be described in the Terms of Reference]</w:t>
            </w:r>
          </w:p>
          <w:p w14:paraId="1FF563BD" w14:textId="1C0DAA9E" w:rsidR="00414193" w:rsidRPr="004F03D8" w:rsidRDefault="00414193">
            <w:pPr>
              <w:tabs>
                <w:tab w:val="left" w:leader="underscore" w:pos="3152"/>
                <w:tab w:val="right" w:leader="underscore" w:pos="7405"/>
              </w:tabs>
              <w:rPr>
                <w:highlight w:val="yellow"/>
              </w:rPr>
            </w:pPr>
            <w:r w:rsidRPr="004F03D8">
              <w:rPr>
                <w:i/>
                <w:highlight w:val="yellow"/>
              </w:rPr>
              <w:lastRenderedPageBreak/>
              <w:t xml:space="preserve"> [If there is no provisional sum, state: </w:t>
            </w:r>
            <w:r w:rsidRPr="004F03D8">
              <w:rPr>
                <w:highlight w:val="yellow"/>
              </w:rPr>
              <w:t>Not applicable</w:t>
            </w:r>
            <w:r w:rsidRPr="004F03D8">
              <w:rPr>
                <w:i/>
                <w:highlight w:val="yellow"/>
              </w:rPr>
              <w:t>]</w:t>
            </w:r>
          </w:p>
          <w:p w14:paraId="1D29ECD1" w14:textId="15E01FC7" w:rsidR="00414193" w:rsidRPr="004F03D8" w:rsidRDefault="00414193" w:rsidP="00414193">
            <w:pPr>
              <w:tabs>
                <w:tab w:val="left" w:leader="underscore" w:pos="3152"/>
                <w:tab w:val="right" w:leader="underscore" w:pos="7405"/>
              </w:tabs>
            </w:pPr>
            <w:r w:rsidRPr="004F03D8">
              <w:t xml:space="preserve">The evaluation will be based on the Consultants' </w:t>
            </w:r>
            <w:r w:rsidR="000F27A7">
              <w:t>f</w:t>
            </w:r>
            <w:r w:rsidRPr="004F03D8">
              <w:t>inancial Proposal excluding the provisional sum(s) defined above.</w:t>
            </w:r>
          </w:p>
        </w:tc>
      </w:tr>
      <w:tr w:rsidR="00414193" w:rsidRPr="004F03D8" w14:paraId="33A37B83" w14:textId="77777777" w:rsidTr="00414193">
        <w:tc>
          <w:tcPr>
            <w:tcW w:w="1402" w:type="dxa"/>
          </w:tcPr>
          <w:p w14:paraId="3D798EA5" w14:textId="77777777" w:rsidR="00414193" w:rsidRPr="004F03D8" w:rsidRDefault="00414193" w:rsidP="00414193">
            <w:pPr>
              <w:jc w:val="left"/>
              <w:rPr>
                <w:b/>
              </w:rPr>
            </w:pPr>
            <w:r w:rsidRPr="004F03D8">
              <w:rPr>
                <w:b/>
              </w:rPr>
              <w:lastRenderedPageBreak/>
              <w:t>ITC 26.1</w:t>
            </w:r>
          </w:p>
        </w:tc>
        <w:tc>
          <w:tcPr>
            <w:tcW w:w="7640" w:type="dxa"/>
          </w:tcPr>
          <w:p w14:paraId="7B622F52" w14:textId="77777777" w:rsidR="00414193" w:rsidRPr="004F03D8" w:rsidRDefault="00414193" w:rsidP="00414193">
            <w:pPr>
              <w:tabs>
                <w:tab w:val="left" w:leader="underscore" w:pos="3152"/>
                <w:tab w:val="right" w:leader="underscore" w:pos="7405"/>
              </w:tabs>
            </w:pPr>
            <w:r w:rsidRPr="004F03D8">
              <w:rPr>
                <w:b/>
              </w:rPr>
              <w:t>The single currency for the conversion of all prices expressed in various currencies into a single currency is</w:t>
            </w:r>
            <w:r w:rsidRPr="004F03D8">
              <w:t xml:space="preserve">: </w:t>
            </w:r>
            <w:r w:rsidRPr="004F03D8">
              <w:tab/>
            </w:r>
            <w:r w:rsidRPr="004F03D8">
              <w:rPr>
                <w:i/>
              </w:rPr>
              <w:t>_______________ [state local currency or fully convertible foreign currency]</w:t>
            </w:r>
          </w:p>
          <w:p w14:paraId="00BE65C3" w14:textId="77777777" w:rsidR="00414193" w:rsidRPr="004F03D8" w:rsidRDefault="00414193" w:rsidP="00414193">
            <w:pPr>
              <w:tabs>
                <w:tab w:val="left" w:leader="underscore" w:pos="7405"/>
              </w:tabs>
            </w:pPr>
            <w:r w:rsidRPr="004F03D8">
              <w:rPr>
                <w:b/>
              </w:rPr>
              <w:t>The official source of the selling exchange rate is</w:t>
            </w:r>
            <w:r w:rsidRPr="004F03D8">
              <w:t xml:space="preserve">: </w:t>
            </w:r>
            <w:r w:rsidRPr="004F03D8">
              <w:tab/>
            </w:r>
          </w:p>
          <w:p w14:paraId="23529ED1" w14:textId="7A58DA6D" w:rsidR="00414193" w:rsidRPr="004F03D8" w:rsidRDefault="00414193" w:rsidP="00414193">
            <w:pPr>
              <w:rPr>
                <w:b/>
              </w:rPr>
            </w:pPr>
            <w:r w:rsidRPr="004F03D8">
              <w:rPr>
                <w:b/>
              </w:rPr>
              <w:t xml:space="preserve">The date of the exchange rates is the date which is seven (7) </w:t>
            </w:r>
            <w:r w:rsidR="003265C9">
              <w:rPr>
                <w:b/>
              </w:rPr>
              <w:t>D</w:t>
            </w:r>
            <w:r w:rsidRPr="004F03D8">
              <w:rPr>
                <w:b/>
              </w:rPr>
              <w:t>ays prior to the deadline for receipt of the Proposals.</w:t>
            </w:r>
          </w:p>
        </w:tc>
      </w:tr>
      <w:tr w:rsidR="00414193" w:rsidRPr="004F03D8" w14:paraId="79BA5874" w14:textId="77777777" w:rsidTr="00414193">
        <w:tc>
          <w:tcPr>
            <w:tcW w:w="1402" w:type="dxa"/>
          </w:tcPr>
          <w:p w14:paraId="21C62FCA" w14:textId="77777777" w:rsidR="00414193" w:rsidRPr="004F03D8" w:rsidRDefault="00414193" w:rsidP="00414193">
            <w:pPr>
              <w:keepNext/>
              <w:keepLines/>
              <w:rPr>
                <w:b/>
              </w:rPr>
            </w:pPr>
            <w:r w:rsidRPr="004F03D8">
              <w:rPr>
                <w:b/>
              </w:rPr>
              <w:t>ITC 27.1</w:t>
            </w:r>
          </w:p>
        </w:tc>
        <w:tc>
          <w:tcPr>
            <w:tcW w:w="7640" w:type="dxa"/>
          </w:tcPr>
          <w:p w14:paraId="1CDCCB53" w14:textId="77777777" w:rsidR="00414193" w:rsidRPr="004F03D8" w:rsidRDefault="00414193" w:rsidP="00414193">
            <w:pPr>
              <w:keepNext/>
              <w:keepLines/>
              <w:rPr>
                <w:b/>
              </w:rPr>
            </w:pPr>
            <w:r w:rsidRPr="004F03D8">
              <w:rPr>
                <w:b/>
              </w:rPr>
              <w:t>The weightings given to the technical (T) and financial (F) Proposals are:</w:t>
            </w:r>
          </w:p>
          <w:p w14:paraId="5D70E998" w14:textId="77777777" w:rsidR="00414193" w:rsidRPr="004F03D8" w:rsidRDefault="00414193" w:rsidP="00414193">
            <w:pPr>
              <w:keepNext/>
              <w:keepLines/>
              <w:tabs>
                <w:tab w:val="left" w:leader="underscore" w:pos="2443"/>
                <w:tab w:val="right" w:leader="underscore" w:pos="7405"/>
              </w:tabs>
            </w:pPr>
            <w:r w:rsidRPr="004F03D8">
              <w:rPr>
                <w:b/>
              </w:rPr>
              <w:t xml:space="preserve">T = </w:t>
            </w:r>
            <w:r w:rsidRPr="004F03D8">
              <w:rPr>
                <w:b/>
              </w:rPr>
              <w:tab/>
            </w:r>
            <w:r w:rsidRPr="004F03D8">
              <w:t xml:space="preserve"> </w:t>
            </w:r>
            <w:r w:rsidRPr="004F03D8">
              <w:rPr>
                <w:i/>
                <w:highlight w:val="yellow"/>
              </w:rPr>
              <w:t>[Insert weighting between 70 and 80]</w:t>
            </w:r>
            <w:r w:rsidRPr="004F03D8">
              <w:rPr>
                <w:i/>
              </w:rPr>
              <w:t>,</w:t>
            </w:r>
          </w:p>
          <w:p w14:paraId="4FBE6022" w14:textId="77777777" w:rsidR="00414193" w:rsidRPr="004F03D8" w:rsidRDefault="00414193" w:rsidP="00414193">
            <w:pPr>
              <w:keepNext/>
              <w:keepLines/>
              <w:tabs>
                <w:tab w:val="left" w:leader="underscore" w:pos="2443"/>
                <w:tab w:val="right" w:leader="underscore" w:pos="7405"/>
              </w:tabs>
            </w:pPr>
            <w:r w:rsidRPr="004F03D8">
              <w:t>and</w:t>
            </w:r>
          </w:p>
          <w:p w14:paraId="557AD21D" w14:textId="77777777" w:rsidR="00414193" w:rsidRPr="004F03D8" w:rsidRDefault="00414193" w:rsidP="00414193">
            <w:pPr>
              <w:keepNext/>
              <w:keepLines/>
              <w:tabs>
                <w:tab w:val="left" w:leader="underscore" w:pos="2443"/>
                <w:tab w:val="right" w:leader="underscore" w:pos="7405"/>
              </w:tabs>
            </w:pPr>
            <w:r w:rsidRPr="004F03D8">
              <w:t>F =</w:t>
            </w:r>
            <w:r w:rsidRPr="004F03D8">
              <w:tab/>
            </w:r>
            <w:r w:rsidRPr="004F03D8">
              <w:rPr>
                <w:i/>
              </w:rPr>
              <w:t xml:space="preserve"> </w:t>
            </w:r>
            <w:r w:rsidRPr="004F03D8">
              <w:rPr>
                <w:i/>
                <w:highlight w:val="yellow"/>
              </w:rPr>
              <w:t>[Insert weighting between 30 and 20]</w:t>
            </w:r>
            <w:r w:rsidRPr="004F03D8">
              <w:rPr>
                <w:i/>
              </w:rPr>
              <w:t>.</w:t>
            </w:r>
          </w:p>
          <w:p w14:paraId="63DB939A" w14:textId="33199CAD" w:rsidR="00414193" w:rsidRPr="004F03D8" w:rsidRDefault="00414193" w:rsidP="003265C9">
            <w:pPr>
              <w:keepNext/>
              <w:keepLines/>
            </w:pPr>
            <w:r w:rsidRPr="004F03D8">
              <w:t xml:space="preserve">Proposals are ranked according to their combined technical (St) and financial (Sf) scores using the weightings (T = the weighting given to the Technical Proposal; F = the weighting given to the Financial Proposal; T + F = 1) as follows: S = St x T% + Sf x </w:t>
            </w:r>
            <w:r w:rsidR="003265C9">
              <w:t>F%</w:t>
            </w:r>
            <w:r w:rsidRPr="004F03D8">
              <w:t>.</w:t>
            </w:r>
          </w:p>
        </w:tc>
      </w:tr>
      <w:tr w:rsidR="00414193" w:rsidRPr="004F03D8" w14:paraId="442AC868" w14:textId="77777777" w:rsidTr="00414193">
        <w:tc>
          <w:tcPr>
            <w:tcW w:w="9042" w:type="dxa"/>
            <w:gridSpan w:val="2"/>
          </w:tcPr>
          <w:p w14:paraId="7CE04E5A" w14:textId="77777777" w:rsidR="00414193" w:rsidRPr="004F03D8" w:rsidRDefault="00414193" w:rsidP="00414193">
            <w:pPr>
              <w:pStyle w:val="HeadingA"/>
              <w:keepNext/>
              <w:keepLines/>
              <w:ind w:left="714" w:hanging="357"/>
            </w:pPr>
            <w:r w:rsidRPr="004F03D8">
              <w:t>Contract negotiation and award</w:t>
            </w:r>
          </w:p>
        </w:tc>
      </w:tr>
      <w:tr w:rsidR="00414193" w:rsidRPr="004F03D8" w14:paraId="755A2648" w14:textId="77777777" w:rsidTr="00414193">
        <w:tc>
          <w:tcPr>
            <w:tcW w:w="1402" w:type="dxa"/>
          </w:tcPr>
          <w:p w14:paraId="38572568" w14:textId="77777777" w:rsidR="00414193" w:rsidRPr="004F03D8" w:rsidRDefault="00414193" w:rsidP="00414193">
            <w:pPr>
              <w:keepNext/>
              <w:keepLines/>
              <w:rPr>
                <w:b/>
              </w:rPr>
            </w:pPr>
            <w:r w:rsidRPr="004F03D8">
              <w:rPr>
                <w:b/>
              </w:rPr>
              <w:t>ITC 29.1</w:t>
            </w:r>
          </w:p>
        </w:tc>
        <w:tc>
          <w:tcPr>
            <w:tcW w:w="7640" w:type="dxa"/>
          </w:tcPr>
          <w:p w14:paraId="0242E8A4" w14:textId="77777777" w:rsidR="00414193" w:rsidRPr="004F03D8" w:rsidRDefault="00414193" w:rsidP="00414193">
            <w:pPr>
              <w:keepNext/>
              <w:keepLines/>
              <w:rPr>
                <w:b/>
              </w:rPr>
            </w:pPr>
            <w:r w:rsidRPr="004F03D8">
              <w:rPr>
                <w:b/>
              </w:rPr>
              <w:t>Date and address provided for Contract negotiations:</w:t>
            </w:r>
          </w:p>
          <w:p w14:paraId="5BE39798" w14:textId="77777777" w:rsidR="00414193" w:rsidRPr="004F03D8" w:rsidRDefault="00414193" w:rsidP="00414193">
            <w:pPr>
              <w:keepNext/>
              <w:keepLines/>
              <w:tabs>
                <w:tab w:val="left" w:leader="underscore" w:pos="5704"/>
              </w:tabs>
            </w:pPr>
            <w:r w:rsidRPr="004F03D8">
              <w:t>Date:</w:t>
            </w:r>
            <w:r w:rsidRPr="004F03D8">
              <w:tab/>
              <w:t xml:space="preserve"> </w:t>
            </w:r>
            <w:r w:rsidRPr="004F03D8">
              <w:rPr>
                <w:i/>
                <w:highlight w:val="yellow"/>
              </w:rPr>
              <w:t>[day/month/year]</w:t>
            </w:r>
          </w:p>
          <w:p w14:paraId="453B8F04" w14:textId="77777777" w:rsidR="00414193" w:rsidRPr="004F03D8" w:rsidRDefault="00414193" w:rsidP="00414193">
            <w:pPr>
              <w:keepNext/>
              <w:keepLines/>
              <w:tabs>
                <w:tab w:val="left" w:leader="underscore" w:pos="7405"/>
              </w:tabs>
            </w:pPr>
            <w:r w:rsidRPr="004F03D8">
              <w:t>Address:</w:t>
            </w:r>
            <w:r w:rsidRPr="004F03D8">
              <w:tab/>
            </w:r>
          </w:p>
          <w:p w14:paraId="18EA7368" w14:textId="77777777" w:rsidR="00414193" w:rsidRPr="004F03D8" w:rsidRDefault="00414193" w:rsidP="00414193">
            <w:pPr>
              <w:keepNext/>
              <w:keepLines/>
              <w:tabs>
                <w:tab w:val="left" w:leader="underscore" w:pos="7405"/>
              </w:tabs>
            </w:pPr>
            <w:r w:rsidRPr="004F03D8">
              <w:tab/>
            </w:r>
          </w:p>
        </w:tc>
      </w:tr>
      <w:tr w:rsidR="00414193" w:rsidRPr="004F03D8" w14:paraId="215D7911" w14:textId="77777777" w:rsidTr="00414193">
        <w:tc>
          <w:tcPr>
            <w:tcW w:w="1402" w:type="dxa"/>
          </w:tcPr>
          <w:p w14:paraId="1E7B9FA1" w14:textId="05C75DF7" w:rsidR="00414193" w:rsidRPr="004F03D8" w:rsidRDefault="00414193" w:rsidP="00414193">
            <w:pPr>
              <w:rPr>
                <w:b/>
              </w:rPr>
            </w:pPr>
            <w:r w:rsidRPr="004F03D8">
              <w:rPr>
                <w:b/>
              </w:rPr>
              <w:t>ITC 31.2</w:t>
            </w:r>
          </w:p>
        </w:tc>
        <w:tc>
          <w:tcPr>
            <w:tcW w:w="7640" w:type="dxa"/>
          </w:tcPr>
          <w:p w14:paraId="07A7A68E" w14:textId="77777777" w:rsidR="00414193" w:rsidRPr="004F03D8" w:rsidRDefault="00414193" w:rsidP="00414193">
            <w:pPr>
              <w:rPr>
                <w:b/>
              </w:rPr>
            </w:pPr>
            <w:r w:rsidRPr="004F03D8">
              <w:rPr>
                <w:b/>
              </w:rPr>
              <w:t>Date and location provided for the commencement of the Services:</w:t>
            </w:r>
          </w:p>
          <w:p w14:paraId="45AD3881" w14:textId="77777777" w:rsidR="00414193" w:rsidRPr="004F03D8" w:rsidRDefault="00414193" w:rsidP="00414193">
            <w:pPr>
              <w:tabs>
                <w:tab w:val="left" w:leader="underscore" w:pos="2018"/>
                <w:tab w:val="right" w:leader="underscore" w:pos="7405"/>
              </w:tabs>
            </w:pPr>
            <w:r w:rsidRPr="004F03D8">
              <w:t>Date:</w:t>
            </w:r>
            <w:r w:rsidRPr="004F03D8">
              <w:tab/>
              <w:t xml:space="preserve"> </w:t>
            </w:r>
            <w:r w:rsidRPr="004F03D8">
              <w:rPr>
                <w:i/>
                <w:highlight w:val="yellow"/>
              </w:rPr>
              <w:t>[insert month and year]</w:t>
            </w:r>
            <w:r w:rsidRPr="004F03D8">
              <w:rPr>
                <w:i/>
              </w:rPr>
              <w:t xml:space="preserve"> </w:t>
            </w:r>
            <w:r w:rsidRPr="004F03D8">
              <w:t xml:space="preserve">at: </w:t>
            </w:r>
            <w:r w:rsidRPr="004F03D8">
              <w:rPr>
                <w:i/>
                <w:iCs/>
                <w:highlight w:val="yellow"/>
              </w:rPr>
              <w:t>[insert location]</w:t>
            </w:r>
          </w:p>
        </w:tc>
      </w:tr>
      <w:tr w:rsidR="00200C5F" w:rsidRPr="004F03D8" w14:paraId="02435D69" w14:textId="77777777" w:rsidTr="00414193">
        <w:tc>
          <w:tcPr>
            <w:tcW w:w="1402" w:type="dxa"/>
          </w:tcPr>
          <w:p w14:paraId="116CD0DE" w14:textId="1EC603D3" w:rsidR="00200C5F" w:rsidRPr="004F03D8" w:rsidRDefault="00200C5F" w:rsidP="00414193">
            <w:pPr>
              <w:rPr>
                <w:b/>
              </w:rPr>
            </w:pPr>
            <w:r>
              <w:rPr>
                <w:b/>
              </w:rPr>
              <w:t>ITC 32.1</w:t>
            </w:r>
          </w:p>
        </w:tc>
        <w:tc>
          <w:tcPr>
            <w:tcW w:w="7640" w:type="dxa"/>
          </w:tcPr>
          <w:p w14:paraId="146C5CC8" w14:textId="239F1435" w:rsidR="00200C5F" w:rsidRPr="000102EF" w:rsidRDefault="00200C5F" w:rsidP="00200C5F">
            <w:r w:rsidRPr="000102EF">
              <w:t xml:space="preserve">The </w:t>
            </w:r>
            <w:r w:rsidR="005D507B">
              <w:t>period</w:t>
            </w:r>
            <w:r w:rsidRPr="000102EF">
              <w:t xml:space="preserve"> for </w:t>
            </w:r>
            <w:proofErr w:type="gramStart"/>
            <w:r w:rsidRPr="000102EF">
              <w:t>Consultants</w:t>
            </w:r>
            <w:proofErr w:type="gramEnd"/>
            <w:r w:rsidRPr="000102EF">
              <w:t xml:space="preserve"> to request additional information, starting from the date of notification of the selection results, is [</w:t>
            </w:r>
            <w:r w:rsidRPr="000102EF">
              <w:rPr>
                <w:highlight w:val="yellow"/>
              </w:rPr>
              <w:t>insert the period in accordance with the applicable law, which shall be at least 5 working days</w:t>
            </w:r>
            <w:r w:rsidRPr="000102EF">
              <w:t>] working days.</w:t>
            </w:r>
          </w:p>
          <w:p w14:paraId="16958CB3" w14:textId="28D6F039" w:rsidR="00200C5F" w:rsidRPr="004F03D8" w:rsidRDefault="00200C5F" w:rsidP="00200C5F">
            <w:pPr>
              <w:rPr>
                <w:b/>
              </w:rPr>
            </w:pPr>
            <w:r w:rsidRPr="000102EF">
              <w:t xml:space="preserve">The </w:t>
            </w:r>
            <w:proofErr w:type="spellStart"/>
            <w:r w:rsidR="005D507B">
              <w:t>priod</w:t>
            </w:r>
            <w:proofErr w:type="spellEnd"/>
            <w:r w:rsidRPr="000102EF">
              <w:t xml:space="preserve"> for the Client to provide the requested information, starting from the date of receipt of the Consultant's request, is [</w:t>
            </w:r>
            <w:r w:rsidRPr="000102EF">
              <w:rPr>
                <w:highlight w:val="yellow"/>
              </w:rPr>
              <w:t>insert the period in accordance with the applicable law, which shall be no more than 15 working days</w:t>
            </w:r>
            <w:r w:rsidRPr="000102EF">
              <w:t>] working days.</w:t>
            </w:r>
          </w:p>
        </w:tc>
      </w:tr>
    </w:tbl>
    <w:p w14:paraId="19FA509A" w14:textId="77777777" w:rsidR="004B742C" w:rsidRPr="004F03D8" w:rsidRDefault="004B742C" w:rsidP="00E7124C">
      <w:pPr>
        <w:pStyle w:val="ANNEXE"/>
        <w:jc w:val="both"/>
      </w:pPr>
    </w:p>
    <w:p w14:paraId="32F2EC1A" w14:textId="77777777" w:rsidR="004B742C" w:rsidRPr="004F03D8" w:rsidRDefault="004B742C">
      <w:pPr>
        <w:suppressAutoHyphens w:val="0"/>
        <w:overflowPunct/>
        <w:autoSpaceDE/>
        <w:autoSpaceDN/>
        <w:adjustRightInd/>
        <w:spacing w:after="0" w:line="240" w:lineRule="auto"/>
        <w:jc w:val="left"/>
        <w:textAlignment w:val="auto"/>
        <w:sectPr w:rsidR="004B742C" w:rsidRPr="004F03D8" w:rsidSect="00FD6462">
          <w:headerReference w:type="default" r:id="rId28"/>
          <w:footnotePr>
            <w:numRestart w:val="eachSect"/>
          </w:footnotePr>
          <w:pgSz w:w="11906" w:h="16838" w:code="9"/>
          <w:pgMar w:top="1417" w:right="1417" w:bottom="1417" w:left="1417" w:header="708" w:footer="708" w:gutter="0"/>
          <w:cols w:space="708"/>
          <w:docGrid w:linePitch="360"/>
        </w:sectPr>
      </w:pPr>
    </w:p>
    <w:p w14:paraId="2C587837" w14:textId="77777777" w:rsidR="00E7124C" w:rsidRPr="004F03D8" w:rsidRDefault="00E7124C" w:rsidP="00E7124C">
      <w:pPr>
        <w:pStyle w:val="TITLESECTION"/>
      </w:pPr>
      <w:bookmarkStart w:id="45" w:name="_Toc206427428"/>
      <w:r w:rsidRPr="004F03D8">
        <w:lastRenderedPageBreak/>
        <w:t>Section III – Technical Proposal –</w:t>
      </w:r>
      <w:r w:rsidRPr="004F03D8">
        <w:br/>
        <w:t>Standard forms</w:t>
      </w:r>
      <w:bookmarkEnd w:id="45"/>
    </w:p>
    <w:p w14:paraId="5908967E" w14:textId="77777777" w:rsidR="004402C8" w:rsidRPr="004F03D8" w:rsidRDefault="004402C8" w:rsidP="00E7124C"/>
    <w:p w14:paraId="398248AC" w14:textId="77777777" w:rsidR="00EE5617" w:rsidRPr="004F03D8" w:rsidRDefault="00EE5617" w:rsidP="00E7124C"/>
    <w:p w14:paraId="562AD3B6" w14:textId="77777777" w:rsidR="00EE5617" w:rsidRPr="004F03D8" w:rsidRDefault="00F26080" w:rsidP="00EE5617">
      <w:pPr>
        <w:pStyle w:val="Formulaire1"/>
      </w:pPr>
      <w:r w:rsidRPr="004F03D8">
        <w:t>Form TECH–1:</w:t>
      </w:r>
      <w:r w:rsidRPr="004F03D8">
        <w:br/>
        <w:t>Technical Proposal Submission Form</w:t>
      </w:r>
    </w:p>
    <w:p w14:paraId="4408D62B" w14:textId="77777777" w:rsidR="00201522" w:rsidRPr="004F03D8" w:rsidRDefault="00201522" w:rsidP="00E7124C"/>
    <w:p w14:paraId="220CFC6D" w14:textId="3DBC2C68" w:rsidR="00EE5617" w:rsidRPr="004F03D8" w:rsidRDefault="00EE5617" w:rsidP="00EE5617">
      <w:pPr>
        <w:jc w:val="center"/>
        <w:rPr>
          <w:b/>
          <w:sz w:val="24"/>
          <w:szCs w:val="24"/>
        </w:rPr>
      </w:pPr>
      <w:r w:rsidRPr="004F03D8">
        <w:rPr>
          <w:b/>
          <w:sz w:val="24"/>
        </w:rPr>
        <w:t>(Text must not be modified, except for fields in italics to be completed by the Consultant)</w:t>
      </w:r>
    </w:p>
    <w:p w14:paraId="673C9C0A" w14:textId="77777777" w:rsidR="00EE5617" w:rsidRPr="004F03D8" w:rsidRDefault="00EE5617" w:rsidP="00E7124C"/>
    <w:p w14:paraId="1B3B1F8D" w14:textId="77777777" w:rsidR="00D446BF" w:rsidRPr="004F03D8" w:rsidRDefault="00D446BF" w:rsidP="00D446BF"/>
    <w:p w14:paraId="463617A0" w14:textId="77777777" w:rsidR="0052640E" w:rsidRPr="004F03D8" w:rsidRDefault="0052640E" w:rsidP="00D446BF"/>
    <w:p w14:paraId="24351FD5" w14:textId="77777777" w:rsidR="00D446BF" w:rsidRPr="004F03D8" w:rsidRDefault="00D446BF" w:rsidP="00D446BF">
      <w:pPr>
        <w:tabs>
          <w:tab w:val="right" w:leader="underscore" w:pos="9072"/>
        </w:tabs>
        <w:rPr>
          <w:i/>
        </w:rPr>
      </w:pPr>
      <w:r w:rsidRPr="004F03D8">
        <w:tab/>
        <w:t xml:space="preserve"> </w:t>
      </w:r>
      <w:r w:rsidRPr="004F03D8">
        <w:rPr>
          <w:i/>
        </w:rPr>
        <w:t>[Location, Date]</w:t>
      </w:r>
    </w:p>
    <w:p w14:paraId="2512E587" w14:textId="77777777" w:rsidR="00D446BF" w:rsidRPr="004F03D8" w:rsidRDefault="00D446BF" w:rsidP="00D446BF">
      <w:pPr>
        <w:tabs>
          <w:tab w:val="right" w:leader="underscore" w:pos="9072"/>
        </w:tabs>
      </w:pPr>
      <w:r w:rsidRPr="004F03D8">
        <w:t>To:</w:t>
      </w:r>
      <w:r w:rsidRPr="004F03D8">
        <w:rPr>
          <w:i/>
        </w:rPr>
        <w:tab/>
        <w:t xml:space="preserve"> [Name and address of Client]</w:t>
      </w:r>
    </w:p>
    <w:p w14:paraId="60FC39E4" w14:textId="77777777" w:rsidR="00D446BF" w:rsidRPr="004F03D8" w:rsidRDefault="00D446BF" w:rsidP="00D446BF"/>
    <w:p w14:paraId="4745D577" w14:textId="77777777" w:rsidR="0052640E" w:rsidRPr="004F03D8" w:rsidRDefault="0052640E" w:rsidP="00D446BF"/>
    <w:p w14:paraId="5D1B16D0" w14:textId="4C6C8C58" w:rsidR="0052640E" w:rsidRPr="004F03D8" w:rsidRDefault="0052640E" w:rsidP="0052640E">
      <w:r w:rsidRPr="004F03D8">
        <w:t>Dear Mr. /Ms.,</w:t>
      </w:r>
    </w:p>
    <w:p w14:paraId="73470892" w14:textId="74E1015A" w:rsidR="0052640E" w:rsidRPr="004F03D8" w:rsidRDefault="0052640E" w:rsidP="0052640E">
      <w:r w:rsidRPr="004F03D8">
        <w:t xml:space="preserve">We, the undersigned, offer to provide the Services for </w:t>
      </w:r>
      <w:r w:rsidRPr="004F03D8">
        <w:rPr>
          <w:i/>
        </w:rPr>
        <w:t>[Insert title of Services]</w:t>
      </w:r>
      <w:r w:rsidRPr="004F03D8">
        <w:t xml:space="preserve"> in accordance with your Request for Proposals dated </w:t>
      </w:r>
      <w:r w:rsidRPr="004F03D8">
        <w:rPr>
          <w:i/>
        </w:rPr>
        <w:t>[Insert Date]</w:t>
      </w:r>
      <w:r w:rsidRPr="004F03D8">
        <w:t xml:space="preserve"> and our Proposal. We are hereby submitting our Proposal, which includes this </w:t>
      </w:r>
      <w:r w:rsidR="003265C9">
        <w:t>t</w:t>
      </w:r>
      <w:r w:rsidR="003265C9" w:rsidRPr="004F03D8">
        <w:t xml:space="preserve">echnical </w:t>
      </w:r>
      <w:r w:rsidRPr="004F03D8">
        <w:t xml:space="preserve">Proposal and a </w:t>
      </w:r>
      <w:r w:rsidR="003265C9">
        <w:t>f</w:t>
      </w:r>
      <w:r w:rsidR="003265C9" w:rsidRPr="004F03D8">
        <w:t xml:space="preserve">inancial </w:t>
      </w:r>
      <w:r w:rsidRPr="004F03D8">
        <w:t xml:space="preserve">Proposal sealed in separate envelopes. </w:t>
      </w:r>
    </w:p>
    <w:p w14:paraId="5DE24846" w14:textId="77777777" w:rsidR="00DA6914" w:rsidRPr="004F03D8" w:rsidRDefault="0052640E" w:rsidP="0052640E">
      <w:r w:rsidRPr="004F03D8">
        <w:rPr>
          <w:i/>
        </w:rPr>
        <w:t>[If the Consultant is a Joint Venture, insert the following:</w:t>
      </w:r>
      <w:r w:rsidRPr="004F03D8">
        <w:t xml:space="preserve"> </w:t>
      </w:r>
    </w:p>
    <w:p w14:paraId="0720AF2C" w14:textId="566EE58F" w:rsidR="0052640E" w:rsidRPr="004F03D8" w:rsidRDefault="0052640E" w:rsidP="0052640E">
      <w:r w:rsidRPr="004F03D8">
        <w:t xml:space="preserve">We are submitting our Proposal as a Joint Venture with: </w:t>
      </w:r>
      <w:r w:rsidRPr="004F03D8">
        <w:rPr>
          <w:i/>
          <w:iCs/>
        </w:rPr>
        <w:t>[Insert a list with the full name and address of each member, and identify the lead member].</w:t>
      </w:r>
      <w:r w:rsidRPr="004F03D8">
        <w:t xml:space="preserve"> We have attached a copy </w:t>
      </w:r>
      <w:r w:rsidRPr="004F03D8">
        <w:rPr>
          <w:i/>
        </w:rPr>
        <w:t>[insert:</w:t>
      </w:r>
      <w:r w:rsidRPr="004F03D8">
        <w:t xml:space="preserve"> </w:t>
      </w:r>
      <w:r w:rsidRPr="004F03D8">
        <w:rPr>
          <w:i/>
        </w:rPr>
        <w:t>"</w:t>
      </w:r>
      <w:r w:rsidRPr="004F03D8">
        <w:t>of our letter of intent to form a Joint Venture"</w:t>
      </w:r>
      <w:r w:rsidRPr="004F03D8">
        <w:rPr>
          <w:i/>
        </w:rPr>
        <w:t xml:space="preserve"> or, if a JV has already been formed, </w:t>
      </w:r>
      <w:r w:rsidRPr="004F03D8">
        <w:t>"of the JV agreement"</w:t>
      </w:r>
      <w:r w:rsidRPr="004F03D8">
        <w:rPr>
          <w:i/>
          <w:iCs/>
        </w:rPr>
        <w:t>]</w:t>
      </w:r>
      <w:r w:rsidRPr="004F03D8">
        <w:t xml:space="preserve"> signed by every participating member of the Joint Venture, including details of the likely legal structure, the contributions of the members of the Joint Venture and their division of tasks, and the confirmation of joint and several liability of the members of the said Joint Venture.</w:t>
      </w:r>
      <w:r w:rsidRPr="004F03D8">
        <w:rPr>
          <w:i/>
          <w:iCs/>
        </w:rPr>
        <w:t>]</w:t>
      </w:r>
    </w:p>
    <w:p w14:paraId="16B2427A" w14:textId="5D702EC7" w:rsidR="00F1291C" w:rsidRPr="004F03D8" w:rsidRDefault="00174A5E" w:rsidP="0052640E">
      <w:r w:rsidRPr="004F03D8">
        <w:rPr>
          <w:i/>
        </w:rPr>
        <w:t xml:space="preserve"> [If the Consultant’s Proposal includes Sub-consultants, insert the following:</w:t>
      </w:r>
    </w:p>
    <w:p w14:paraId="4FACFD23" w14:textId="3A604E34" w:rsidR="0052640E" w:rsidRPr="004F03D8" w:rsidRDefault="0052640E" w:rsidP="0052640E">
      <w:r w:rsidRPr="004F03D8">
        <w:t xml:space="preserve">We are submitting our Proposal with the following Sub-Consultants: </w:t>
      </w:r>
      <w:r w:rsidRPr="004F03D8">
        <w:rPr>
          <w:i/>
        </w:rPr>
        <w:t>[Insert a list stating the full name and address of each Sub-consultant.]</w:t>
      </w:r>
    </w:p>
    <w:p w14:paraId="3A78181C" w14:textId="77777777" w:rsidR="00D446BF" w:rsidRPr="004F03D8" w:rsidRDefault="0052640E" w:rsidP="0052640E">
      <w:r w:rsidRPr="004F03D8">
        <w:t>We hereby declare that:</w:t>
      </w:r>
    </w:p>
    <w:p w14:paraId="2C41AF55" w14:textId="77777777" w:rsidR="00D446BF" w:rsidRPr="004F03D8" w:rsidRDefault="0052640E" w:rsidP="002F458A">
      <w:pPr>
        <w:pStyle w:val="Paragraphedeliste"/>
        <w:numPr>
          <w:ilvl w:val="0"/>
          <w:numId w:val="6"/>
        </w:numPr>
        <w:ind w:left="567" w:hanging="567"/>
        <w:contextualSpacing w:val="0"/>
      </w:pPr>
      <w:r w:rsidRPr="004F03D8">
        <w:t>All the information and statements made in this Proposal are true and we accept that any misrepresentation contained in this Proposal may lead to the rejection of our Proposal by the Client.</w:t>
      </w:r>
    </w:p>
    <w:p w14:paraId="6EF01C74" w14:textId="528C73B2" w:rsidR="00D446BF" w:rsidRPr="004F03D8" w:rsidRDefault="0052640E" w:rsidP="002F458A">
      <w:pPr>
        <w:pStyle w:val="Paragraphedeliste"/>
        <w:numPr>
          <w:ilvl w:val="0"/>
          <w:numId w:val="6"/>
        </w:numPr>
        <w:ind w:left="567" w:hanging="567"/>
        <w:contextualSpacing w:val="0"/>
      </w:pPr>
      <w:r w:rsidRPr="004F03D8">
        <w:t xml:space="preserve">Our Proposal shall be valid and remain binding upon us for the period of time specified in Subclause </w:t>
      </w:r>
      <w:r w:rsidR="00515F5E">
        <w:t xml:space="preserve">ITC </w:t>
      </w:r>
      <w:r w:rsidRPr="004F03D8">
        <w:t>12.1 of the Data Sheet (Validity of Proposals).</w:t>
      </w:r>
    </w:p>
    <w:p w14:paraId="0C808069" w14:textId="77777777" w:rsidR="00D446BF" w:rsidRPr="004F03D8" w:rsidRDefault="0052640E" w:rsidP="002F458A">
      <w:pPr>
        <w:pStyle w:val="Paragraphedeliste"/>
        <w:numPr>
          <w:ilvl w:val="0"/>
          <w:numId w:val="6"/>
        </w:numPr>
        <w:ind w:left="567" w:hanging="567"/>
        <w:contextualSpacing w:val="0"/>
      </w:pPr>
      <w:r w:rsidRPr="004F03D8">
        <w:t>We have no conflict of interest pursuant to Clause 3 of the ITC.</w:t>
      </w:r>
    </w:p>
    <w:p w14:paraId="38CAEFC5" w14:textId="3B646D85" w:rsidR="00D446BF" w:rsidRPr="004F03D8" w:rsidRDefault="0052640E" w:rsidP="002F458A">
      <w:pPr>
        <w:pStyle w:val="Paragraphedeliste"/>
        <w:numPr>
          <w:ilvl w:val="0"/>
          <w:numId w:val="6"/>
        </w:numPr>
        <w:ind w:left="567" w:hanging="567"/>
        <w:contextualSpacing w:val="0"/>
      </w:pPr>
      <w:r w:rsidRPr="004F03D8">
        <w:t xml:space="preserve">Except as stated in the Data Sheet, Subclause </w:t>
      </w:r>
      <w:r w:rsidR="00515F5E">
        <w:t xml:space="preserve">ITC </w:t>
      </w:r>
      <w:r w:rsidRPr="004F03D8">
        <w:t>12.1, we undertake to negotiate a Contract on the basis of the proposed Key Experts. We accept that the substitution of Key Experts for reasons other than those stated in Subclauses 12.5 and 29.3 of the ITC shall end the Contract negotiations;</w:t>
      </w:r>
    </w:p>
    <w:p w14:paraId="5C5D382C" w14:textId="77777777" w:rsidR="00D446BF" w:rsidRPr="004F03D8" w:rsidRDefault="0052640E" w:rsidP="002F458A">
      <w:pPr>
        <w:pStyle w:val="Paragraphedeliste"/>
        <w:numPr>
          <w:ilvl w:val="0"/>
          <w:numId w:val="6"/>
        </w:numPr>
        <w:ind w:left="567" w:hanging="567"/>
        <w:contextualSpacing w:val="0"/>
      </w:pPr>
      <w:r w:rsidRPr="004F03D8">
        <w:lastRenderedPageBreak/>
        <w:t>Our Proposal is binding upon us and subject to any amendments resulting from the Contract negotiations.</w:t>
      </w:r>
    </w:p>
    <w:p w14:paraId="7F40E77E" w14:textId="24B0E45E" w:rsidR="0052640E" w:rsidRPr="004F03D8" w:rsidRDefault="0052640E" w:rsidP="0052640E">
      <w:r w:rsidRPr="004F03D8">
        <w:t>We undertake, if our Proposal is accepted and the Contract is signed, to initiate the Services related to the assignment no later than the date mentioned in Subclause</w:t>
      </w:r>
      <w:r w:rsidR="00515F5E">
        <w:t xml:space="preserve"> ITC</w:t>
      </w:r>
      <w:r w:rsidRPr="004F03D8">
        <w:t xml:space="preserve"> 31.2 of the Data Sheet.</w:t>
      </w:r>
    </w:p>
    <w:p w14:paraId="77FDC21C" w14:textId="77777777" w:rsidR="0052640E" w:rsidRPr="004F03D8" w:rsidRDefault="0052640E" w:rsidP="0052640E">
      <w:r w:rsidRPr="004F03D8">
        <w:t>We acknowledge and agree that the Client reserves the right to annul the selection process and reject all Proposals at any time prior to Contract award, without thereby incurring any liability to us.</w:t>
      </w:r>
    </w:p>
    <w:p w14:paraId="5D0C9765" w14:textId="6A0645BD" w:rsidR="00D446BF" w:rsidRPr="004F03D8" w:rsidRDefault="0052640E" w:rsidP="0052640E">
      <w:r w:rsidRPr="004F03D8">
        <w:t>Yours sincerely,</w:t>
      </w:r>
    </w:p>
    <w:p w14:paraId="4718D4D5" w14:textId="77777777" w:rsidR="0052640E" w:rsidRPr="004F03D8" w:rsidRDefault="0052640E" w:rsidP="00D446BF">
      <w:pPr>
        <w:tabs>
          <w:tab w:val="right" w:leader="underscore" w:pos="9072"/>
        </w:tabs>
      </w:pPr>
    </w:p>
    <w:p w14:paraId="1EA9D2BC" w14:textId="77777777" w:rsidR="00D446BF" w:rsidRPr="004F03D8" w:rsidRDefault="00D446BF" w:rsidP="00D446BF">
      <w:pPr>
        <w:tabs>
          <w:tab w:val="right" w:leader="underscore" w:pos="9072"/>
        </w:tabs>
      </w:pPr>
      <w:r w:rsidRPr="004F03D8">
        <w:t xml:space="preserve">Signature of authorized representative: </w:t>
      </w:r>
      <w:r w:rsidRPr="004F03D8">
        <w:tab/>
        <w:t xml:space="preserve"> </w:t>
      </w:r>
      <w:r w:rsidRPr="004F03D8">
        <w:rPr>
          <w:i/>
        </w:rPr>
        <w:t>[In full and initials]</w:t>
      </w:r>
    </w:p>
    <w:p w14:paraId="74064A97" w14:textId="77777777" w:rsidR="0052640E" w:rsidRPr="004F03D8" w:rsidRDefault="0052640E" w:rsidP="00D446BF">
      <w:pPr>
        <w:tabs>
          <w:tab w:val="right" w:leader="underscore" w:pos="9072"/>
        </w:tabs>
      </w:pPr>
    </w:p>
    <w:p w14:paraId="306869F5" w14:textId="77777777" w:rsidR="0052640E" w:rsidRPr="004F03D8" w:rsidRDefault="0052640E" w:rsidP="00D446BF">
      <w:pPr>
        <w:tabs>
          <w:tab w:val="right" w:leader="underscore" w:pos="9072"/>
        </w:tabs>
      </w:pPr>
      <w:r w:rsidRPr="004F03D8">
        <w:t>Name and Title of Signatory:</w:t>
      </w:r>
      <w:r w:rsidRPr="004F03D8">
        <w:tab/>
      </w:r>
    </w:p>
    <w:p w14:paraId="30B5B372" w14:textId="77777777" w:rsidR="00D446BF" w:rsidRPr="004F03D8" w:rsidRDefault="00D446BF" w:rsidP="00D446BF">
      <w:pPr>
        <w:tabs>
          <w:tab w:val="right" w:leader="underscore" w:pos="4820"/>
          <w:tab w:val="right" w:leader="underscore" w:pos="9072"/>
        </w:tabs>
      </w:pPr>
    </w:p>
    <w:p w14:paraId="45B1F547" w14:textId="77777777" w:rsidR="00D446BF" w:rsidRPr="004F03D8" w:rsidRDefault="0052640E" w:rsidP="00D446BF">
      <w:pPr>
        <w:tabs>
          <w:tab w:val="right" w:leader="underscore" w:pos="9072"/>
        </w:tabs>
      </w:pPr>
      <w:r w:rsidRPr="004F03D8">
        <w:t>Name of Consultant (company's name or JV's name):</w:t>
      </w:r>
      <w:r w:rsidRPr="004F03D8">
        <w:tab/>
      </w:r>
    </w:p>
    <w:p w14:paraId="571B8EF7" w14:textId="77777777" w:rsidR="0052640E" w:rsidRPr="004F03D8" w:rsidRDefault="0052640E" w:rsidP="00D446BF">
      <w:pPr>
        <w:tabs>
          <w:tab w:val="right" w:leader="underscore" w:pos="9072"/>
        </w:tabs>
      </w:pPr>
    </w:p>
    <w:p w14:paraId="57488254" w14:textId="58CA92AC" w:rsidR="0052640E" w:rsidRPr="004F03D8" w:rsidRDefault="0052640E" w:rsidP="00D446BF">
      <w:pPr>
        <w:tabs>
          <w:tab w:val="right" w:leader="underscore" w:pos="9072"/>
        </w:tabs>
      </w:pPr>
      <w:r w:rsidRPr="004F03D8">
        <w:t xml:space="preserve">In </w:t>
      </w:r>
      <w:r w:rsidR="00515F5E">
        <w:t>the capacity</w:t>
      </w:r>
      <w:r w:rsidRPr="004F03D8">
        <w:t xml:space="preserve"> of:</w:t>
      </w:r>
      <w:r w:rsidRPr="004F03D8">
        <w:tab/>
      </w:r>
    </w:p>
    <w:p w14:paraId="13BCC03D" w14:textId="77777777" w:rsidR="0052640E" w:rsidRPr="004F03D8" w:rsidRDefault="0052640E" w:rsidP="00D446BF">
      <w:pPr>
        <w:tabs>
          <w:tab w:val="right" w:leader="underscore" w:pos="9072"/>
        </w:tabs>
      </w:pPr>
    </w:p>
    <w:p w14:paraId="4B2790F8" w14:textId="77777777" w:rsidR="0052640E" w:rsidRPr="004F03D8" w:rsidRDefault="0052640E" w:rsidP="00D446BF">
      <w:pPr>
        <w:tabs>
          <w:tab w:val="right" w:leader="underscore" w:pos="9072"/>
        </w:tabs>
      </w:pPr>
      <w:r w:rsidRPr="004F03D8">
        <w:t>Address:</w:t>
      </w:r>
      <w:r w:rsidRPr="004F03D8">
        <w:tab/>
      </w:r>
    </w:p>
    <w:p w14:paraId="47F14566" w14:textId="77777777" w:rsidR="0052640E" w:rsidRPr="004F03D8" w:rsidRDefault="0052640E" w:rsidP="00D446BF">
      <w:pPr>
        <w:tabs>
          <w:tab w:val="right" w:leader="underscore" w:pos="9072"/>
        </w:tabs>
      </w:pPr>
      <w:r w:rsidRPr="004F03D8">
        <w:tab/>
      </w:r>
    </w:p>
    <w:p w14:paraId="0E002297" w14:textId="77777777" w:rsidR="0052640E" w:rsidRPr="004F03D8" w:rsidRDefault="0052640E" w:rsidP="00D446BF">
      <w:pPr>
        <w:tabs>
          <w:tab w:val="right" w:leader="underscore" w:pos="9072"/>
        </w:tabs>
      </w:pPr>
      <w:r w:rsidRPr="004F03D8">
        <w:tab/>
      </w:r>
    </w:p>
    <w:p w14:paraId="363BA7BD" w14:textId="77777777" w:rsidR="0052640E" w:rsidRPr="004F03D8" w:rsidRDefault="0052640E" w:rsidP="00D446BF">
      <w:pPr>
        <w:tabs>
          <w:tab w:val="right" w:leader="underscore" w:pos="9072"/>
        </w:tabs>
      </w:pPr>
    </w:p>
    <w:p w14:paraId="299ECFEF" w14:textId="77777777" w:rsidR="0052640E" w:rsidRPr="004F03D8" w:rsidRDefault="0052640E" w:rsidP="00D446BF">
      <w:pPr>
        <w:tabs>
          <w:tab w:val="right" w:leader="underscore" w:pos="9072"/>
        </w:tabs>
      </w:pPr>
      <w:r w:rsidRPr="004F03D8">
        <w:t>Contact information (telephone and email):</w:t>
      </w:r>
      <w:r w:rsidRPr="004F03D8">
        <w:tab/>
      </w:r>
    </w:p>
    <w:p w14:paraId="4C9BC83C" w14:textId="77777777" w:rsidR="00D446BF" w:rsidRPr="004F03D8" w:rsidRDefault="00D446BF" w:rsidP="00D446BF">
      <w:pPr>
        <w:tabs>
          <w:tab w:val="right" w:leader="underscore" w:pos="4820"/>
          <w:tab w:val="right" w:leader="underscore" w:pos="9072"/>
        </w:tabs>
      </w:pPr>
    </w:p>
    <w:p w14:paraId="0F5D796C" w14:textId="77777777" w:rsidR="00EE5617" w:rsidRPr="004F03D8" w:rsidRDefault="0052640E" w:rsidP="00E7124C">
      <w:pPr>
        <w:rPr>
          <w:i/>
        </w:rPr>
      </w:pPr>
      <w:r w:rsidRPr="004F03D8">
        <w:rPr>
          <w:i/>
        </w:rPr>
        <w:t>[For a Joint Venture, either all members must sign or only the lead member, in which case the power of attorney to sign on behalf of all members must be enclosed.]</w:t>
      </w:r>
    </w:p>
    <w:p w14:paraId="1007CCA0" w14:textId="77777777" w:rsidR="00EE5617" w:rsidRPr="004F03D8" w:rsidRDefault="00EE5617" w:rsidP="00E7124C"/>
    <w:p w14:paraId="1641C5EF" w14:textId="77777777" w:rsidR="0052640E" w:rsidRPr="004F03D8" w:rsidRDefault="0052640E" w:rsidP="00E7124C"/>
    <w:p w14:paraId="745310F4" w14:textId="77777777" w:rsidR="0052640E" w:rsidRPr="004F03D8" w:rsidRDefault="0052640E">
      <w:pPr>
        <w:suppressAutoHyphens w:val="0"/>
        <w:overflowPunct/>
        <w:autoSpaceDE/>
        <w:autoSpaceDN/>
        <w:adjustRightInd/>
        <w:spacing w:after="0" w:line="240" w:lineRule="auto"/>
        <w:jc w:val="left"/>
        <w:textAlignment w:val="auto"/>
      </w:pPr>
      <w:r w:rsidRPr="004F03D8">
        <w:br w:type="page"/>
      </w:r>
    </w:p>
    <w:p w14:paraId="106EDCC5" w14:textId="77777777" w:rsidR="00CD072B" w:rsidRPr="007C2D8B" w:rsidRDefault="00CD072B" w:rsidP="00CD072B">
      <w:pPr>
        <w:pStyle w:val="Formulaire2"/>
        <w:rPr>
          <w:noProof/>
        </w:rPr>
      </w:pPr>
      <w:r w:rsidRPr="007C2D8B">
        <w:rPr>
          <w:noProof/>
        </w:rPr>
        <w:lastRenderedPageBreak/>
        <w:t>Appendix to technical Proposal submission form </w:t>
      </w:r>
      <w:r w:rsidRPr="007C2D8B">
        <w:rPr>
          <w:noProof/>
        </w:rPr>
        <w:noBreakHyphen/>
      </w:r>
      <w:r w:rsidRPr="007C2D8B">
        <w:rPr>
          <w:noProof/>
        </w:rPr>
        <w:br/>
        <w:t>Statement of Integrity, Eligibility and Environmental and Social Responsibility</w:t>
      </w:r>
    </w:p>
    <w:p w14:paraId="15615C2C" w14:textId="6E69B3C3" w:rsidR="004B2327" w:rsidRPr="004B2327" w:rsidRDefault="004B2327" w:rsidP="004B2327">
      <w:pPr>
        <w:spacing w:line="276" w:lineRule="auto"/>
        <w:rPr>
          <w:i/>
          <w:noProof/>
          <w:highlight w:val="yellow"/>
        </w:rPr>
      </w:pPr>
      <w:r w:rsidRPr="004B2327">
        <w:rPr>
          <w:i/>
          <w:noProof/>
          <w:highlight w:val="yellow"/>
        </w:rPr>
        <w:t xml:space="preserve">[The content of this </w:t>
      </w:r>
      <w:r w:rsidR="005D507B">
        <w:rPr>
          <w:i/>
          <w:noProof/>
          <w:highlight w:val="yellow"/>
        </w:rPr>
        <w:t>Appendix</w:t>
      </w:r>
      <w:r w:rsidRPr="004B2327">
        <w:rPr>
          <w:i/>
          <w:noProof/>
          <w:highlight w:val="yellow"/>
        </w:rPr>
        <w:t xml:space="preserve"> depends on the signing date of the AFD Financing Agreement that covers all or part of the financing of this contract. </w:t>
      </w:r>
    </w:p>
    <w:p w14:paraId="5319CCE4" w14:textId="031FAD45" w:rsidR="004B2327" w:rsidRPr="004B2327" w:rsidRDefault="004B2327" w:rsidP="004B2327">
      <w:pPr>
        <w:numPr>
          <w:ilvl w:val="0"/>
          <w:numId w:val="102"/>
        </w:numPr>
        <w:spacing w:line="276" w:lineRule="auto"/>
        <w:rPr>
          <w:i/>
          <w:noProof/>
          <w:highlight w:val="yellow"/>
        </w:rPr>
      </w:pPr>
      <w:bookmarkStart w:id="46" w:name="_Hlk206435466"/>
      <w:r w:rsidRPr="004B2327">
        <w:rPr>
          <w:i/>
          <w:noProof/>
          <w:highlight w:val="yellow"/>
        </w:rPr>
        <w:t xml:space="preserve">For all contracts financed by AFD through a Financing Agreement referring </w:t>
      </w:r>
      <w:r w:rsidR="00E822B9">
        <w:rPr>
          <w:i/>
          <w:noProof/>
          <w:highlight w:val="yellow"/>
        </w:rPr>
        <w:t>to the AFD Procurement Guidelines in their version of 2019 or before</w:t>
      </w:r>
      <w:r w:rsidRPr="004B2327">
        <w:rPr>
          <w:i/>
          <w:noProof/>
          <w:highlight w:val="yellow"/>
        </w:rPr>
        <w:t xml:space="preserve">, the Contracting Authority will select the content of OPTION A and remove OPTION B; </w:t>
      </w:r>
    </w:p>
    <w:p w14:paraId="1FD6168E" w14:textId="28029D10" w:rsidR="004B2327" w:rsidRPr="004B2327" w:rsidRDefault="004B2327" w:rsidP="004B2327">
      <w:pPr>
        <w:numPr>
          <w:ilvl w:val="0"/>
          <w:numId w:val="102"/>
        </w:numPr>
        <w:spacing w:line="276" w:lineRule="auto"/>
        <w:rPr>
          <w:i/>
          <w:noProof/>
          <w:highlight w:val="yellow"/>
        </w:rPr>
      </w:pPr>
      <w:bookmarkStart w:id="47" w:name="_Hlk206435498"/>
      <w:bookmarkEnd w:id="46"/>
      <w:r w:rsidRPr="004B2327">
        <w:rPr>
          <w:i/>
          <w:noProof/>
          <w:highlight w:val="yellow"/>
        </w:rPr>
        <w:t xml:space="preserve">For all contracts financed by AFD through a Financing Agreement </w:t>
      </w:r>
      <w:r w:rsidR="00E822B9">
        <w:rPr>
          <w:i/>
          <w:noProof/>
          <w:highlight w:val="yellow"/>
        </w:rPr>
        <w:t xml:space="preserve">referring to the AFD Procurement Guidelines in their version </w:t>
      </w:r>
      <w:r w:rsidR="00534F72">
        <w:rPr>
          <w:i/>
          <w:noProof/>
          <w:highlight w:val="yellow"/>
        </w:rPr>
        <w:t>of</w:t>
      </w:r>
      <w:r w:rsidR="00E822B9">
        <w:rPr>
          <w:i/>
          <w:noProof/>
          <w:highlight w:val="yellow"/>
        </w:rPr>
        <w:t xml:space="preserve"> 2024</w:t>
      </w:r>
      <w:r w:rsidR="00534F72">
        <w:rPr>
          <w:i/>
          <w:noProof/>
          <w:highlight w:val="yellow"/>
        </w:rPr>
        <w:t xml:space="preserve"> or later</w:t>
      </w:r>
      <w:r w:rsidRPr="004B2327">
        <w:rPr>
          <w:i/>
          <w:noProof/>
          <w:highlight w:val="yellow"/>
        </w:rPr>
        <w:t>, the Contracting Authority will select the content of OPTION B and remove OPTION A. ]</w:t>
      </w:r>
    </w:p>
    <w:p w14:paraId="732C0340" w14:textId="78B9B162" w:rsidR="004B2327" w:rsidRPr="004B2327" w:rsidRDefault="004B2327" w:rsidP="004B2327">
      <w:pPr>
        <w:spacing w:line="276" w:lineRule="auto"/>
        <w:rPr>
          <w:i/>
          <w:noProof/>
          <w:highlight w:val="yellow"/>
        </w:rPr>
      </w:pPr>
      <w:bookmarkStart w:id="48" w:name="_Hlk206435509"/>
      <w:bookmarkEnd w:id="47"/>
      <w:r w:rsidRPr="004B2327">
        <w:rPr>
          <w:i/>
          <w:noProof/>
          <w:highlight w:val="yellow"/>
        </w:rPr>
        <w:t>[</w:t>
      </w:r>
      <w:r w:rsidRPr="004B2327">
        <w:rPr>
          <w:b/>
          <w:i/>
          <w:noProof/>
          <w:highlight w:val="yellow"/>
        </w:rPr>
        <w:t>OPTION A – Version</w:t>
      </w:r>
      <w:r w:rsidR="00534F72">
        <w:rPr>
          <w:b/>
          <w:i/>
          <w:noProof/>
          <w:highlight w:val="yellow"/>
        </w:rPr>
        <w:t xml:space="preserve"> of the Statement of Integrity</w:t>
      </w:r>
      <w:r w:rsidRPr="004B2327">
        <w:rPr>
          <w:b/>
          <w:i/>
          <w:noProof/>
          <w:highlight w:val="yellow"/>
        </w:rPr>
        <w:t xml:space="preserve"> to be </w:t>
      </w:r>
      <w:r w:rsidR="00534F72">
        <w:rPr>
          <w:b/>
          <w:i/>
          <w:noProof/>
          <w:highlight w:val="yellow"/>
        </w:rPr>
        <w:t>included</w:t>
      </w:r>
      <w:r w:rsidRPr="004B2327">
        <w:rPr>
          <w:b/>
          <w:i/>
          <w:noProof/>
          <w:highlight w:val="yellow"/>
        </w:rPr>
        <w:t xml:space="preserve"> for any Contract financed with an AFD Financing Agreement referring to </w:t>
      </w:r>
      <w:r w:rsidR="00E822B9">
        <w:rPr>
          <w:b/>
          <w:i/>
          <w:noProof/>
          <w:highlight w:val="yellow"/>
        </w:rPr>
        <w:t xml:space="preserve">the AFD Procurement Guidelines </w:t>
      </w:r>
      <w:r w:rsidR="00E267D9" w:rsidRPr="000102EF">
        <w:rPr>
          <w:b/>
          <w:i/>
          <w:noProof/>
          <w:highlight w:val="yellow"/>
        </w:rPr>
        <w:t>in their version</w:t>
      </w:r>
      <w:r w:rsidR="00E267D9">
        <w:rPr>
          <w:i/>
          <w:noProof/>
          <w:highlight w:val="yellow"/>
        </w:rPr>
        <w:t xml:space="preserve"> </w:t>
      </w:r>
      <w:r w:rsidR="00E822B9">
        <w:rPr>
          <w:b/>
          <w:i/>
          <w:noProof/>
          <w:highlight w:val="yellow"/>
        </w:rPr>
        <w:t>of 2019 or before</w:t>
      </w:r>
      <w:r w:rsidRPr="004B2327">
        <w:rPr>
          <w:b/>
          <w:i/>
          <w:noProof/>
          <w:highlight w:val="yellow"/>
        </w:rPr>
        <w:t>.</w:t>
      </w:r>
    </w:p>
    <w:bookmarkEnd w:id="48"/>
    <w:p w14:paraId="6FF73A9A" w14:textId="62AA493A" w:rsidR="00CD072B" w:rsidRPr="007C2D8B" w:rsidRDefault="004B2327" w:rsidP="000102EF">
      <w:pPr>
        <w:rPr>
          <w:noProof/>
        </w:rPr>
      </w:pPr>
      <w:r w:rsidRPr="004B2327">
        <w:rPr>
          <w:i/>
          <w:noProof/>
          <w:highlight w:val="yellow"/>
        </w:rPr>
        <w:t xml:space="preserve">(Otherwise, delete this section and keep </w:t>
      </w:r>
      <w:r w:rsidR="00E267D9" w:rsidRPr="004B2327">
        <w:rPr>
          <w:i/>
          <w:noProof/>
          <w:highlight w:val="yellow"/>
        </w:rPr>
        <w:t xml:space="preserve">only </w:t>
      </w:r>
      <w:r w:rsidRPr="004B2327">
        <w:rPr>
          <w:i/>
          <w:noProof/>
          <w:highlight w:val="yellow"/>
        </w:rPr>
        <w:t>OPTION B below)</w:t>
      </w:r>
    </w:p>
    <w:p w14:paraId="7A902BFD" w14:textId="77777777" w:rsidR="00CD072B" w:rsidRPr="007C2D8B" w:rsidRDefault="00CD072B" w:rsidP="00CD072B">
      <w:pPr>
        <w:tabs>
          <w:tab w:val="right" w:leader="underscore" w:pos="8789"/>
        </w:tabs>
        <w:rPr>
          <w:noProof/>
        </w:rPr>
      </w:pPr>
      <w:r w:rsidRPr="007C2D8B">
        <w:rPr>
          <w:noProof/>
        </w:rPr>
        <w:t xml:space="preserve">Reference name of the bid or proposal: </w:t>
      </w:r>
      <w:r w:rsidRPr="007C2D8B">
        <w:rPr>
          <w:noProof/>
        </w:rPr>
        <w:tab/>
        <w:t>(The "</w:t>
      </w:r>
      <w:r w:rsidRPr="007C2D8B">
        <w:rPr>
          <w:b/>
          <w:noProof/>
        </w:rPr>
        <w:t>Contract</w:t>
      </w:r>
      <w:r w:rsidRPr="007C2D8B">
        <w:rPr>
          <w:noProof/>
        </w:rPr>
        <w:t>")</w:t>
      </w:r>
    </w:p>
    <w:p w14:paraId="07F48778" w14:textId="77777777" w:rsidR="00CD072B" w:rsidRPr="007C2D8B" w:rsidRDefault="00CD072B" w:rsidP="00CD072B">
      <w:pPr>
        <w:tabs>
          <w:tab w:val="right" w:leader="underscore" w:pos="8789"/>
        </w:tabs>
        <w:rPr>
          <w:noProof/>
        </w:rPr>
      </w:pPr>
      <w:r w:rsidRPr="007C2D8B">
        <w:rPr>
          <w:noProof/>
        </w:rPr>
        <w:t xml:space="preserve">To: </w:t>
      </w:r>
      <w:r w:rsidRPr="007C2D8B">
        <w:rPr>
          <w:noProof/>
        </w:rPr>
        <w:tab/>
        <w:t>(The "</w:t>
      </w:r>
      <w:r w:rsidRPr="007C2D8B">
        <w:rPr>
          <w:b/>
          <w:noProof/>
        </w:rPr>
        <w:t>Contracting Authority</w:t>
      </w:r>
      <w:r w:rsidRPr="007C2D8B">
        <w:rPr>
          <w:noProof/>
        </w:rPr>
        <w:t>")</w:t>
      </w:r>
    </w:p>
    <w:p w14:paraId="4AFDB220" w14:textId="77777777" w:rsidR="00CD072B" w:rsidRPr="007C2D8B" w:rsidRDefault="00CD072B" w:rsidP="00CD072B">
      <w:pPr>
        <w:rPr>
          <w:noProof/>
        </w:rPr>
      </w:pPr>
    </w:p>
    <w:p w14:paraId="01A763EC" w14:textId="45E3101D" w:rsidR="00CD072B" w:rsidRPr="007C2D8B" w:rsidRDefault="00CD072B" w:rsidP="00CD072B">
      <w:pPr>
        <w:pStyle w:val="Paragraphedeliste"/>
        <w:numPr>
          <w:ilvl w:val="0"/>
          <w:numId w:val="8"/>
        </w:numPr>
        <w:ind w:left="567" w:hanging="567"/>
        <w:contextualSpacing w:val="0"/>
        <w:rPr>
          <w:noProof/>
        </w:rPr>
      </w:pPr>
      <w:r w:rsidRPr="007C2D8B">
        <w:rPr>
          <w:noProof/>
        </w:rPr>
        <w:t xml:space="preserve">We recognise and accept that </w:t>
      </w:r>
      <w:r w:rsidRPr="007C2D8B">
        <w:rPr>
          <w:i/>
          <w:noProof/>
        </w:rPr>
        <w:t>Agence Française de Développement</w:t>
      </w:r>
      <w:r w:rsidRPr="007C2D8B">
        <w:rPr>
          <w:noProof/>
        </w:rPr>
        <w:t xml:space="preserve"> ("</w:t>
      </w:r>
      <w:r w:rsidRPr="007C2D8B">
        <w:rPr>
          <w:b/>
          <w:noProof/>
        </w:rPr>
        <w:t>AFD</w:t>
      </w:r>
      <w:r w:rsidRPr="007C2D8B">
        <w:rPr>
          <w:noProof/>
        </w:rPr>
        <w:t xml:space="preserve">") only finances projects of the Contracting Authority subject to its own conditions which are set out in the Financing Agreement which benefits directly or indirectly to the Contracting Authority. As a matter of consequence, no legal relationship exists between AFD and our company, our joint venture or our suppliers, contractors, subcontractors, consultants or </w:t>
      </w:r>
      <w:r w:rsidR="00FB3C32">
        <w:rPr>
          <w:noProof/>
        </w:rPr>
        <w:t>subconsultant</w:t>
      </w:r>
      <w:r w:rsidRPr="007C2D8B">
        <w:rPr>
          <w:noProof/>
        </w:rPr>
        <w:t>s. The Contracting Authority retains exclusive responsibility for the preparation and implementation of the procurement process and performance of the contract. The Contracting Authority means the Purchaser, the Employer, the Client, as the case may be, for the procurement of goods, works, plants, consulting services or non-consulting services.</w:t>
      </w:r>
    </w:p>
    <w:p w14:paraId="0DB1169A" w14:textId="77777777" w:rsidR="00CD072B" w:rsidRPr="007C2D8B" w:rsidRDefault="00CD072B" w:rsidP="00CD072B">
      <w:pPr>
        <w:pStyle w:val="Paragraphedeliste"/>
        <w:numPr>
          <w:ilvl w:val="0"/>
          <w:numId w:val="8"/>
        </w:numPr>
        <w:ind w:left="567" w:hanging="567"/>
        <w:contextualSpacing w:val="0"/>
        <w:rPr>
          <w:noProof/>
        </w:rPr>
      </w:pPr>
      <w:r w:rsidRPr="007C2D8B">
        <w:rPr>
          <w:noProof/>
        </w:rPr>
        <w:t>We hereby certify that neither we nor any other member of our joint venture or any of our suppliers, contractors, subcontractors, consultants or subconsultants are in any of the following situations:</w:t>
      </w:r>
    </w:p>
    <w:p w14:paraId="5DBCB875" w14:textId="77777777" w:rsidR="00CD072B" w:rsidRPr="007C2D8B" w:rsidRDefault="00CD072B" w:rsidP="00CD072B">
      <w:pPr>
        <w:tabs>
          <w:tab w:val="left" w:pos="1134"/>
        </w:tabs>
        <w:ind w:left="1134" w:hanging="567"/>
        <w:rPr>
          <w:noProof/>
        </w:rPr>
      </w:pPr>
      <w:r w:rsidRPr="007C2D8B">
        <w:rPr>
          <w:noProof/>
        </w:rPr>
        <w:t>2.1</w:t>
      </w:r>
      <w:r w:rsidRPr="007C2D8B">
        <w:rPr>
          <w:noProof/>
        </w:rPr>
        <w:tab/>
        <w:t>Being bankrupt, wound up or ceasing our activities, having our activities administered by the courts, having entered into receivership, reorganisation or being in any analogous situation arising from any similar procedure;</w:t>
      </w:r>
    </w:p>
    <w:p w14:paraId="2BFD53C8" w14:textId="77777777" w:rsidR="00CD072B" w:rsidRPr="007C2D8B" w:rsidRDefault="00CD072B" w:rsidP="00CD072B">
      <w:pPr>
        <w:tabs>
          <w:tab w:val="left" w:pos="1134"/>
        </w:tabs>
        <w:ind w:left="1134" w:hanging="567"/>
        <w:rPr>
          <w:noProof/>
        </w:rPr>
      </w:pPr>
      <w:r w:rsidRPr="007C2D8B">
        <w:rPr>
          <w:noProof/>
        </w:rPr>
        <w:t>2.2</w:t>
      </w:r>
      <w:r w:rsidRPr="007C2D8B">
        <w:rPr>
          <w:noProof/>
        </w:rPr>
        <w:tab/>
        <w:t>Having been:</w:t>
      </w:r>
    </w:p>
    <w:p w14:paraId="3083F7C6" w14:textId="77777777" w:rsidR="00CD072B" w:rsidRPr="007C2D8B" w:rsidRDefault="00CD072B" w:rsidP="00CD072B">
      <w:pPr>
        <w:pStyle w:val="Paragraphedeliste"/>
        <w:numPr>
          <w:ilvl w:val="0"/>
          <w:numId w:val="7"/>
        </w:numPr>
        <w:ind w:left="1701" w:hanging="567"/>
        <w:contextualSpacing w:val="0"/>
        <w:rPr>
          <w:noProof/>
        </w:rPr>
      </w:pPr>
      <w:r w:rsidRPr="007C2D8B">
        <w:rPr>
          <w:noProof/>
        </w:rPr>
        <w:t>convicted, within the past five years by a court decision, which has the force of res judicata in the country where the Contract is implemented, of fraud, corruption or of any other offense committed during a procurement process or performance of a contract (in the event of such conviction, you may attach to this Statement of Integrity supporting information showing that this conviction is not relevant in the context of the Contract);</w:t>
      </w:r>
    </w:p>
    <w:p w14:paraId="51C531C8" w14:textId="77777777" w:rsidR="00CD072B" w:rsidRPr="007C2D8B" w:rsidRDefault="00CD072B" w:rsidP="00CD072B">
      <w:pPr>
        <w:pStyle w:val="Paragraphedeliste"/>
        <w:numPr>
          <w:ilvl w:val="0"/>
          <w:numId w:val="7"/>
        </w:numPr>
        <w:ind w:left="1701" w:hanging="567"/>
        <w:contextualSpacing w:val="0"/>
        <w:rPr>
          <w:noProof/>
        </w:rPr>
      </w:pPr>
      <w:r w:rsidRPr="007C2D8B">
        <w:rPr>
          <w:noProof/>
        </w:rPr>
        <w:t>subject to an administrative sanction within the past five years by the European Union or by the competent authorities of the country where we are constituted, for fraud, corruption or for any other offense committed during a procurement process or performance of a contract (in the event of such sanction, you may attach to this Statement of Integrity supporting information showing that this sanction is not relevant in the context of the Contract);</w:t>
      </w:r>
    </w:p>
    <w:p w14:paraId="1513B11B" w14:textId="77777777" w:rsidR="00CD072B" w:rsidRPr="007C2D8B" w:rsidRDefault="00CD072B" w:rsidP="00CD072B">
      <w:pPr>
        <w:pStyle w:val="Paragraphedeliste"/>
        <w:numPr>
          <w:ilvl w:val="0"/>
          <w:numId w:val="7"/>
        </w:numPr>
        <w:ind w:left="1701" w:hanging="567"/>
        <w:contextualSpacing w:val="0"/>
        <w:rPr>
          <w:noProof/>
        </w:rPr>
      </w:pPr>
      <w:r w:rsidRPr="007C2D8B">
        <w:rPr>
          <w:noProof/>
        </w:rPr>
        <w:t>convicted, within the past five years by a court decision, which has the force of res judicata, of fraud, corruption or of any other offense committed during the procurement process or performance of an AFD</w:t>
      </w:r>
      <w:r w:rsidRPr="007C2D8B">
        <w:rPr>
          <w:noProof/>
        </w:rPr>
        <w:noBreakHyphen/>
        <w:t>financed contract;</w:t>
      </w:r>
    </w:p>
    <w:p w14:paraId="2F7E1E6B" w14:textId="77777777" w:rsidR="00CD072B" w:rsidRPr="007C2D8B" w:rsidRDefault="00CD072B" w:rsidP="00CD072B">
      <w:pPr>
        <w:tabs>
          <w:tab w:val="left" w:pos="1134"/>
        </w:tabs>
        <w:ind w:left="1134" w:hanging="567"/>
        <w:rPr>
          <w:noProof/>
        </w:rPr>
      </w:pPr>
      <w:r w:rsidRPr="007C2D8B">
        <w:rPr>
          <w:noProof/>
        </w:rPr>
        <w:lastRenderedPageBreak/>
        <w:t>2.3</w:t>
      </w:r>
      <w:r w:rsidRPr="007C2D8B">
        <w:rPr>
          <w:noProof/>
        </w:rPr>
        <w:tab/>
        <w:t>Being listed for financial sanctions by the United Nations, the European Union and/or France for the purposes of fight-against-terrorist financing or threat to international peace and security;</w:t>
      </w:r>
    </w:p>
    <w:p w14:paraId="1461BEE6" w14:textId="77777777" w:rsidR="00CD072B" w:rsidRPr="007C2D8B" w:rsidRDefault="00CD072B" w:rsidP="00CD072B">
      <w:pPr>
        <w:tabs>
          <w:tab w:val="left" w:pos="1134"/>
        </w:tabs>
        <w:ind w:left="1134" w:hanging="567"/>
        <w:rPr>
          <w:noProof/>
        </w:rPr>
      </w:pPr>
      <w:r w:rsidRPr="007C2D8B">
        <w:rPr>
          <w:noProof/>
        </w:rPr>
        <w:t>2.4</w:t>
      </w:r>
      <w:r w:rsidRPr="007C2D8B">
        <w:rPr>
          <w:noProof/>
        </w:rPr>
        <w:tab/>
        <w:t>Having been subject within the past five years to a contract termination fully settled against us for significant or persistent failure to comply with our contractual obligations during contract performance, unless this termination was challenged and dispute resolution is still pending or has not confirmed a full settlement against us;</w:t>
      </w:r>
    </w:p>
    <w:p w14:paraId="04E530BC" w14:textId="77777777" w:rsidR="00CD072B" w:rsidRPr="007C2D8B" w:rsidRDefault="00CD072B" w:rsidP="00CD072B">
      <w:pPr>
        <w:tabs>
          <w:tab w:val="left" w:pos="1134"/>
        </w:tabs>
        <w:ind w:left="1134" w:hanging="567"/>
        <w:rPr>
          <w:noProof/>
        </w:rPr>
      </w:pPr>
      <w:r w:rsidRPr="007C2D8B">
        <w:rPr>
          <w:noProof/>
        </w:rPr>
        <w:t>2.5</w:t>
      </w:r>
      <w:r w:rsidRPr="007C2D8B">
        <w:rPr>
          <w:noProof/>
        </w:rPr>
        <w:tab/>
        <w:t>Not having fulfilled our fiscal obligations regarding payments of taxes in accordance with the legal provisions of either the country where we are constituted or the Contracting Authority's country;</w:t>
      </w:r>
    </w:p>
    <w:p w14:paraId="678B5218" w14:textId="77777777" w:rsidR="00CD072B" w:rsidRPr="007C2D8B" w:rsidRDefault="00CD072B" w:rsidP="00CD072B">
      <w:pPr>
        <w:tabs>
          <w:tab w:val="left" w:pos="1134"/>
        </w:tabs>
        <w:ind w:left="1134" w:hanging="567"/>
        <w:rPr>
          <w:noProof/>
        </w:rPr>
      </w:pPr>
      <w:r w:rsidRPr="007C2D8B">
        <w:rPr>
          <w:noProof/>
        </w:rPr>
        <w:t>2.6</w:t>
      </w:r>
      <w:r w:rsidRPr="007C2D8B">
        <w:rPr>
          <w:noProof/>
        </w:rPr>
        <w:tab/>
        <w:t xml:space="preserve">Being subject to an exclusion decision of the World Bank and being listed on the website </w:t>
      </w:r>
      <w:hyperlink r:id="rId29" w:history="1">
        <w:r w:rsidRPr="007C2D8B">
          <w:rPr>
            <w:rStyle w:val="Lienhypertexte"/>
            <w:noProof/>
            <w:color w:val="auto"/>
          </w:rPr>
          <w:t>http://www.worldbank.org/debarr</w:t>
        </w:r>
      </w:hyperlink>
      <w:r w:rsidRPr="007C2D8B">
        <w:rPr>
          <w:noProof/>
        </w:rPr>
        <w:t xml:space="preserve"> (in the event of such exclusion, you may attach to this Statement of Integrity supporting information showing that this exclusion is not relevant in the context of the Contract);</w:t>
      </w:r>
    </w:p>
    <w:p w14:paraId="66D94C97" w14:textId="77777777" w:rsidR="00CD072B" w:rsidRPr="007C2D8B" w:rsidRDefault="00CD072B" w:rsidP="00CD072B">
      <w:pPr>
        <w:tabs>
          <w:tab w:val="left" w:pos="1134"/>
        </w:tabs>
        <w:ind w:left="1134" w:hanging="567"/>
        <w:rPr>
          <w:noProof/>
        </w:rPr>
      </w:pPr>
      <w:r w:rsidRPr="007C2D8B">
        <w:rPr>
          <w:noProof/>
        </w:rPr>
        <w:t>2.7</w:t>
      </w:r>
      <w:r w:rsidRPr="007C2D8B">
        <w:rPr>
          <w:noProof/>
        </w:rPr>
        <w:tab/>
        <w:t>Having created false documents or committed misrepresentation in documentation requested by the Contracting Authority as part of the procurement process of the Contract.</w:t>
      </w:r>
    </w:p>
    <w:p w14:paraId="395C2FF2" w14:textId="77777777" w:rsidR="00CD072B" w:rsidRPr="007C2D8B" w:rsidRDefault="00CD072B" w:rsidP="00CD072B">
      <w:pPr>
        <w:pStyle w:val="Paragraphedeliste"/>
        <w:numPr>
          <w:ilvl w:val="0"/>
          <w:numId w:val="8"/>
        </w:numPr>
        <w:ind w:left="567" w:hanging="567"/>
        <w:contextualSpacing w:val="0"/>
        <w:rPr>
          <w:noProof/>
        </w:rPr>
      </w:pPr>
      <w:r w:rsidRPr="007C2D8B">
        <w:rPr>
          <w:noProof/>
        </w:rPr>
        <w:t>We hereby certify that neither we, nor any of the members of our joint venture or any of our suppliers, contractors, subcontractors, consultants or subconsultants are in any of the following situations of conflict of interest:</w:t>
      </w:r>
    </w:p>
    <w:p w14:paraId="20A830C1" w14:textId="77777777" w:rsidR="00CD072B" w:rsidRPr="007C2D8B" w:rsidRDefault="00CD072B" w:rsidP="00CD072B">
      <w:pPr>
        <w:tabs>
          <w:tab w:val="left" w:pos="1134"/>
        </w:tabs>
        <w:ind w:left="1134" w:hanging="567"/>
        <w:rPr>
          <w:noProof/>
        </w:rPr>
      </w:pPr>
      <w:r w:rsidRPr="007C2D8B">
        <w:rPr>
          <w:noProof/>
        </w:rPr>
        <w:t>3.1</w:t>
      </w:r>
      <w:r w:rsidRPr="007C2D8B">
        <w:rPr>
          <w:noProof/>
        </w:rPr>
        <w:tab/>
        <w:t>Being an affiliate controlled by the Contracting Authority or a shareholder controlling the Contracting Authority, unless the stemming conflict of interest has been brought to the attention of AFD and resolved to its satisfaction.</w:t>
      </w:r>
    </w:p>
    <w:p w14:paraId="6F632DC8" w14:textId="77777777" w:rsidR="00CD072B" w:rsidRPr="007C2D8B" w:rsidRDefault="00CD072B" w:rsidP="00CD072B">
      <w:pPr>
        <w:tabs>
          <w:tab w:val="left" w:pos="1134"/>
        </w:tabs>
        <w:ind w:left="1134" w:hanging="567"/>
        <w:rPr>
          <w:noProof/>
        </w:rPr>
      </w:pPr>
      <w:r w:rsidRPr="007C2D8B">
        <w:rPr>
          <w:noProof/>
        </w:rPr>
        <w:t>3.2</w:t>
      </w:r>
      <w:r w:rsidRPr="007C2D8B">
        <w:rPr>
          <w:noProof/>
        </w:rPr>
        <w:tab/>
        <w:t>Having a business or family relationship with a Contracting Authority's staff involved in the procurement process or the supervision of the resulting Contract, unless the stemming conflict of interest has been brought to the attention of AFD and resolved to its satisfaction;</w:t>
      </w:r>
    </w:p>
    <w:p w14:paraId="4AE05169" w14:textId="77777777" w:rsidR="00CD072B" w:rsidRPr="007C2D8B" w:rsidRDefault="00CD072B" w:rsidP="00CD072B">
      <w:pPr>
        <w:tabs>
          <w:tab w:val="left" w:pos="1134"/>
        </w:tabs>
        <w:ind w:left="1134" w:hanging="567"/>
        <w:rPr>
          <w:noProof/>
        </w:rPr>
      </w:pPr>
      <w:r w:rsidRPr="007C2D8B">
        <w:rPr>
          <w:noProof/>
        </w:rPr>
        <w:t>3.3</w:t>
      </w:r>
      <w:r w:rsidRPr="007C2D8B">
        <w:rPr>
          <w:noProof/>
        </w:rPr>
        <w:tab/>
        <w:t>Being controlled by or controlling another bidder or consultant, or being under common control with another bidder or consultant, or receiving from or granting subsidies directly or indirectly to another bidder or consultant, having the same legal representative as another bidder or consultant, maintaining direct or indirect contacts with another bidder or consultant which allows us to have or give access to information contained in the respective applications, bids or proposals, influencing them or influencing decisions of the Contracting Authority;</w:t>
      </w:r>
    </w:p>
    <w:p w14:paraId="1A9FF772" w14:textId="77777777" w:rsidR="00CD072B" w:rsidRPr="007C2D8B" w:rsidRDefault="00CD072B" w:rsidP="00CD072B">
      <w:pPr>
        <w:tabs>
          <w:tab w:val="left" w:pos="1134"/>
        </w:tabs>
        <w:ind w:left="1134" w:hanging="567"/>
        <w:rPr>
          <w:noProof/>
        </w:rPr>
      </w:pPr>
      <w:r w:rsidRPr="007C2D8B">
        <w:rPr>
          <w:noProof/>
        </w:rPr>
        <w:t>3.4</w:t>
      </w:r>
      <w:r w:rsidRPr="007C2D8B">
        <w:rPr>
          <w:noProof/>
        </w:rPr>
        <w:tab/>
        <w:t>Being engaged in a consulting services activity, which, by its nature, may be in conflict with the assignments that we would carry out for the Contracting Authority;</w:t>
      </w:r>
    </w:p>
    <w:p w14:paraId="05E4A324" w14:textId="77777777" w:rsidR="00CD072B" w:rsidRPr="007C2D8B" w:rsidRDefault="00CD072B" w:rsidP="00CD072B">
      <w:pPr>
        <w:tabs>
          <w:tab w:val="left" w:pos="1134"/>
        </w:tabs>
        <w:ind w:left="1134" w:hanging="567"/>
        <w:rPr>
          <w:noProof/>
        </w:rPr>
      </w:pPr>
      <w:r w:rsidRPr="007C2D8B">
        <w:rPr>
          <w:noProof/>
        </w:rPr>
        <w:t>3.5</w:t>
      </w:r>
      <w:r w:rsidRPr="007C2D8B">
        <w:rPr>
          <w:noProof/>
        </w:rPr>
        <w:tab/>
        <w:t>In the case of procurement of goods, works or plants:</w:t>
      </w:r>
    </w:p>
    <w:p w14:paraId="2F533D93" w14:textId="77777777" w:rsidR="00CD072B" w:rsidRPr="007C2D8B" w:rsidRDefault="00CD072B" w:rsidP="00CD072B">
      <w:pPr>
        <w:pStyle w:val="Paragraphedeliste"/>
        <w:numPr>
          <w:ilvl w:val="0"/>
          <w:numId w:val="9"/>
        </w:numPr>
        <w:ind w:left="1701" w:hanging="567"/>
        <w:contextualSpacing w:val="0"/>
        <w:rPr>
          <w:noProof/>
        </w:rPr>
      </w:pPr>
      <w:r w:rsidRPr="007C2D8B">
        <w:rPr>
          <w:noProof/>
        </w:rPr>
        <w:t>Having prepared or having been associated with a consultant who prepared specifications, drawings, calculations and other documentation to be used in the procurement process of the Contract;</w:t>
      </w:r>
    </w:p>
    <w:p w14:paraId="276DEB4C" w14:textId="77777777" w:rsidR="00CD072B" w:rsidRPr="007C2D8B" w:rsidRDefault="00CD072B" w:rsidP="00CD072B">
      <w:pPr>
        <w:pStyle w:val="Paragraphedeliste"/>
        <w:numPr>
          <w:ilvl w:val="0"/>
          <w:numId w:val="9"/>
        </w:numPr>
        <w:ind w:left="1701" w:hanging="567"/>
        <w:contextualSpacing w:val="0"/>
        <w:rPr>
          <w:noProof/>
        </w:rPr>
      </w:pPr>
      <w:r w:rsidRPr="007C2D8B">
        <w:rPr>
          <w:noProof/>
        </w:rPr>
        <w:t xml:space="preserve">Having been recruited (or being proposed to be recruited) ourselves or any of our affiliates, to carry out works supervision or inspection for the Contract. </w:t>
      </w:r>
    </w:p>
    <w:p w14:paraId="3EE8939B" w14:textId="77777777" w:rsidR="00CD072B" w:rsidRPr="007C2D8B" w:rsidRDefault="00CD072B" w:rsidP="00CD072B">
      <w:pPr>
        <w:pStyle w:val="Paragraphedeliste"/>
        <w:numPr>
          <w:ilvl w:val="0"/>
          <w:numId w:val="8"/>
        </w:numPr>
        <w:ind w:left="567" w:hanging="567"/>
        <w:contextualSpacing w:val="0"/>
        <w:rPr>
          <w:noProof/>
        </w:rPr>
      </w:pPr>
      <w:r w:rsidRPr="007C2D8B">
        <w:rPr>
          <w:noProof/>
        </w:rPr>
        <w:t>If we are a state-owned entity, and to compete in a procurement process, we certify that we have legal and financial autonomy and that we operate under commercial laws and regulations.</w:t>
      </w:r>
    </w:p>
    <w:p w14:paraId="7B7388B5" w14:textId="77777777" w:rsidR="00CD072B" w:rsidRPr="007C2D8B" w:rsidRDefault="00CD072B" w:rsidP="00CD072B">
      <w:pPr>
        <w:pStyle w:val="Paragraphedeliste"/>
        <w:numPr>
          <w:ilvl w:val="0"/>
          <w:numId w:val="8"/>
        </w:numPr>
        <w:ind w:left="567" w:hanging="567"/>
        <w:contextualSpacing w:val="0"/>
        <w:rPr>
          <w:noProof/>
        </w:rPr>
      </w:pPr>
      <w:r w:rsidRPr="007C2D8B">
        <w:rPr>
          <w:noProof/>
        </w:rPr>
        <w:t>We undertake to bring to the attention of the Contracting Authority, which will inform AFD, any change in situation with regard to points 2 to 4 here above.</w:t>
      </w:r>
    </w:p>
    <w:p w14:paraId="1A507B12" w14:textId="77777777" w:rsidR="00CD072B" w:rsidRPr="007C2D8B" w:rsidRDefault="00CD072B" w:rsidP="00CD072B">
      <w:pPr>
        <w:pStyle w:val="Paragraphedeliste"/>
        <w:numPr>
          <w:ilvl w:val="0"/>
          <w:numId w:val="8"/>
        </w:numPr>
        <w:ind w:left="567" w:hanging="567"/>
        <w:contextualSpacing w:val="0"/>
        <w:rPr>
          <w:noProof/>
        </w:rPr>
      </w:pPr>
      <w:r w:rsidRPr="007C2D8B">
        <w:rPr>
          <w:noProof/>
        </w:rPr>
        <w:t>In the context of the procurement process and performance of the corresponding contract:</w:t>
      </w:r>
    </w:p>
    <w:p w14:paraId="1C8E29FF" w14:textId="77777777" w:rsidR="00CD072B" w:rsidRPr="007C2D8B" w:rsidRDefault="00CD072B" w:rsidP="00CD072B">
      <w:pPr>
        <w:tabs>
          <w:tab w:val="left" w:pos="1134"/>
        </w:tabs>
        <w:ind w:left="1134" w:hanging="567"/>
        <w:rPr>
          <w:noProof/>
        </w:rPr>
      </w:pPr>
      <w:r w:rsidRPr="007C2D8B">
        <w:rPr>
          <w:noProof/>
        </w:rPr>
        <w:t>6.1</w:t>
      </w:r>
      <w:r w:rsidRPr="007C2D8B">
        <w:rPr>
          <w:noProof/>
        </w:rPr>
        <w:tab/>
        <w:t xml:space="preserve">We have not and we will not engage in any dishonest conduct (act or omission) deliberately indented to deceive others, to intentionally conceal items, to violate or vitiate someone's </w:t>
      </w:r>
      <w:r w:rsidRPr="007C2D8B">
        <w:rPr>
          <w:noProof/>
        </w:rPr>
        <w:lastRenderedPageBreak/>
        <w:t>consent, to make them circumvent legal or regulatory requirements and/or to violate their internal rules in order to obtain illegitimate profit;</w:t>
      </w:r>
    </w:p>
    <w:p w14:paraId="14EDE7EB" w14:textId="77777777" w:rsidR="00CD072B" w:rsidRPr="007C2D8B" w:rsidRDefault="00CD072B" w:rsidP="00CD072B">
      <w:pPr>
        <w:tabs>
          <w:tab w:val="left" w:pos="1134"/>
        </w:tabs>
        <w:ind w:left="1134" w:hanging="567"/>
        <w:rPr>
          <w:noProof/>
        </w:rPr>
      </w:pPr>
      <w:r w:rsidRPr="007C2D8B">
        <w:rPr>
          <w:noProof/>
        </w:rPr>
        <w:t>6.2</w:t>
      </w:r>
      <w:r w:rsidRPr="007C2D8B">
        <w:rPr>
          <w:noProof/>
        </w:rPr>
        <w:tab/>
        <w:t>We have not and we will not engage in any dishonest conduct (act or omission) contrary to our legal or regulatory obligations or our internal rules in order to obtain illegitimate profit;</w:t>
      </w:r>
    </w:p>
    <w:p w14:paraId="05E6D267" w14:textId="77777777" w:rsidR="00CD072B" w:rsidRPr="007C2D8B" w:rsidRDefault="00CD072B" w:rsidP="00CD072B">
      <w:pPr>
        <w:tabs>
          <w:tab w:val="left" w:pos="1134"/>
        </w:tabs>
        <w:ind w:left="1134" w:hanging="567"/>
        <w:rPr>
          <w:noProof/>
        </w:rPr>
      </w:pPr>
      <w:r w:rsidRPr="007C2D8B">
        <w:rPr>
          <w:noProof/>
        </w:rPr>
        <w:t>6.3</w:t>
      </w:r>
      <w:r w:rsidRPr="007C2D8B">
        <w:rPr>
          <w:noProof/>
        </w:rPr>
        <w:tab/>
        <w:t>We have not promised, offered or given and we will not promise, offer or give, directly or indirectly to (i) any Person who holds a legislative, executive, administrative or judicial mandate within the State of the Contracting Authority regardless of whether that Person was nominated or elected, regardless of the permanent or temporary, paid or unpaid nature of the position and regardless of the hierarchical level the Person occupies, (ii) any other Person who performs a public function, including for a State institution or a State</w:t>
      </w:r>
      <w:r w:rsidRPr="007C2D8B">
        <w:rPr>
          <w:noProof/>
        </w:rPr>
        <w:noBreakHyphen/>
        <w:t>owned company, or who provides a public service, or (iii) any other person defined as a Public Officer by the national laws of the Contracting Authority’s country, an undue advantage of any kind, for himself or for another Person or entity, for such Public Officer to act or refrain from acting in his official capacity;</w:t>
      </w:r>
    </w:p>
    <w:p w14:paraId="03227D75" w14:textId="77777777" w:rsidR="00CD072B" w:rsidRPr="007C2D8B" w:rsidRDefault="00CD072B" w:rsidP="00CD072B">
      <w:pPr>
        <w:tabs>
          <w:tab w:val="left" w:pos="1134"/>
        </w:tabs>
        <w:ind w:left="1134" w:hanging="567"/>
        <w:rPr>
          <w:noProof/>
        </w:rPr>
      </w:pPr>
      <w:r w:rsidRPr="007C2D8B">
        <w:rPr>
          <w:noProof/>
        </w:rPr>
        <w:t>6.4</w:t>
      </w:r>
      <w:r w:rsidRPr="007C2D8B">
        <w:rPr>
          <w:noProof/>
        </w:rPr>
        <w:tab/>
        <w:t>We have not promised, offered or given and we will not promise, offer or give, directly or indirectly to any Person who occupies an executive position in a private sector entity or works for such an entity, regardless of the nature of his/her capacity, any undue advantage of any kind, for himself or another Person or entity for such Person to perform or refrain from performing any act in breach of its legal, contractual or professional obligations;</w:t>
      </w:r>
    </w:p>
    <w:p w14:paraId="5D33A248" w14:textId="77777777" w:rsidR="00CD072B" w:rsidRPr="007C2D8B" w:rsidRDefault="00CD072B" w:rsidP="00CD072B">
      <w:pPr>
        <w:tabs>
          <w:tab w:val="left" w:pos="1134"/>
        </w:tabs>
        <w:ind w:left="1134" w:hanging="567"/>
        <w:rPr>
          <w:noProof/>
        </w:rPr>
      </w:pPr>
      <w:r w:rsidRPr="007C2D8B">
        <w:rPr>
          <w:noProof/>
        </w:rPr>
        <w:t>6.5</w:t>
      </w:r>
      <w:r w:rsidRPr="007C2D8B">
        <w:rPr>
          <w:noProof/>
        </w:rPr>
        <w:tab/>
        <w:t>We have not and we will not engage in any practice likely to influence the contract award process to the detriment of the Contracting Authority and, in particular, in any anti</w:t>
      </w:r>
      <w:r w:rsidRPr="007C2D8B">
        <w:rPr>
          <w:noProof/>
        </w:rPr>
        <w:noBreakHyphen/>
        <w:t>competitive practice having for object or for effect to prevent, restrict or distort competition, namely by limiting access to the market or the free exercise of competition by other undertakings;</w:t>
      </w:r>
    </w:p>
    <w:p w14:paraId="20E58784" w14:textId="77777777" w:rsidR="00CD072B" w:rsidRPr="007C2D8B" w:rsidRDefault="00CD072B" w:rsidP="00CD072B">
      <w:pPr>
        <w:tabs>
          <w:tab w:val="left" w:pos="1134"/>
        </w:tabs>
        <w:ind w:left="1134" w:hanging="567"/>
        <w:rPr>
          <w:noProof/>
        </w:rPr>
      </w:pPr>
      <w:r w:rsidRPr="007C2D8B">
        <w:rPr>
          <w:noProof/>
        </w:rPr>
        <w:t>6.6</w:t>
      </w:r>
      <w:r w:rsidRPr="007C2D8B">
        <w:rPr>
          <w:noProof/>
        </w:rPr>
        <w:tab/>
        <w:t>Neither we nor any of the members of our joint venture or any of our suppliers, contractors, subcontractors, consultants or subconsultants shall acquire or supply any equipment nor operate in any sectors under an embargo of the United Nations, the European Union or France;</w:t>
      </w:r>
    </w:p>
    <w:p w14:paraId="208C97E4" w14:textId="77777777" w:rsidR="00CD072B" w:rsidRPr="007C2D8B" w:rsidRDefault="00CD072B" w:rsidP="00CD072B">
      <w:pPr>
        <w:tabs>
          <w:tab w:val="left" w:pos="1134"/>
        </w:tabs>
        <w:ind w:left="1134" w:hanging="567"/>
        <w:rPr>
          <w:noProof/>
        </w:rPr>
      </w:pPr>
      <w:r w:rsidRPr="007C2D8B">
        <w:rPr>
          <w:noProof/>
        </w:rPr>
        <w:t>6.7</w:t>
      </w:r>
      <w:r w:rsidRPr="007C2D8B">
        <w:rPr>
          <w:noProof/>
        </w:rPr>
        <w:tab/>
        <w:t>We commit ourselves to comply with and ensure that all of our suppliers, contractors, subcontractors, consultants or subconsultants comply with international environmental and labour standards, consistent with laws and regulations applicable in the country of implementation of the Contract, including the fundamental conventions of the International Labour Organisation (ILO) and international environmental treaties. Moreover, we shall implement environmental and social risks mitigation measures when specified in the environmental and social commitment plan (ESCP) provided by the Contracting Authority.</w:t>
      </w:r>
    </w:p>
    <w:p w14:paraId="4CABBD80" w14:textId="77777777" w:rsidR="00CD072B" w:rsidRPr="007C2D8B" w:rsidRDefault="00CD072B" w:rsidP="00CD072B">
      <w:pPr>
        <w:pStyle w:val="Paragraphedeliste"/>
        <w:numPr>
          <w:ilvl w:val="0"/>
          <w:numId w:val="8"/>
        </w:numPr>
        <w:ind w:left="567" w:hanging="567"/>
        <w:contextualSpacing w:val="0"/>
        <w:rPr>
          <w:noProof/>
        </w:rPr>
      </w:pPr>
      <w:r w:rsidRPr="007C2D8B">
        <w:rPr>
          <w:noProof/>
        </w:rPr>
        <w:t>We, as well as members of our joint venture and our suppliers, contractors, subcontractors, consultants or subconsultants authorise AFD to inspect accounts, records and other documents relating to the procurement process and performance of the contract and to have them audited by auditors appointed by AFD.</w:t>
      </w:r>
    </w:p>
    <w:p w14:paraId="7391AFC3" w14:textId="77777777" w:rsidR="00CD072B" w:rsidRPr="007C2D8B" w:rsidRDefault="00CD072B" w:rsidP="00CD072B">
      <w:pPr>
        <w:rPr>
          <w:noProof/>
        </w:rPr>
      </w:pPr>
    </w:p>
    <w:p w14:paraId="3710CAFE" w14:textId="77777777" w:rsidR="00CD072B" w:rsidRPr="007C2D8B" w:rsidRDefault="00CD072B" w:rsidP="00CD072B">
      <w:pPr>
        <w:tabs>
          <w:tab w:val="right" w:leader="underscore" w:pos="5103"/>
          <w:tab w:val="right" w:leader="underscore" w:pos="9072"/>
        </w:tabs>
        <w:rPr>
          <w:noProof/>
        </w:rPr>
      </w:pPr>
      <w:r w:rsidRPr="007C2D8B">
        <w:rPr>
          <w:noProof/>
        </w:rPr>
        <w:t xml:space="preserve">Name: </w:t>
      </w:r>
      <w:r w:rsidRPr="007C2D8B">
        <w:rPr>
          <w:noProof/>
        </w:rPr>
        <w:tab/>
        <w:t xml:space="preserve"> In the capacity of: </w:t>
      </w:r>
      <w:r w:rsidRPr="007C2D8B">
        <w:rPr>
          <w:noProof/>
        </w:rPr>
        <w:tab/>
      </w:r>
    </w:p>
    <w:p w14:paraId="1A48558E" w14:textId="77777777" w:rsidR="00CD072B" w:rsidRPr="007C2D8B" w:rsidRDefault="00CD072B" w:rsidP="00CD072B">
      <w:pPr>
        <w:tabs>
          <w:tab w:val="right" w:leader="underscore" w:pos="9072"/>
        </w:tabs>
        <w:rPr>
          <w:noProof/>
        </w:rPr>
      </w:pPr>
      <w:r w:rsidRPr="007C2D8B">
        <w:rPr>
          <w:noProof/>
        </w:rPr>
        <w:t>Duly empowered to sign in the name and on behalf of</w:t>
      </w:r>
      <w:r w:rsidRPr="007C2D8B">
        <w:rPr>
          <w:rStyle w:val="Appelnotedebasdep"/>
          <w:noProof/>
        </w:rPr>
        <w:footnoteReference w:id="5"/>
      </w:r>
      <w:r w:rsidRPr="007C2D8B">
        <w:rPr>
          <w:noProof/>
        </w:rPr>
        <w:t>:</w:t>
      </w:r>
      <w:r w:rsidRPr="007C2D8B">
        <w:rPr>
          <w:noProof/>
        </w:rPr>
        <w:tab/>
      </w:r>
    </w:p>
    <w:p w14:paraId="6406F5E9" w14:textId="77777777" w:rsidR="00CD072B" w:rsidRPr="007C2D8B" w:rsidRDefault="00CD072B" w:rsidP="00CD072B">
      <w:pPr>
        <w:tabs>
          <w:tab w:val="right" w:leader="underscore" w:pos="5103"/>
          <w:tab w:val="right" w:leader="underscore" w:pos="9072"/>
        </w:tabs>
        <w:rPr>
          <w:noProof/>
        </w:rPr>
      </w:pPr>
      <w:r w:rsidRPr="007C2D8B">
        <w:rPr>
          <w:noProof/>
        </w:rPr>
        <w:t>Signature:</w:t>
      </w:r>
      <w:r w:rsidRPr="007C2D8B">
        <w:rPr>
          <w:noProof/>
        </w:rPr>
        <w:tab/>
        <w:t xml:space="preserve"> Dated:</w:t>
      </w:r>
      <w:r w:rsidRPr="007C2D8B">
        <w:rPr>
          <w:noProof/>
        </w:rPr>
        <w:tab/>
      </w:r>
    </w:p>
    <w:p w14:paraId="7A14D6DD" w14:textId="77777777" w:rsidR="00CD072B" w:rsidRDefault="00CD072B" w:rsidP="00CD072B">
      <w:pPr>
        <w:suppressAutoHyphens w:val="0"/>
        <w:overflowPunct/>
        <w:autoSpaceDE/>
        <w:autoSpaceDN/>
        <w:adjustRightInd/>
        <w:spacing w:after="0" w:line="240" w:lineRule="auto"/>
        <w:jc w:val="left"/>
        <w:textAlignment w:val="auto"/>
        <w:rPr>
          <w:i/>
          <w:noProof/>
        </w:rPr>
      </w:pPr>
      <w:r w:rsidRPr="0078749F">
        <w:rPr>
          <w:i/>
          <w:noProof/>
          <w:highlight w:val="yellow"/>
        </w:rPr>
        <w:t>End of OPTION A]</w:t>
      </w:r>
    </w:p>
    <w:p w14:paraId="0C83D9B8" w14:textId="77777777" w:rsidR="00CD072B" w:rsidRDefault="00CD072B" w:rsidP="00CD072B">
      <w:pPr>
        <w:suppressAutoHyphens w:val="0"/>
        <w:overflowPunct/>
        <w:autoSpaceDE/>
        <w:autoSpaceDN/>
        <w:adjustRightInd/>
        <w:spacing w:after="0" w:line="240" w:lineRule="auto"/>
        <w:jc w:val="left"/>
        <w:textAlignment w:val="auto"/>
        <w:rPr>
          <w:i/>
          <w:noProof/>
        </w:rPr>
      </w:pPr>
    </w:p>
    <w:p w14:paraId="39441E05" w14:textId="1587A48A" w:rsidR="00CD072B" w:rsidRDefault="00CD072B" w:rsidP="00CD072B">
      <w:pPr>
        <w:suppressAutoHyphens w:val="0"/>
        <w:overflowPunct/>
        <w:autoSpaceDE/>
        <w:autoSpaceDN/>
        <w:adjustRightInd/>
        <w:spacing w:before="142" w:after="0"/>
        <w:textAlignment w:val="auto"/>
        <w:rPr>
          <w:i/>
          <w:noProof/>
          <w:highlight w:val="yellow"/>
        </w:rPr>
      </w:pPr>
      <w:bookmarkStart w:id="49" w:name="_Hlk206435525"/>
      <w:r>
        <w:rPr>
          <w:i/>
          <w:noProof/>
          <w:highlight w:val="yellow"/>
        </w:rPr>
        <w:t>[</w:t>
      </w:r>
      <w:r>
        <w:rPr>
          <w:b/>
          <w:i/>
          <w:noProof/>
          <w:highlight w:val="yellow"/>
        </w:rPr>
        <w:t>OPTION B</w:t>
      </w:r>
      <w:r w:rsidRPr="004905A0">
        <w:rPr>
          <w:b/>
          <w:i/>
          <w:noProof/>
          <w:highlight w:val="yellow"/>
        </w:rPr>
        <w:t xml:space="preserve"> – Version of the Statement of Integrity to be </w:t>
      </w:r>
      <w:r w:rsidR="00534F72">
        <w:rPr>
          <w:b/>
          <w:i/>
          <w:noProof/>
          <w:highlight w:val="yellow"/>
        </w:rPr>
        <w:t>included</w:t>
      </w:r>
      <w:r w:rsidR="00534F72" w:rsidRPr="004905A0">
        <w:rPr>
          <w:b/>
          <w:i/>
          <w:noProof/>
          <w:highlight w:val="yellow"/>
        </w:rPr>
        <w:t xml:space="preserve"> </w:t>
      </w:r>
      <w:r w:rsidRPr="004905A0">
        <w:rPr>
          <w:b/>
          <w:i/>
          <w:noProof/>
          <w:highlight w:val="yellow"/>
        </w:rPr>
        <w:t xml:space="preserve">for any Contract financed with an AFD Financing Agreement </w:t>
      </w:r>
      <w:r w:rsidR="00E822B9">
        <w:rPr>
          <w:b/>
          <w:i/>
          <w:noProof/>
          <w:highlight w:val="yellow"/>
        </w:rPr>
        <w:t xml:space="preserve">referring to the AFD Procurement Guidelines </w:t>
      </w:r>
      <w:r w:rsidR="007E7A4B" w:rsidRPr="007E7A4B">
        <w:rPr>
          <w:b/>
          <w:i/>
          <w:noProof/>
          <w:highlight w:val="yellow"/>
        </w:rPr>
        <w:t xml:space="preserve">in their version </w:t>
      </w:r>
      <w:r w:rsidR="00E822B9">
        <w:rPr>
          <w:b/>
          <w:i/>
          <w:noProof/>
          <w:highlight w:val="yellow"/>
        </w:rPr>
        <w:t>of 2024 or later</w:t>
      </w:r>
      <w:r w:rsidRPr="004905A0">
        <w:rPr>
          <w:b/>
          <w:i/>
          <w:noProof/>
          <w:highlight w:val="yellow"/>
        </w:rPr>
        <w:t>.</w:t>
      </w:r>
      <w:r>
        <w:rPr>
          <w:i/>
          <w:noProof/>
          <w:highlight w:val="yellow"/>
        </w:rPr>
        <w:t xml:space="preserve"> </w:t>
      </w:r>
    </w:p>
    <w:bookmarkEnd w:id="49"/>
    <w:p w14:paraId="054065CF" w14:textId="0FC00F89" w:rsidR="00CD072B" w:rsidRPr="004905A0" w:rsidRDefault="00CD072B" w:rsidP="000102EF">
      <w:pPr>
        <w:suppressAutoHyphens w:val="0"/>
        <w:overflowPunct/>
        <w:autoSpaceDE/>
        <w:autoSpaceDN/>
        <w:adjustRightInd/>
        <w:spacing w:before="142" w:after="0"/>
        <w:textAlignment w:val="auto"/>
        <w:rPr>
          <w:i/>
          <w:noProof/>
          <w:highlight w:val="yellow"/>
        </w:rPr>
      </w:pPr>
      <w:r>
        <w:rPr>
          <w:i/>
          <w:noProof/>
          <w:highlight w:val="yellow"/>
        </w:rPr>
        <w:lastRenderedPageBreak/>
        <w:t>(Otherwise, delete this section and keep only OPTION A above)</w:t>
      </w:r>
    </w:p>
    <w:p w14:paraId="128E6E53" w14:textId="77777777" w:rsidR="00CD072B" w:rsidRPr="009039EB" w:rsidRDefault="00CD072B" w:rsidP="00CD072B">
      <w:pPr>
        <w:pStyle w:val="Formulaire2"/>
        <w:spacing w:after="120" w:line="240" w:lineRule="auto"/>
        <w:rPr>
          <w:rFonts w:cs="Arial"/>
          <w:sz w:val="8"/>
          <w:szCs w:val="18"/>
        </w:rPr>
      </w:pPr>
    </w:p>
    <w:p w14:paraId="7D2B1B7F" w14:textId="77777777" w:rsidR="00CD072B" w:rsidRPr="009039EB" w:rsidRDefault="00CD072B" w:rsidP="00CD072B">
      <w:pPr>
        <w:pStyle w:val="Formulaire2"/>
        <w:spacing w:after="120" w:line="240" w:lineRule="auto"/>
        <w:rPr>
          <w:rFonts w:cs="Arial"/>
          <w:sz w:val="8"/>
          <w:szCs w:val="18"/>
        </w:rPr>
      </w:pPr>
    </w:p>
    <w:p w14:paraId="79CAE3EC" w14:textId="77777777" w:rsidR="00CD072B" w:rsidRPr="009039EB" w:rsidRDefault="00CD072B" w:rsidP="00CD072B">
      <w:pPr>
        <w:tabs>
          <w:tab w:val="right" w:leader="underscore" w:pos="8789"/>
        </w:tabs>
      </w:pPr>
      <w:r w:rsidRPr="009039EB">
        <w:t>Reference name of the Bid</w:t>
      </w:r>
      <w:r w:rsidRPr="009039EB">
        <w:rPr>
          <w:rFonts w:cs="Arial"/>
        </w:rPr>
        <w:t>/Proposal/Contract signed</w:t>
      </w:r>
      <w:r w:rsidRPr="009039EB">
        <w:rPr>
          <w:rStyle w:val="Appelnotedebasdep"/>
          <w:rFonts w:cs="Arial"/>
        </w:rPr>
        <w:footnoteReference w:id="6"/>
      </w:r>
      <w:r w:rsidRPr="009039EB">
        <w:rPr>
          <w:rFonts w:cs="Arial"/>
        </w:rPr>
        <w:t xml:space="preserve"> </w:t>
      </w:r>
      <w:r w:rsidRPr="009039EB">
        <w:rPr>
          <w:rFonts w:cs="Arial"/>
        </w:rPr>
        <w:tab/>
        <w:t xml:space="preserve">(the </w:t>
      </w:r>
      <w:r w:rsidRPr="009039EB">
        <w:rPr>
          <w:rFonts w:cs="Arial"/>
          <w:b/>
          <w:bCs/>
        </w:rPr>
        <w:t>“Contract”</w:t>
      </w:r>
      <w:r w:rsidRPr="009039EB">
        <w:rPr>
          <w:rFonts w:cs="Arial"/>
        </w:rPr>
        <w:t>)</w:t>
      </w:r>
    </w:p>
    <w:p w14:paraId="7796E09F" w14:textId="77777777" w:rsidR="00CD072B" w:rsidRPr="009039EB" w:rsidRDefault="00CD072B" w:rsidP="00CD072B">
      <w:pPr>
        <w:tabs>
          <w:tab w:val="right" w:leader="underscore" w:pos="8789"/>
        </w:tabs>
        <w:rPr>
          <w:rFonts w:cs="Arial"/>
        </w:rPr>
      </w:pPr>
      <w:r w:rsidRPr="009039EB">
        <w:rPr>
          <w:rFonts w:cs="Arial"/>
        </w:rPr>
        <w:t xml:space="preserve">To: </w:t>
      </w:r>
      <w:r w:rsidRPr="009039EB">
        <w:rPr>
          <w:rFonts w:cs="Arial"/>
        </w:rPr>
        <w:tab/>
        <w:t xml:space="preserve">(the </w:t>
      </w:r>
      <w:r w:rsidRPr="009039EB">
        <w:rPr>
          <w:rFonts w:cs="Arial"/>
          <w:b/>
          <w:bCs/>
        </w:rPr>
        <w:t>“Contracting Authority”</w:t>
      </w:r>
      <w:r w:rsidRPr="009039EB">
        <w:rPr>
          <w:rFonts w:cs="Arial"/>
        </w:rPr>
        <w:t>)</w:t>
      </w:r>
    </w:p>
    <w:p w14:paraId="723438C2" w14:textId="77777777" w:rsidR="00CD072B" w:rsidRPr="009039EB" w:rsidRDefault="00CD072B" w:rsidP="00CD072B">
      <w:pPr>
        <w:rPr>
          <w:rFonts w:cs="Arial"/>
          <w:sz w:val="12"/>
        </w:rPr>
      </w:pPr>
    </w:p>
    <w:p w14:paraId="58725433" w14:textId="77777777" w:rsidR="00CD072B" w:rsidRPr="009039EB" w:rsidRDefault="00CD072B" w:rsidP="00631726">
      <w:pPr>
        <w:pStyle w:val="Paragraphedeliste"/>
        <w:numPr>
          <w:ilvl w:val="0"/>
          <w:numId w:val="103"/>
        </w:numPr>
        <w:spacing w:after="100"/>
        <w:ind w:left="426" w:hanging="426"/>
        <w:contextualSpacing w:val="0"/>
        <w:rPr>
          <w:rFonts w:cs="Arial"/>
        </w:rPr>
      </w:pPr>
      <w:r w:rsidRPr="009039EB">
        <w:t>We recognize and accept that Agence Française de Développement (“</w:t>
      </w:r>
      <w:r w:rsidRPr="009039EB">
        <w:rPr>
          <w:b/>
          <w:bCs/>
        </w:rPr>
        <w:t>AFD</w:t>
      </w:r>
      <w:r w:rsidRPr="009039EB">
        <w:t xml:space="preserve">”) only finances </w:t>
      </w:r>
      <w:r>
        <w:t xml:space="preserve">the </w:t>
      </w:r>
      <w:r w:rsidRPr="009039EB">
        <w:t>projects of the Contracting Authority subject to its own conditions</w:t>
      </w:r>
      <w:r>
        <w:t>,</w:t>
      </w:r>
      <w:r w:rsidRPr="009039EB">
        <w:t xml:space="preserve"> </w:t>
      </w:r>
      <w:r>
        <w:t>as</w:t>
      </w:r>
      <w:r w:rsidRPr="009039EB">
        <w:t xml:space="preserve"> set out in the Financing Agreement </w:t>
      </w:r>
      <w:r>
        <w:t>that</w:t>
      </w:r>
      <w:r w:rsidRPr="009039EB">
        <w:t xml:space="preserve"> directly or indirectly </w:t>
      </w:r>
      <w:r>
        <w:t>binds it to</w:t>
      </w:r>
      <w:r w:rsidRPr="009039EB">
        <w:t xml:space="preserve"> the Contracting Authority. The Contracting Authority retains exclusive responsibility for the preparation and implementation of the procurement process and performance of the Contract. </w:t>
      </w:r>
      <w:r>
        <w:rPr>
          <w:noProof/>
        </w:rPr>
        <w:t>Consequently</w:t>
      </w:r>
      <w:r w:rsidRPr="00F70E87">
        <w:rPr>
          <w:noProof/>
        </w:rPr>
        <w:t>, no legal exist</w:t>
      </w:r>
      <w:r>
        <w:rPr>
          <w:noProof/>
        </w:rPr>
        <w:t>s</w:t>
      </w:r>
      <w:r w:rsidRPr="00F70E87">
        <w:rPr>
          <w:noProof/>
        </w:rPr>
        <w:t xml:space="preserve"> between AFD and our company, our joint venture, </w:t>
      </w:r>
      <w:r>
        <w:rPr>
          <w:noProof/>
        </w:rPr>
        <w:t>and our</w:t>
      </w:r>
      <w:r w:rsidRPr="00F70E87">
        <w:rPr>
          <w:noProof/>
        </w:rPr>
        <w:t xml:space="preserve"> subcontractors.</w:t>
      </w:r>
      <w:r>
        <w:rPr>
          <w:noProof/>
        </w:rPr>
        <w:t xml:space="preserve"> </w:t>
      </w:r>
      <w:r w:rsidRPr="009039EB">
        <w:t xml:space="preserve">The Contracting Authority </w:t>
      </w:r>
      <w:r>
        <w:t xml:space="preserve">may also </w:t>
      </w:r>
      <w:r w:rsidRPr="009039EB">
        <w:t>mean the</w:t>
      </w:r>
      <w:r>
        <w:t xml:space="preserve"> Client, Employer or</w:t>
      </w:r>
      <w:r w:rsidRPr="009039EB">
        <w:t xml:space="preserve"> Purchaser,</w:t>
      </w:r>
      <w:r>
        <w:t xml:space="preserve"> </w:t>
      </w:r>
      <w:r w:rsidRPr="009039EB">
        <w:t xml:space="preserve">as the case may be, for the procurement of </w:t>
      </w:r>
      <w:r>
        <w:t xml:space="preserve">works, </w:t>
      </w:r>
      <w:r w:rsidRPr="009039EB">
        <w:t xml:space="preserve">goods, plants, </w:t>
      </w:r>
      <w:r>
        <w:t xml:space="preserve">equipment, </w:t>
      </w:r>
      <w:r w:rsidRPr="009039EB">
        <w:t xml:space="preserve">consulting </w:t>
      </w:r>
      <w:proofErr w:type="gramStart"/>
      <w:r w:rsidRPr="009039EB">
        <w:t>services</w:t>
      </w:r>
      <w:r>
        <w:t xml:space="preserve"> ,</w:t>
      </w:r>
      <w:proofErr w:type="gramEnd"/>
      <w:r w:rsidRPr="009039EB">
        <w:t xml:space="preserve"> or non-consulting services</w:t>
      </w:r>
      <w:r w:rsidRPr="009039EB">
        <w:rPr>
          <w:rFonts w:cs="Arial"/>
        </w:rPr>
        <w:t>.</w:t>
      </w:r>
    </w:p>
    <w:p w14:paraId="35150DC2" w14:textId="77777777" w:rsidR="00CD072B" w:rsidRPr="009039EB" w:rsidRDefault="00CD072B" w:rsidP="00631726">
      <w:pPr>
        <w:pStyle w:val="Paragraphedeliste"/>
        <w:numPr>
          <w:ilvl w:val="0"/>
          <w:numId w:val="103"/>
        </w:numPr>
        <w:spacing w:after="100"/>
        <w:ind w:left="426" w:hanging="426"/>
        <w:contextualSpacing w:val="0"/>
        <w:rPr>
          <w:rFonts w:cs="Arial"/>
        </w:rPr>
      </w:pPr>
      <w:r w:rsidRPr="009039EB">
        <w:t>We hereby certify that neither we</w:t>
      </w:r>
      <w:r>
        <w:t>,</w:t>
      </w:r>
      <w:r w:rsidRPr="009039EB">
        <w:t xml:space="preserve"> nor any</w:t>
      </w:r>
      <w:r>
        <w:t xml:space="preserve"> person acting on our behalf,</w:t>
      </w:r>
      <w:r w:rsidRPr="009039EB">
        <w:rPr>
          <w:rStyle w:val="Appelnotedebasdep"/>
          <w:rFonts w:cs="Arial"/>
        </w:rPr>
        <w:footnoteReference w:id="7"/>
      </w:r>
      <w:r>
        <w:t xml:space="preserve"> nor any of the</w:t>
      </w:r>
      <w:r w:rsidRPr="009039EB">
        <w:t xml:space="preserve"> member</w:t>
      </w:r>
      <w:r>
        <w:t>s</w:t>
      </w:r>
      <w:r w:rsidRPr="009039EB">
        <w:t xml:space="preserve"> of our joint venture, </w:t>
      </w:r>
      <w:r>
        <w:t>n</w:t>
      </w:r>
      <w:r w:rsidRPr="009039EB">
        <w:t>or any of our subcontractors</w:t>
      </w:r>
      <w:r>
        <w:t xml:space="preserve">, </w:t>
      </w:r>
      <w:r w:rsidRPr="009039EB">
        <w:t>are in any of the following situations</w:t>
      </w:r>
      <w:r w:rsidRPr="009039EB">
        <w:rPr>
          <w:rFonts w:cs="Arial"/>
        </w:rPr>
        <w:t>:</w:t>
      </w:r>
    </w:p>
    <w:p w14:paraId="03BD8E2B" w14:textId="77777777" w:rsidR="00CD072B" w:rsidRPr="009039EB" w:rsidRDefault="00CD072B" w:rsidP="00CD072B">
      <w:pPr>
        <w:spacing w:after="100"/>
        <w:ind w:left="851" w:hanging="425"/>
      </w:pPr>
      <w:r w:rsidRPr="009039EB">
        <w:rPr>
          <w:rFonts w:cs="Arial"/>
        </w:rPr>
        <w:t>2.1</w:t>
      </w:r>
      <w:r w:rsidRPr="009039EB">
        <w:rPr>
          <w:rFonts w:cs="Arial"/>
        </w:rPr>
        <w:tab/>
      </w:r>
      <w:r w:rsidRPr="009039EB">
        <w:t>Being bankrupt, wound up or ceasing our activities, having our activities administered by the courts, having entered into receivership, or being in any analogous situation arising from any similar procedure</w:t>
      </w:r>
      <w:r w:rsidRPr="009039EB">
        <w:rPr>
          <w:rFonts w:cs="Arial"/>
        </w:rPr>
        <w:t>;</w:t>
      </w:r>
    </w:p>
    <w:p w14:paraId="1A03AE10" w14:textId="77777777" w:rsidR="00CD072B" w:rsidRPr="009039EB" w:rsidRDefault="00CD072B" w:rsidP="00CD072B">
      <w:pPr>
        <w:spacing w:after="100"/>
        <w:ind w:left="851" w:hanging="425"/>
      </w:pPr>
      <w:r w:rsidRPr="009039EB">
        <w:rPr>
          <w:rFonts w:cs="Arial"/>
        </w:rPr>
        <w:t>2.2</w:t>
      </w:r>
      <w:r w:rsidRPr="009039EB">
        <w:rPr>
          <w:rFonts w:cs="Arial"/>
        </w:rPr>
        <w:tab/>
        <w:t xml:space="preserve">Having been, </w:t>
      </w:r>
      <w:r w:rsidRPr="009039EB">
        <w:t>within the past five years, subject to a final administrative sanction, a final conviction issued by a competent authority, or any other non-court resolution</w:t>
      </w:r>
      <w:r w:rsidRPr="009039EB">
        <w:rPr>
          <w:vertAlign w:val="superscript"/>
        </w:rPr>
        <w:footnoteReference w:id="8"/>
      </w:r>
      <w:r w:rsidRPr="009039EB">
        <w:t xml:space="preserve"> having notably an extinctive effect on public action, either </w:t>
      </w:r>
      <w:r w:rsidRPr="009039EB">
        <w:rPr>
          <w:rFonts w:cs="Arial"/>
        </w:rPr>
        <w:t>(</w:t>
      </w:r>
      <w:proofErr w:type="spellStart"/>
      <w:r w:rsidRPr="009039EB">
        <w:rPr>
          <w:rFonts w:cs="Arial"/>
        </w:rPr>
        <w:t>i</w:t>
      </w:r>
      <w:proofErr w:type="spellEnd"/>
      <w:r w:rsidRPr="009039EB">
        <w:rPr>
          <w:rFonts w:cs="Arial"/>
        </w:rPr>
        <w:t xml:space="preserve">) in the country </w:t>
      </w:r>
      <w:r>
        <w:rPr>
          <w:rFonts w:cs="Arial"/>
        </w:rPr>
        <w:t>where we are constituted</w:t>
      </w:r>
      <w:r w:rsidRPr="009039EB">
        <w:rPr>
          <w:rFonts w:cs="Arial"/>
        </w:rPr>
        <w:t xml:space="preserve">, (ii) in the country of performance of the Contract, (iii) in the context of the procurement or performance of an AFD-financed Contract, (iv) </w:t>
      </w:r>
      <w:r>
        <w:rPr>
          <w:rFonts w:cs="Arial"/>
        </w:rPr>
        <w:t>pronounced</w:t>
      </w:r>
      <w:r w:rsidRPr="009039EB">
        <w:rPr>
          <w:rFonts w:cs="Arial"/>
        </w:rPr>
        <w:t xml:space="preserve"> by a European Union institution, or (v) </w:t>
      </w:r>
      <w:r>
        <w:rPr>
          <w:rFonts w:cs="Arial"/>
        </w:rPr>
        <w:t>pronounced</w:t>
      </w:r>
      <w:r w:rsidRPr="009039EB">
        <w:rPr>
          <w:rFonts w:cs="Arial"/>
        </w:rPr>
        <w:t xml:space="preserve"> by a competent authority in France, for:</w:t>
      </w:r>
    </w:p>
    <w:p w14:paraId="1A395642" w14:textId="77777777" w:rsidR="00CD072B" w:rsidRPr="009039EB" w:rsidRDefault="00CD072B" w:rsidP="00631726">
      <w:pPr>
        <w:pStyle w:val="Paragraphedeliste"/>
        <w:numPr>
          <w:ilvl w:val="0"/>
          <w:numId w:val="104"/>
        </w:numPr>
        <w:spacing w:after="100"/>
        <w:ind w:left="1276" w:hanging="425"/>
        <w:contextualSpacing w:val="0"/>
        <w:rPr>
          <w:rFonts w:cs="Arial"/>
        </w:rPr>
      </w:pPr>
      <w:r w:rsidRPr="009039EB">
        <w:rPr>
          <w:rFonts w:cs="Arial"/>
        </w:rPr>
        <w:t xml:space="preserve">Prohibited Practices, as defined in Article </w:t>
      </w:r>
      <w:r>
        <w:rPr>
          <w:rFonts w:cs="Arial"/>
        </w:rPr>
        <w:t>6</w:t>
      </w:r>
      <w:r w:rsidRPr="009039EB">
        <w:rPr>
          <w:rFonts w:cs="Arial"/>
        </w:rPr>
        <w:t>.1 below, or for any other offence committed in the context of the procurement or performance of a Contract (</w:t>
      </w:r>
      <w:r w:rsidRPr="009039EB">
        <w:t xml:space="preserve">in the event of such sanction, conviction or non-court resolution, we may attach </w:t>
      </w:r>
      <w:r>
        <w:t>additional</w:t>
      </w:r>
      <w:r w:rsidRPr="009039EB">
        <w:t xml:space="preserve"> information to this Statement of Integrity, such as a compliance program, showing that we </w:t>
      </w:r>
      <w:r>
        <w:rPr>
          <w:rFonts w:cs="Arial"/>
        </w:rPr>
        <w:t>(</w:t>
      </w:r>
      <w:r w:rsidRPr="009039EB">
        <w:t>or the person acting on our behalf, the member of our joint venture, or our subcontractor</w:t>
      </w:r>
      <w:r>
        <w:rPr>
          <w:rFonts w:cs="Arial"/>
        </w:rPr>
        <w:t>)</w:t>
      </w:r>
      <w:r w:rsidRPr="009039EB">
        <w:t xml:space="preserve"> consider that this sanction, </w:t>
      </w:r>
      <w:r>
        <w:t>judgement</w:t>
      </w:r>
      <w:r w:rsidRPr="009039EB">
        <w:t xml:space="preserve"> or non-court resolution is not relevant in the context of the Contract, where applicable</w:t>
      </w:r>
      <w:r w:rsidRPr="009039EB">
        <w:rPr>
          <w:rFonts w:cs="Arial"/>
        </w:rPr>
        <w:t>);</w:t>
      </w:r>
    </w:p>
    <w:p w14:paraId="24AEEF88" w14:textId="77777777" w:rsidR="00CD072B" w:rsidRPr="009039EB" w:rsidRDefault="00CD072B" w:rsidP="00631726">
      <w:pPr>
        <w:pStyle w:val="Paragraphedeliste"/>
        <w:numPr>
          <w:ilvl w:val="0"/>
          <w:numId w:val="104"/>
        </w:numPr>
        <w:spacing w:after="100"/>
        <w:ind w:left="1276" w:hanging="425"/>
        <w:contextualSpacing w:val="0"/>
        <w:rPr>
          <w:rFonts w:cs="Arial"/>
        </w:rPr>
      </w:pPr>
      <w:r w:rsidRPr="009039EB">
        <w:rPr>
          <w:rFonts w:cs="Arial"/>
        </w:rPr>
        <w:t>Participation in a criminal organization, terrorist</w:t>
      </w:r>
      <w:r w:rsidRPr="00602CE6">
        <w:rPr>
          <w:rFonts w:cs="Arial"/>
        </w:rPr>
        <w:t xml:space="preserve"> </w:t>
      </w:r>
      <w:r>
        <w:rPr>
          <w:rFonts w:cs="Arial"/>
        </w:rPr>
        <w:t>offences</w:t>
      </w:r>
      <w:r w:rsidRPr="009039EB">
        <w:rPr>
          <w:rFonts w:cs="Arial"/>
        </w:rPr>
        <w:t xml:space="preserve"> or </w:t>
      </w:r>
      <w:r>
        <w:rPr>
          <w:rFonts w:cs="Arial"/>
        </w:rPr>
        <w:t xml:space="preserve">offences </w:t>
      </w:r>
      <w:r w:rsidRPr="009039EB">
        <w:rPr>
          <w:rFonts w:cs="Arial"/>
        </w:rPr>
        <w:t xml:space="preserve">related to terrorist activities, child labor, or other offences related to </w:t>
      </w:r>
      <w:r w:rsidRPr="009039EB">
        <w:t>human trafficking</w:t>
      </w:r>
      <w:r w:rsidRPr="009039EB">
        <w:rPr>
          <w:rFonts w:cs="Arial"/>
        </w:rPr>
        <w:t>;</w:t>
      </w:r>
    </w:p>
    <w:p w14:paraId="6627E7CE" w14:textId="5620C699" w:rsidR="00CD072B" w:rsidRPr="009039EB" w:rsidRDefault="00CD072B" w:rsidP="00631726">
      <w:pPr>
        <w:pStyle w:val="Paragraphedeliste"/>
        <w:numPr>
          <w:ilvl w:val="0"/>
          <w:numId w:val="104"/>
        </w:numPr>
        <w:spacing w:after="100"/>
        <w:ind w:left="1276" w:hanging="425"/>
        <w:contextualSpacing w:val="0"/>
        <w:rPr>
          <w:rFonts w:cs="Arial"/>
        </w:rPr>
      </w:pPr>
      <w:r w:rsidRPr="009039EB">
        <w:rPr>
          <w:rFonts w:cs="Arial"/>
        </w:rPr>
        <w:t xml:space="preserve">Having created an entity </w:t>
      </w:r>
      <w:r w:rsidRPr="009039EB">
        <w:t>in a different jurisdiction (</w:t>
      </w:r>
      <w:proofErr w:type="spellStart"/>
      <w:r w:rsidRPr="009039EB">
        <w:t>i</w:t>
      </w:r>
      <w:proofErr w:type="spellEnd"/>
      <w:r w:rsidRPr="009039EB">
        <w:t xml:space="preserve">) with the </w:t>
      </w:r>
      <w:r>
        <w:t>intention of avoiding tax</w:t>
      </w:r>
      <w:r w:rsidRPr="009039EB">
        <w:t xml:space="preserve"> </w:t>
      </w:r>
      <w:r>
        <w:t xml:space="preserve">or </w:t>
      </w:r>
      <w:r w:rsidRPr="009039EB">
        <w:t xml:space="preserve">social </w:t>
      </w:r>
      <w:r>
        <w:t xml:space="preserve">obligations, </w:t>
      </w:r>
      <w:r w:rsidRPr="009039EB">
        <w:t>or any other legal obligation applicable in the jurisdiction of its registered office, central administration or principal place of business, or (ii) for being an entity created with the intent</w:t>
      </w:r>
      <w:r>
        <w:t xml:space="preserve">ion of avoiding </w:t>
      </w:r>
      <w:r w:rsidRPr="009039EB">
        <w:t>such obligations</w:t>
      </w:r>
      <w:r w:rsidRPr="009039EB">
        <w:rPr>
          <w:rFonts w:cs="Arial"/>
        </w:rPr>
        <w:t>;</w:t>
      </w:r>
    </w:p>
    <w:p w14:paraId="23F4BAE8" w14:textId="77777777" w:rsidR="00CD072B" w:rsidRPr="009039EB" w:rsidRDefault="00CD072B" w:rsidP="00CD072B">
      <w:pPr>
        <w:spacing w:after="100"/>
        <w:ind w:left="851" w:hanging="425"/>
      </w:pPr>
      <w:r w:rsidRPr="009039EB">
        <w:rPr>
          <w:rFonts w:cs="Arial"/>
        </w:rPr>
        <w:t>2.3</w:t>
      </w:r>
      <w:r w:rsidRPr="009039EB">
        <w:rPr>
          <w:rFonts w:cs="Arial"/>
        </w:rPr>
        <w:tab/>
      </w:r>
      <w:r w:rsidRPr="009039EB">
        <w:t xml:space="preserve">Having been subject within the past five years to a </w:t>
      </w:r>
      <w:r>
        <w:t>C</w:t>
      </w:r>
      <w:r w:rsidRPr="009039EB">
        <w:t xml:space="preserve">ontract termination fully settled against us for significant or persistent </w:t>
      </w:r>
      <w:r>
        <w:t>breach of</w:t>
      </w:r>
      <w:r w:rsidRPr="009039EB">
        <w:t xml:space="preserve"> our contractual obligations during </w:t>
      </w:r>
      <w:r>
        <w:t xml:space="preserve">the </w:t>
      </w:r>
      <w:r w:rsidRPr="009039EB">
        <w:t>performance</w:t>
      </w:r>
      <w:r>
        <w:t xml:space="preserve"> of the Contract</w:t>
      </w:r>
      <w:r w:rsidRPr="009039EB">
        <w:t>, unless this termination was challenged and dispute resolution is still pending or has not confirmed a full settlement against us</w:t>
      </w:r>
      <w:r w:rsidRPr="009039EB">
        <w:rPr>
          <w:rFonts w:cs="Arial"/>
        </w:rPr>
        <w:t>;</w:t>
      </w:r>
    </w:p>
    <w:p w14:paraId="7EB30D6D" w14:textId="77777777" w:rsidR="00CD072B" w:rsidRPr="009039EB" w:rsidRDefault="00CD072B" w:rsidP="00CD072B">
      <w:pPr>
        <w:spacing w:after="100"/>
        <w:ind w:left="851" w:hanging="425"/>
        <w:rPr>
          <w:rFonts w:cs="Arial"/>
        </w:rPr>
      </w:pPr>
      <w:r w:rsidRPr="009039EB">
        <w:rPr>
          <w:rFonts w:cs="Arial"/>
        </w:rPr>
        <w:t>2.</w:t>
      </w:r>
      <w:r>
        <w:rPr>
          <w:rFonts w:cs="Arial"/>
        </w:rPr>
        <w:t>4</w:t>
      </w:r>
      <w:r w:rsidRPr="009039EB">
        <w:rPr>
          <w:rFonts w:cs="Arial"/>
        </w:rPr>
        <w:tab/>
        <w:t xml:space="preserve">Having been </w:t>
      </w:r>
      <w:r>
        <w:rPr>
          <w:rFonts w:cs="Arial"/>
        </w:rPr>
        <w:t>declared</w:t>
      </w:r>
      <w:r w:rsidRPr="009039EB">
        <w:rPr>
          <w:rFonts w:cs="Arial"/>
        </w:rPr>
        <w:t xml:space="preserve"> ineligible by one of the multilateral development banks signatories to the Mutual Recognition Agreement of 9 April 2010</w:t>
      </w:r>
      <w:r w:rsidRPr="009039EB">
        <w:rPr>
          <w:vertAlign w:val="superscript"/>
        </w:rPr>
        <w:footnoteReference w:id="9"/>
      </w:r>
      <w:r w:rsidRPr="009039EB">
        <w:rPr>
          <w:rFonts w:cs="Arial"/>
          <w:vertAlign w:val="superscript"/>
        </w:rPr>
        <w:t xml:space="preserve"> </w:t>
      </w:r>
      <w:r w:rsidRPr="009039EB">
        <w:rPr>
          <w:rFonts w:cs="Arial"/>
        </w:rPr>
        <w:t xml:space="preserve">(in the event </w:t>
      </w:r>
      <w:r>
        <w:rPr>
          <w:rFonts w:cs="Arial"/>
        </w:rPr>
        <w:t>of</w:t>
      </w:r>
      <w:r w:rsidRPr="009039EB">
        <w:rPr>
          <w:rFonts w:cs="Arial"/>
        </w:rPr>
        <w:t xml:space="preserve"> such ineligibility, </w:t>
      </w:r>
      <w:r w:rsidRPr="009039EB">
        <w:t xml:space="preserve">we may </w:t>
      </w:r>
      <w:r w:rsidRPr="009039EB">
        <w:lastRenderedPageBreak/>
        <w:t xml:space="preserve">attach </w:t>
      </w:r>
      <w:r>
        <w:t>additional</w:t>
      </w:r>
      <w:r w:rsidRPr="009039EB">
        <w:t xml:space="preserve"> information to this Statement of Integrity showing that </w:t>
      </w:r>
      <w:r>
        <w:t xml:space="preserve">we consider that </w:t>
      </w:r>
      <w:r w:rsidRPr="009039EB">
        <w:t>such ineligibility is not relevant in the context of the Contract</w:t>
      </w:r>
      <w:r>
        <w:t>, where applicable</w:t>
      </w:r>
      <w:r w:rsidRPr="009039EB">
        <w:rPr>
          <w:rFonts w:cs="Arial"/>
        </w:rPr>
        <w:t>);</w:t>
      </w:r>
    </w:p>
    <w:p w14:paraId="361702D0" w14:textId="77777777" w:rsidR="00CD072B" w:rsidRPr="009039EB" w:rsidRDefault="00CD072B" w:rsidP="00CD072B">
      <w:pPr>
        <w:spacing w:after="100"/>
        <w:ind w:left="851" w:hanging="425"/>
        <w:rPr>
          <w:rFonts w:cs="Arial"/>
        </w:rPr>
      </w:pPr>
      <w:r w:rsidRPr="009039EB">
        <w:rPr>
          <w:rFonts w:cs="Arial"/>
        </w:rPr>
        <w:t>2.</w:t>
      </w:r>
      <w:r>
        <w:rPr>
          <w:rFonts w:cs="Arial"/>
        </w:rPr>
        <w:t>5</w:t>
      </w:r>
      <w:r w:rsidRPr="009039EB">
        <w:rPr>
          <w:rFonts w:cs="Arial"/>
        </w:rPr>
        <w:tab/>
      </w:r>
      <w:r w:rsidRPr="009039EB">
        <w:t xml:space="preserve">Not having fulfilled </w:t>
      </w:r>
      <w:r>
        <w:t>our</w:t>
      </w:r>
      <w:r w:rsidRPr="009039EB">
        <w:t xml:space="preserve"> fiscal obligations </w:t>
      </w:r>
      <w:r>
        <w:t>relating to the</w:t>
      </w:r>
      <w:r w:rsidRPr="009039EB">
        <w:t xml:space="preserve"> payments of </w:t>
      </w:r>
      <w:r>
        <w:t xml:space="preserve">our </w:t>
      </w:r>
      <w:r w:rsidRPr="009039EB">
        <w:t xml:space="preserve">taxes or social contributions in accordance with the legal provisions of </w:t>
      </w:r>
      <w:r>
        <w:t>our country of incorporation</w:t>
      </w:r>
      <w:r w:rsidRPr="009039EB">
        <w:t xml:space="preserve"> or</w:t>
      </w:r>
      <w:r>
        <w:t xml:space="preserve"> of</w:t>
      </w:r>
      <w:r w:rsidRPr="009039EB">
        <w:t xml:space="preserve"> the country of the Contracting Authority</w:t>
      </w:r>
      <w:r w:rsidRPr="009039EB">
        <w:rPr>
          <w:rFonts w:cs="Arial"/>
        </w:rPr>
        <w:t>;</w:t>
      </w:r>
    </w:p>
    <w:p w14:paraId="2BD3B4EA" w14:textId="77777777" w:rsidR="00CD072B" w:rsidRPr="009039EB" w:rsidRDefault="00CD072B" w:rsidP="00CD072B">
      <w:pPr>
        <w:spacing w:after="100"/>
        <w:ind w:left="851" w:hanging="425"/>
        <w:rPr>
          <w:rFonts w:cs="Arial"/>
        </w:rPr>
      </w:pPr>
      <w:r w:rsidRPr="009039EB">
        <w:rPr>
          <w:rFonts w:cs="Arial"/>
        </w:rPr>
        <w:t>2.</w:t>
      </w:r>
      <w:r>
        <w:rPr>
          <w:rFonts w:cs="Arial"/>
        </w:rPr>
        <w:t>6</w:t>
      </w:r>
      <w:r w:rsidRPr="009039EB">
        <w:rPr>
          <w:rFonts w:cs="Arial"/>
        </w:rPr>
        <w:tab/>
      </w:r>
      <w:r w:rsidRPr="009039EB">
        <w:t>Having created fals</w:t>
      </w:r>
      <w:r>
        <w:t>ified</w:t>
      </w:r>
      <w:r w:rsidRPr="009039EB">
        <w:t xml:space="preserve"> documents or committed misrepresentation </w:t>
      </w:r>
      <w:r>
        <w:t>when providing the information</w:t>
      </w:r>
      <w:r w:rsidRPr="009039EB">
        <w:t xml:space="preserve"> requested by the Contracting Authority </w:t>
      </w:r>
      <w:r>
        <w:t>in the context</w:t>
      </w:r>
      <w:r w:rsidRPr="009039EB">
        <w:t xml:space="preserve"> of the procurement </w:t>
      </w:r>
      <w:r>
        <w:t xml:space="preserve">and award </w:t>
      </w:r>
      <w:r w:rsidRPr="009039EB">
        <w:t xml:space="preserve">process </w:t>
      </w:r>
      <w:r>
        <w:t>for</w:t>
      </w:r>
      <w:r w:rsidRPr="009039EB">
        <w:t xml:space="preserve"> this Contract</w:t>
      </w:r>
      <w:r w:rsidRPr="009039EB">
        <w:rPr>
          <w:rFonts w:cs="Arial"/>
        </w:rPr>
        <w:t>.</w:t>
      </w:r>
    </w:p>
    <w:p w14:paraId="73D03631" w14:textId="77777777" w:rsidR="00CD072B" w:rsidRPr="009039EB" w:rsidRDefault="00CD072B" w:rsidP="00631726">
      <w:pPr>
        <w:pStyle w:val="Paragraphedeliste"/>
        <w:numPr>
          <w:ilvl w:val="0"/>
          <w:numId w:val="103"/>
        </w:numPr>
        <w:spacing w:after="100"/>
        <w:ind w:left="426" w:hanging="426"/>
        <w:contextualSpacing w:val="0"/>
        <w:rPr>
          <w:rFonts w:cs="Arial"/>
        </w:rPr>
      </w:pPr>
      <w:r w:rsidRPr="009039EB">
        <w:t xml:space="preserve">We hereby certify that neither we, </w:t>
      </w:r>
      <w:r>
        <w:t>n</w:t>
      </w:r>
      <w:r w:rsidRPr="009039EB">
        <w:t>or</w:t>
      </w:r>
      <w:r>
        <w:t xml:space="preserve"> any party acting on our behalf</w:t>
      </w:r>
      <w:r w:rsidRPr="009039EB">
        <w:rPr>
          <w:rStyle w:val="Appelnotedebasdep"/>
          <w:rFonts w:cs="Arial"/>
        </w:rPr>
        <w:footnoteReference w:id="10"/>
      </w:r>
      <w:r>
        <w:t>,</w:t>
      </w:r>
      <w:r w:rsidRPr="009039EB">
        <w:t xml:space="preserve"> nor any members of our joint venture</w:t>
      </w:r>
      <w:proofErr w:type="gramStart"/>
      <w:r>
        <w:t>,</w:t>
      </w:r>
      <w:r w:rsidRPr="009039EB">
        <w:t xml:space="preserve"> ,</w:t>
      </w:r>
      <w:proofErr w:type="gramEnd"/>
      <w:r w:rsidRPr="009039EB">
        <w:t xml:space="preserve"> </w:t>
      </w:r>
      <w:r>
        <w:t>,</w:t>
      </w:r>
      <w:r w:rsidRPr="009039EB">
        <w:t xml:space="preserve"> </w:t>
      </w:r>
      <w:r>
        <w:t>n</w:t>
      </w:r>
      <w:r w:rsidRPr="009039EB">
        <w:t xml:space="preserve">or any of our subcontractors, nor any of our direct or indirect shareholders, </w:t>
      </w:r>
      <w:r>
        <w:t xml:space="preserve">nor any of </w:t>
      </w:r>
      <w:r w:rsidRPr="009039EB">
        <w:t>our subsidiaries</w:t>
      </w:r>
      <w:r>
        <w:t xml:space="preserve"> </w:t>
      </w:r>
      <w:r w:rsidRPr="009039EB">
        <w:t xml:space="preserve">acting with our knowledge </w:t>
      </w:r>
      <w:r>
        <w:t>or</w:t>
      </w:r>
      <w:r w:rsidRPr="009039EB">
        <w:t xml:space="preserve"> consent:</w:t>
      </w:r>
    </w:p>
    <w:p w14:paraId="15BBF70E" w14:textId="77777777" w:rsidR="00CD072B" w:rsidRPr="009039EB" w:rsidRDefault="00CD072B" w:rsidP="00631726">
      <w:pPr>
        <w:pStyle w:val="Paragraphedeliste"/>
        <w:numPr>
          <w:ilvl w:val="1"/>
          <w:numId w:val="103"/>
        </w:numPr>
        <w:spacing w:after="100"/>
        <w:contextualSpacing w:val="0"/>
        <w:rPr>
          <w:rFonts w:cs="Arial"/>
        </w:rPr>
      </w:pPr>
      <w:r>
        <w:rPr>
          <w:rFonts w:cs="Arial"/>
        </w:rPr>
        <w:t>Are</w:t>
      </w:r>
      <w:r w:rsidRPr="009039EB">
        <w:rPr>
          <w:rFonts w:cs="Arial"/>
        </w:rPr>
        <w:t xml:space="preserve"> directly or indirectly subject to, controlled by a person or an entity subject to, or acting in the name or on behalf of a person or entity subject to </w:t>
      </w:r>
      <w:r w:rsidRPr="009039EB">
        <w:rPr>
          <w:rFonts w:cs="Arial"/>
          <w:b/>
          <w:bCs/>
        </w:rPr>
        <w:t>individual sanctions</w:t>
      </w:r>
      <w:r w:rsidRPr="009039EB">
        <w:rPr>
          <w:rFonts w:cs="Arial"/>
        </w:rPr>
        <w:t xml:space="preserve"> </w:t>
      </w:r>
      <w:r w:rsidRPr="009039EB">
        <w:rPr>
          <w:rFonts w:cs="Arial"/>
          <w:b/>
          <w:bCs/>
        </w:rPr>
        <w:t>measures</w:t>
      </w:r>
      <w:r w:rsidRPr="009039EB">
        <w:rPr>
          <w:rFonts w:cs="Arial"/>
        </w:rPr>
        <w:t xml:space="preserve"> adopted by the United Nations, the European Union and/or France;</w:t>
      </w:r>
    </w:p>
    <w:p w14:paraId="6701944C" w14:textId="77777777" w:rsidR="00CD072B" w:rsidRPr="009039EB" w:rsidRDefault="00CD072B" w:rsidP="00631726">
      <w:pPr>
        <w:pStyle w:val="Paragraphedeliste"/>
        <w:numPr>
          <w:ilvl w:val="1"/>
          <w:numId w:val="103"/>
        </w:numPr>
        <w:spacing w:after="100"/>
        <w:contextualSpacing w:val="0"/>
        <w:rPr>
          <w:rFonts w:cs="Arial"/>
        </w:rPr>
      </w:pPr>
      <w:r>
        <w:rPr>
          <w:rFonts w:cs="Arial"/>
        </w:rPr>
        <w:t>Are</w:t>
      </w:r>
      <w:r w:rsidRPr="009039EB">
        <w:rPr>
          <w:rFonts w:cs="Arial"/>
        </w:rPr>
        <w:t xml:space="preserve"> directly or indirectly subject to, controlled by a person or an entity subject to, or acting in the name or on behalf of a person or entity subject to </w:t>
      </w:r>
      <w:r w:rsidRPr="009039EB">
        <w:rPr>
          <w:rFonts w:cs="Arial"/>
          <w:b/>
          <w:bCs/>
        </w:rPr>
        <w:t>sectoral sanctions</w:t>
      </w:r>
      <w:r w:rsidRPr="009039EB">
        <w:rPr>
          <w:rFonts w:cs="Arial"/>
        </w:rPr>
        <w:t xml:space="preserve"> </w:t>
      </w:r>
      <w:r w:rsidRPr="009039EB">
        <w:rPr>
          <w:rFonts w:cs="Arial"/>
          <w:b/>
          <w:bCs/>
        </w:rPr>
        <w:t>measures</w:t>
      </w:r>
      <w:r w:rsidRPr="009039EB">
        <w:rPr>
          <w:rFonts w:cs="Arial"/>
        </w:rPr>
        <w:t xml:space="preserve"> adopted by the United Nations, the European Union and/or France;</w:t>
      </w:r>
    </w:p>
    <w:p w14:paraId="42A31B00" w14:textId="77777777" w:rsidR="00CD072B" w:rsidRPr="009039EB" w:rsidRDefault="00CD072B" w:rsidP="00631726">
      <w:pPr>
        <w:pStyle w:val="Paragraphedeliste"/>
        <w:numPr>
          <w:ilvl w:val="1"/>
          <w:numId w:val="103"/>
        </w:numPr>
        <w:spacing w:after="100"/>
        <w:contextualSpacing w:val="0"/>
        <w:rPr>
          <w:rFonts w:cs="Arial"/>
        </w:rPr>
      </w:pPr>
      <w:r>
        <w:rPr>
          <w:rFonts w:cs="Arial"/>
        </w:rPr>
        <w:t>Are</w:t>
      </w:r>
      <w:r w:rsidRPr="009039EB">
        <w:rPr>
          <w:rFonts w:cs="Arial"/>
        </w:rPr>
        <w:t xml:space="preserve"> ineligible for the implementation of the </w:t>
      </w:r>
      <w:r>
        <w:rPr>
          <w:rFonts w:cs="Arial"/>
        </w:rPr>
        <w:t>P</w:t>
      </w:r>
      <w:r w:rsidRPr="009039EB">
        <w:rPr>
          <w:rFonts w:cs="Arial"/>
        </w:rPr>
        <w:t>roject owing to any other international sanctions measure</w:t>
      </w:r>
      <w:r>
        <w:rPr>
          <w:rFonts w:cs="Arial"/>
        </w:rPr>
        <w:t>s pronounced</w:t>
      </w:r>
      <w:r w:rsidRPr="009039EB">
        <w:rPr>
          <w:rFonts w:cs="Arial"/>
        </w:rPr>
        <w:t xml:space="preserve"> by the United Nations, the European Union or France.</w:t>
      </w:r>
    </w:p>
    <w:p w14:paraId="064F9E5A" w14:textId="77777777" w:rsidR="00CD072B" w:rsidRPr="00DD676F" w:rsidRDefault="00CD072B" w:rsidP="00631726">
      <w:pPr>
        <w:pStyle w:val="Paragraphedeliste"/>
        <w:numPr>
          <w:ilvl w:val="0"/>
          <w:numId w:val="103"/>
        </w:numPr>
        <w:spacing w:after="100"/>
        <w:ind w:left="426" w:hanging="426"/>
        <w:contextualSpacing w:val="0"/>
        <w:rPr>
          <w:rFonts w:cs="Arial"/>
        </w:rPr>
      </w:pPr>
      <w:r w:rsidRPr="009039EB">
        <w:t>We hereby certify that neither we, nor any party acting on our behalf,</w:t>
      </w:r>
      <w:r w:rsidRPr="009039EB">
        <w:rPr>
          <w:rFonts w:cs="Arial"/>
          <w:vertAlign w:val="superscript"/>
        </w:rPr>
        <w:t>2</w:t>
      </w:r>
      <w:r w:rsidRPr="009039EB">
        <w:t xml:space="preserve"> nor any of the members of our joint venture, </w:t>
      </w:r>
      <w:r>
        <w:t>n</w:t>
      </w:r>
      <w:r w:rsidRPr="009039EB">
        <w:t xml:space="preserve">or any of our subcontractors, are </w:t>
      </w:r>
      <w:r w:rsidRPr="009039EB">
        <w:rPr>
          <w:rFonts w:cs="Arial"/>
        </w:rPr>
        <w:t xml:space="preserve">[nor have been </w:t>
      </w:r>
      <w:r w:rsidRPr="009039EB">
        <w:rPr>
          <w:rFonts w:cs="Arial"/>
          <w:i/>
        </w:rPr>
        <w:t xml:space="preserve">(in the case of refinancing for </w:t>
      </w:r>
      <w:r w:rsidRPr="00DD676F">
        <w:rPr>
          <w:rFonts w:cs="Arial"/>
          <w:i/>
        </w:rPr>
        <w:t>a Contract already awarded)</w:t>
      </w:r>
      <w:r w:rsidRPr="00DD676F">
        <w:rPr>
          <w:rFonts w:cs="Arial"/>
        </w:rPr>
        <w:t xml:space="preserve">] </w:t>
      </w:r>
      <w:r w:rsidRPr="00DD676F">
        <w:t>in any of the following situations of conflict of interest</w:t>
      </w:r>
      <w:r w:rsidRPr="00DD676F">
        <w:rPr>
          <w:rFonts w:cs="Arial"/>
        </w:rPr>
        <w:t>:</w:t>
      </w:r>
    </w:p>
    <w:p w14:paraId="377AA3E2" w14:textId="77777777" w:rsidR="00CD072B" w:rsidRPr="009039EB" w:rsidRDefault="00CD072B" w:rsidP="00CD072B">
      <w:pPr>
        <w:spacing w:after="100"/>
        <w:ind w:left="851" w:hanging="425"/>
      </w:pPr>
      <w:r w:rsidRPr="0078749F">
        <w:rPr>
          <w:rFonts w:cs="Arial"/>
        </w:rPr>
        <w:t>4.1</w:t>
      </w:r>
      <w:r w:rsidRPr="009039EB">
        <w:rPr>
          <w:rFonts w:cs="Arial"/>
        </w:rPr>
        <w:tab/>
      </w:r>
      <w:r w:rsidRPr="009039EB">
        <w:t>Being a shareholder controlling the Contracting Authority or a subsidiary controlled by the Contracting Authority, unless the resulting conflict of interest has been brought to the attention of AFD and resolved to its satisfaction</w:t>
      </w:r>
      <w:r w:rsidRPr="009039EB">
        <w:rPr>
          <w:rFonts w:cs="Arial"/>
        </w:rPr>
        <w:t>.</w:t>
      </w:r>
    </w:p>
    <w:p w14:paraId="76EDEFFD" w14:textId="77777777" w:rsidR="00CD072B" w:rsidRPr="00460780" w:rsidRDefault="00CD072B" w:rsidP="00CD072B">
      <w:pPr>
        <w:spacing w:after="100"/>
        <w:ind w:left="851" w:hanging="425"/>
        <w:rPr>
          <w:rFonts w:cs="Arial"/>
        </w:rPr>
      </w:pPr>
      <w:r w:rsidRPr="009039EB">
        <w:rPr>
          <w:rFonts w:cs="Arial"/>
        </w:rPr>
        <w:t>4.2</w:t>
      </w:r>
      <w:r w:rsidRPr="009039EB">
        <w:rPr>
          <w:rFonts w:cs="Arial"/>
        </w:rPr>
        <w:tab/>
      </w:r>
      <w:r w:rsidRPr="009039EB">
        <w:t>Having business or family relations with a member of the Contracting Authority</w:t>
      </w:r>
      <w:r>
        <w:t>’s services</w:t>
      </w:r>
      <w:r w:rsidRPr="009039EB">
        <w:t xml:space="preserve"> involved in the procurement process or the supervision of the resulting Contract, unless the resulting conflict of interest has been brought to the attention of AFD and resolved to its satisfaction</w:t>
      </w:r>
      <w:r w:rsidRPr="009039EB">
        <w:rPr>
          <w:rFonts w:cs="Arial"/>
        </w:rPr>
        <w:t>;</w:t>
      </w:r>
    </w:p>
    <w:p w14:paraId="211CA36A" w14:textId="77777777" w:rsidR="00CD072B" w:rsidRPr="009039EB" w:rsidRDefault="00CD072B" w:rsidP="00CD072B">
      <w:pPr>
        <w:spacing w:after="100"/>
        <w:ind w:left="851" w:hanging="425"/>
      </w:pPr>
      <w:r w:rsidRPr="009039EB">
        <w:rPr>
          <w:rFonts w:cs="Arial"/>
        </w:rPr>
        <w:t>4.3</w:t>
      </w:r>
      <w:r w:rsidRPr="009039EB">
        <w:rPr>
          <w:rFonts w:cs="Arial"/>
        </w:rPr>
        <w:tab/>
      </w:r>
      <w:r w:rsidRPr="009039EB">
        <w:t xml:space="preserve">Controlling or being controlled by another </w:t>
      </w:r>
      <w:r>
        <w:t>a</w:t>
      </w:r>
      <w:r w:rsidRPr="009039EB">
        <w:t xml:space="preserve">pplicant, </w:t>
      </w:r>
      <w:r>
        <w:t>b</w:t>
      </w:r>
      <w:r w:rsidRPr="009039EB">
        <w:t xml:space="preserve">idder or </w:t>
      </w:r>
      <w:r>
        <w:t>c</w:t>
      </w:r>
      <w:r w:rsidRPr="009039EB">
        <w:t xml:space="preserve">onsultant, or being under </w:t>
      </w:r>
      <w:r>
        <w:t>common</w:t>
      </w:r>
      <w:r w:rsidRPr="009039EB">
        <w:t xml:space="preserve"> </w:t>
      </w:r>
      <w:r>
        <w:t>with</w:t>
      </w:r>
      <w:r w:rsidRPr="009039EB">
        <w:t xml:space="preserve"> another </w:t>
      </w:r>
      <w:r>
        <w:t>a</w:t>
      </w:r>
      <w:r w:rsidRPr="009039EB">
        <w:t xml:space="preserve">pplicant, </w:t>
      </w:r>
      <w:r>
        <w:t>b</w:t>
      </w:r>
      <w:r w:rsidRPr="009039EB">
        <w:t xml:space="preserve">idder or </w:t>
      </w:r>
      <w:r>
        <w:t>c</w:t>
      </w:r>
      <w:r w:rsidRPr="009039EB">
        <w:t xml:space="preserve">onsultant, receiving subsidies from another </w:t>
      </w:r>
      <w:r>
        <w:t>a</w:t>
      </w:r>
      <w:r w:rsidRPr="009039EB">
        <w:t xml:space="preserve">pplicant, </w:t>
      </w:r>
      <w:r>
        <w:t>b</w:t>
      </w:r>
      <w:r w:rsidRPr="009039EB">
        <w:t xml:space="preserve">idder or </w:t>
      </w:r>
      <w:r>
        <w:t>c</w:t>
      </w:r>
      <w:r w:rsidRPr="009039EB">
        <w:t xml:space="preserve">onsultant, or </w:t>
      </w:r>
      <w:r>
        <w:t>granting</w:t>
      </w:r>
      <w:r w:rsidRPr="009039EB">
        <w:t xml:space="preserve"> subsidies to another </w:t>
      </w:r>
      <w:r>
        <w:t>a</w:t>
      </w:r>
      <w:r w:rsidRPr="009039EB">
        <w:t xml:space="preserve">pplicant, </w:t>
      </w:r>
      <w:r>
        <w:t>b</w:t>
      </w:r>
      <w:r w:rsidRPr="009039EB">
        <w:t xml:space="preserve">idder or </w:t>
      </w:r>
      <w:r>
        <w:t>c</w:t>
      </w:r>
      <w:r w:rsidRPr="009039EB">
        <w:t xml:space="preserve">onsultant, directly or indirectly, having the same legal representative as another </w:t>
      </w:r>
      <w:r>
        <w:t>a</w:t>
      </w:r>
      <w:r w:rsidRPr="009039EB">
        <w:t xml:space="preserve">pplicant, </w:t>
      </w:r>
      <w:r>
        <w:t>b</w:t>
      </w:r>
      <w:r w:rsidRPr="009039EB">
        <w:t xml:space="preserve">idder or </w:t>
      </w:r>
      <w:r>
        <w:t>c</w:t>
      </w:r>
      <w:r w:rsidRPr="009039EB">
        <w:t xml:space="preserve">onsultant, maintaining direct or indirect contacts with another </w:t>
      </w:r>
      <w:r>
        <w:t>a</w:t>
      </w:r>
      <w:r w:rsidRPr="009039EB">
        <w:t xml:space="preserve">pplicant, </w:t>
      </w:r>
      <w:r>
        <w:t>b</w:t>
      </w:r>
      <w:r w:rsidRPr="009039EB">
        <w:t xml:space="preserve">idder or </w:t>
      </w:r>
      <w:r>
        <w:t>c</w:t>
      </w:r>
      <w:r w:rsidRPr="009039EB">
        <w:t>onsultant allowing us</w:t>
      </w:r>
      <w:r>
        <w:t xml:space="preserve"> to</w:t>
      </w:r>
      <w:r w:rsidRPr="009039EB">
        <w:t xml:space="preserve"> </w:t>
      </w:r>
      <w:r w:rsidRPr="009039EB">
        <w:rPr>
          <w:rFonts w:cs="Arial"/>
        </w:rPr>
        <w:t>(</w:t>
      </w:r>
      <w:proofErr w:type="spellStart"/>
      <w:r w:rsidRPr="009039EB">
        <w:rPr>
          <w:rFonts w:cs="Arial"/>
        </w:rPr>
        <w:t>i</w:t>
      </w:r>
      <w:proofErr w:type="spellEnd"/>
      <w:r w:rsidRPr="009039EB">
        <w:rPr>
          <w:rFonts w:cs="Arial"/>
        </w:rPr>
        <w:t>)</w:t>
      </w:r>
      <w:r w:rsidRPr="009039EB">
        <w:t xml:space="preserve"> have</w:t>
      </w:r>
      <w:r>
        <w:t xml:space="preserve"> given</w:t>
      </w:r>
      <w:r w:rsidRPr="009039EB">
        <w:t xml:space="preserve"> and/or give access to information contained in our respective </w:t>
      </w:r>
      <w:r>
        <w:t>a</w:t>
      </w:r>
      <w:r w:rsidRPr="009039EB">
        <w:t xml:space="preserve">pplications, </w:t>
      </w:r>
      <w:r>
        <w:t>b</w:t>
      </w:r>
      <w:r w:rsidRPr="009039EB">
        <w:t xml:space="preserve">ids or </w:t>
      </w:r>
      <w:r>
        <w:t>p</w:t>
      </w:r>
      <w:r w:rsidRPr="009039EB">
        <w:t xml:space="preserve">roposals likely to distort competition </w:t>
      </w:r>
      <w:r w:rsidRPr="009039EB">
        <w:rPr>
          <w:rFonts w:cs="Arial"/>
        </w:rPr>
        <w:t>(ii) influence them, or (iii) influence the decisions of the Contracting Authority;</w:t>
      </w:r>
    </w:p>
    <w:p w14:paraId="62B5DF90" w14:textId="77777777" w:rsidR="00CD072B" w:rsidRPr="009039EB" w:rsidRDefault="00CD072B" w:rsidP="00CD072B">
      <w:pPr>
        <w:spacing w:after="100"/>
        <w:ind w:left="851" w:hanging="425"/>
        <w:rPr>
          <w:rFonts w:cs="Arial"/>
        </w:rPr>
      </w:pPr>
      <w:r w:rsidRPr="009039EB">
        <w:rPr>
          <w:rFonts w:cs="Arial"/>
        </w:rPr>
        <w:t>4.4</w:t>
      </w:r>
      <w:r w:rsidRPr="009039EB">
        <w:rPr>
          <w:rFonts w:cs="Arial"/>
        </w:rPr>
        <w:tab/>
      </w:r>
      <w:r w:rsidRPr="009039EB">
        <w:t xml:space="preserve">Being engaged for a consulting services mission which, by its nature, is or may be </w:t>
      </w:r>
      <w:r>
        <w:t>in conflict</w:t>
      </w:r>
      <w:r w:rsidRPr="009039EB">
        <w:t xml:space="preserve"> with the mission </w:t>
      </w:r>
      <w:r>
        <w:t xml:space="preserve">envisaged </w:t>
      </w:r>
      <w:r w:rsidRPr="009039EB">
        <w:t>for the Contracting Authority</w:t>
      </w:r>
      <w:r w:rsidRPr="009039EB">
        <w:rPr>
          <w:rFonts w:cs="Arial"/>
        </w:rPr>
        <w:t>;</w:t>
      </w:r>
    </w:p>
    <w:p w14:paraId="764E9125" w14:textId="77777777" w:rsidR="00CD072B" w:rsidRPr="009039EB" w:rsidRDefault="00CD072B" w:rsidP="00CD072B">
      <w:pPr>
        <w:spacing w:after="100"/>
        <w:ind w:left="851" w:hanging="425"/>
      </w:pPr>
      <w:r w:rsidRPr="009039EB">
        <w:rPr>
          <w:rFonts w:cs="Arial"/>
        </w:rPr>
        <w:t>4.5</w:t>
      </w:r>
      <w:r w:rsidRPr="009039EB">
        <w:rPr>
          <w:rFonts w:cs="Arial"/>
        </w:rPr>
        <w:tab/>
      </w:r>
      <w:r w:rsidRPr="009039EB">
        <w:t>Having prepared</w:t>
      </w:r>
      <w:r>
        <w:t xml:space="preserve"> ourselves</w:t>
      </w:r>
      <w:r w:rsidRPr="009039EB">
        <w:t xml:space="preserve">, </w:t>
      </w:r>
      <w:r>
        <w:t xml:space="preserve">being </w:t>
      </w:r>
      <w:r w:rsidRPr="009039EB">
        <w:t>or having been associated with a natural or legal person who</w:t>
      </w:r>
      <w:r>
        <w:t xml:space="preserve"> has</w:t>
      </w:r>
      <w:r w:rsidRPr="009039EB">
        <w:t xml:space="preserve"> prepared</w:t>
      </w:r>
      <w:r>
        <w:t>,</w:t>
      </w:r>
      <w:r w:rsidRPr="009039EB">
        <w:t xml:space="preserve"> specifications, terms of reference </w:t>
      </w:r>
      <w:r>
        <w:t>or</w:t>
      </w:r>
      <w:r w:rsidRPr="009039EB">
        <w:t xml:space="preserve"> other documents that have been used </w:t>
      </w:r>
      <w:r>
        <w:t>for</w:t>
      </w:r>
      <w:r w:rsidRPr="009039EB">
        <w:t xml:space="preserve"> the procurement </w:t>
      </w:r>
      <w:r>
        <w:t>process in question</w:t>
      </w:r>
      <w:r w:rsidRPr="009039EB">
        <w:t xml:space="preserve">, and </w:t>
      </w:r>
      <w:r>
        <w:t>that</w:t>
      </w:r>
      <w:r w:rsidRPr="009039EB">
        <w:t xml:space="preserve"> contain provisions likely to favor an </w:t>
      </w:r>
      <w:r>
        <w:t>a</w:t>
      </w:r>
      <w:r w:rsidRPr="009039EB">
        <w:t xml:space="preserve">pplication, </w:t>
      </w:r>
      <w:r>
        <w:t>b</w:t>
      </w:r>
      <w:r w:rsidRPr="009039EB">
        <w:t xml:space="preserve">id or </w:t>
      </w:r>
      <w:r>
        <w:t>p</w:t>
      </w:r>
      <w:r w:rsidRPr="009039EB">
        <w:t>roposal</w:t>
      </w:r>
      <w:r w:rsidRPr="009039EB">
        <w:rPr>
          <w:rFonts w:cs="Arial"/>
        </w:rPr>
        <w:t>;</w:t>
      </w:r>
    </w:p>
    <w:p w14:paraId="3F231F9E" w14:textId="77777777" w:rsidR="00CD072B" w:rsidRDefault="00CD072B" w:rsidP="00CD072B">
      <w:pPr>
        <w:spacing w:after="100"/>
        <w:ind w:left="851" w:hanging="425"/>
      </w:pPr>
      <w:r w:rsidRPr="009039EB">
        <w:rPr>
          <w:rFonts w:cs="Arial"/>
        </w:rPr>
        <w:t>4.6</w:t>
      </w:r>
      <w:r w:rsidRPr="009039EB">
        <w:rPr>
          <w:rFonts w:cs="Arial"/>
        </w:rPr>
        <w:tab/>
      </w:r>
      <w:r w:rsidRPr="009039EB">
        <w:t>Having or having had access to, having prepared</w:t>
      </w:r>
      <w:r>
        <w:t xml:space="preserve"> ourselves</w:t>
      </w:r>
      <w:r w:rsidRPr="009039EB">
        <w:t>, be</w:t>
      </w:r>
      <w:r>
        <w:t>ing</w:t>
      </w:r>
      <w:r w:rsidRPr="009039EB">
        <w:t xml:space="preserve"> or having been associated with a natural or legal person who has or has had access to</w:t>
      </w:r>
      <w:r>
        <w:t xml:space="preserve"> </w:t>
      </w:r>
      <w:r w:rsidRPr="009039EB">
        <w:t>or prepared</w:t>
      </w:r>
      <w:r>
        <w:t>,</w:t>
      </w:r>
      <w:r w:rsidRPr="009039EB">
        <w:t xml:space="preserve"> specifications, plans, calculations, studies, </w:t>
      </w:r>
      <w:r>
        <w:t xml:space="preserve">or </w:t>
      </w:r>
      <w:r w:rsidRPr="009039EB">
        <w:t xml:space="preserve">other documents that have not been </w:t>
      </w:r>
      <w:r>
        <w:t>communicated</w:t>
      </w:r>
      <w:r w:rsidRPr="009039EB">
        <w:t xml:space="preserve"> to all the </w:t>
      </w:r>
      <w:r>
        <w:t>a</w:t>
      </w:r>
      <w:r w:rsidRPr="009039EB">
        <w:t xml:space="preserve">pplicants, </w:t>
      </w:r>
      <w:r>
        <w:t>b</w:t>
      </w:r>
      <w:r w:rsidRPr="009039EB">
        <w:t xml:space="preserve">idders or </w:t>
      </w:r>
      <w:r>
        <w:t>c</w:t>
      </w:r>
      <w:r w:rsidRPr="009039EB">
        <w:t>onsultants in the context of the present procurement procedure, and which thereby confer</w:t>
      </w:r>
      <w:r>
        <w:t xml:space="preserve"> us</w:t>
      </w:r>
      <w:r w:rsidRPr="009039EB">
        <w:t xml:space="preserve"> an unfair competitive advantage</w:t>
      </w:r>
      <w:r w:rsidRPr="009039EB">
        <w:rPr>
          <w:rFonts w:cs="Arial"/>
        </w:rPr>
        <w:t>;</w:t>
      </w:r>
    </w:p>
    <w:p w14:paraId="4180CEE2" w14:textId="77777777" w:rsidR="00CD072B" w:rsidRPr="009C094C" w:rsidRDefault="00CD072B" w:rsidP="00CD072B">
      <w:pPr>
        <w:spacing w:after="100"/>
        <w:ind w:left="851" w:hanging="425"/>
      </w:pPr>
      <w:r>
        <w:rPr>
          <w:rFonts w:cs="Arial"/>
        </w:rPr>
        <w:lastRenderedPageBreak/>
        <w:t>4.7</w:t>
      </w:r>
      <w:r w:rsidRPr="009039EB">
        <w:rPr>
          <w:rFonts w:cs="Arial"/>
        </w:rPr>
        <w:tab/>
        <w:t xml:space="preserve">In the case of a </w:t>
      </w:r>
      <w:r>
        <w:rPr>
          <w:rFonts w:cs="Arial"/>
        </w:rPr>
        <w:t xml:space="preserve">procurement </w:t>
      </w:r>
      <w:r w:rsidRPr="009039EB">
        <w:rPr>
          <w:rFonts w:cs="Arial"/>
        </w:rPr>
        <w:t>procedure for works, plants</w:t>
      </w:r>
      <w:r>
        <w:rPr>
          <w:rFonts w:cs="Arial"/>
        </w:rPr>
        <w:t>, equipment</w:t>
      </w:r>
      <w:r w:rsidRPr="009039EB">
        <w:rPr>
          <w:rFonts w:cs="Arial"/>
        </w:rPr>
        <w:t xml:space="preserve"> or goods, having been </w:t>
      </w:r>
      <w:r>
        <w:rPr>
          <w:rFonts w:cs="Arial"/>
        </w:rPr>
        <w:t xml:space="preserve">selected ourselves </w:t>
      </w:r>
      <w:r w:rsidRPr="009039EB">
        <w:rPr>
          <w:rFonts w:cs="Arial"/>
        </w:rPr>
        <w:t xml:space="preserve">or </w:t>
      </w:r>
      <w:r>
        <w:rPr>
          <w:rFonts w:cs="Arial"/>
        </w:rPr>
        <w:t xml:space="preserve">proposed </w:t>
      </w:r>
      <w:r w:rsidRPr="009039EB">
        <w:rPr>
          <w:rFonts w:cs="Arial"/>
        </w:rPr>
        <w:t xml:space="preserve">to be </w:t>
      </w:r>
      <w:r>
        <w:rPr>
          <w:rFonts w:cs="Arial"/>
        </w:rPr>
        <w:t xml:space="preserve">selected </w:t>
      </w:r>
      <w:r w:rsidRPr="009039EB">
        <w:rPr>
          <w:rFonts w:cs="Arial"/>
        </w:rPr>
        <w:t>(or</w:t>
      </w:r>
      <w:r>
        <w:rPr>
          <w:rFonts w:cs="Arial"/>
        </w:rPr>
        <w:t xml:space="preserve"> any</w:t>
      </w:r>
      <w:r w:rsidRPr="009039EB">
        <w:rPr>
          <w:rFonts w:cs="Arial"/>
        </w:rPr>
        <w:t xml:space="preserve"> of our </w:t>
      </w:r>
      <w:r>
        <w:rPr>
          <w:rFonts w:cs="Arial"/>
        </w:rPr>
        <w:t>subsidiary</w:t>
      </w:r>
      <w:r w:rsidRPr="009039EB">
        <w:rPr>
          <w:rFonts w:cs="Arial"/>
        </w:rPr>
        <w:t xml:space="preserve"> companies having been or</w:t>
      </w:r>
      <w:r>
        <w:rPr>
          <w:rFonts w:cs="Arial"/>
        </w:rPr>
        <w:t xml:space="preserve"> being proposed</w:t>
      </w:r>
      <w:r w:rsidRPr="009039EB">
        <w:rPr>
          <w:rFonts w:cs="Arial"/>
        </w:rPr>
        <w:t xml:space="preserve"> to be </w:t>
      </w:r>
      <w:r>
        <w:rPr>
          <w:rFonts w:cs="Arial"/>
        </w:rPr>
        <w:t>selected</w:t>
      </w:r>
      <w:r w:rsidRPr="009039EB">
        <w:rPr>
          <w:rFonts w:cs="Arial"/>
        </w:rPr>
        <w:t>) to carry out supervision or inspection</w:t>
      </w:r>
      <w:r>
        <w:rPr>
          <w:rFonts w:cs="Arial"/>
        </w:rPr>
        <w:t xml:space="preserve"> of the services</w:t>
      </w:r>
      <w:r w:rsidRPr="009039EB">
        <w:rPr>
          <w:rFonts w:cs="Arial"/>
        </w:rPr>
        <w:t xml:space="preserve"> in the context of this Contract. </w:t>
      </w:r>
    </w:p>
    <w:p w14:paraId="058D8FD1" w14:textId="77777777" w:rsidR="00CD072B" w:rsidRPr="009039EB" w:rsidRDefault="00CD072B" w:rsidP="00631726">
      <w:pPr>
        <w:pStyle w:val="Paragraphedeliste"/>
        <w:numPr>
          <w:ilvl w:val="0"/>
          <w:numId w:val="103"/>
        </w:numPr>
        <w:spacing w:after="100"/>
        <w:ind w:left="426" w:hanging="426"/>
        <w:contextualSpacing w:val="0"/>
        <w:rPr>
          <w:rFonts w:cs="Arial"/>
        </w:rPr>
      </w:pPr>
      <w:r w:rsidRPr="009039EB">
        <w:t xml:space="preserve">If we are a state-owned entity or a public enterprise, to </w:t>
      </w:r>
      <w:r>
        <w:t>participate</w:t>
      </w:r>
      <w:r w:rsidRPr="009039EB">
        <w:t xml:space="preserve"> in a competitive procurement process, we certify that we have legal and financial autonomy and that we operate under commercial laws and regulations</w:t>
      </w:r>
      <w:r w:rsidRPr="009039EB">
        <w:rPr>
          <w:rFonts w:cs="Arial"/>
        </w:rPr>
        <w:t>.</w:t>
      </w:r>
    </w:p>
    <w:p w14:paraId="22D304FE" w14:textId="77777777" w:rsidR="00CD072B" w:rsidRPr="00DD676F" w:rsidRDefault="00CD072B" w:rsidP="00631726">
      <w:pPr>
        <w:pStyle w:val="Paragraphedeliste"/>
        <w:numPr>
          <w:ilvl w:val="0"/>
          <w:numId w:val="103"/>
        </w:numPr>
        <w:spacing w:after="100" w:line="240" w:lineRule="auto"/>
        <w:ind w:left="426" w:hanging="426"/>
        <w:contextualSpacing w:val="0"/>
        <w:rPr>
          <w:rFonts w:cs="Arial"/>
        </w:rPr>
      </w:pPr>
      <w:r w:rsidRPr="00DD676F">
        <w:t>In the context of the procurement and performance of the Contract</w:t>
      </w:r>
      <w:r w:rsidRPr="00DD676F">
        <w:rPr>
          <w:rFonts w:cs="Arial"/>
        </w:rPr>
        <w:t>:</w:t>
      </w:r>
    </w:p>
    <w:p w14:paraId="1473435E" w14:textId="77777777" w:rsidR="00CD072B" w:rsidRPr="009039EB" w:rsidRDefault="00CD072B" w:rsidP="00CD072B">
      <w:pPr>
        <w:spacing w:after="100" w:line="240" w:lineRule="auto"/>
        <w:ind w:left="851" w:hanging="425"/>
      </w:pPr>
      <w:r w:rsidRPr="0078749F">
        <w:rPr>
          <w:rFonts w:cs="Arial"/>
        </w:rPr>
        <w:t>6.1</w:t>
      </w:r>
      <w:r w:rsidRPr="00DD676F">
        <w:rPr>
          <w:rFonts w:cs="Arial"/>
        </w:rPr>
        <w:tab/>
        <w:t>N</w:t>
      </w:r>
      <w:r w:rsidRPr="00DD676F">
        <w:t>either we, nor any party acting on our behalf,</w:t>
      </w:r>
      <w:r w:rsidRPr="00DD676F">
        <w:rPr>
          <w:rFonts w:cs="Arial"/>
          <w:vertAlign w:val="superscript"/>
        </w:rPr>
        <w:t>2</w:t>
      </w:r>
      <w:r w:rsidRPr="00DD676F">
        <w:t xml:space="preserve"> nor any members of our joint venture, nor any of our subcontractors</w:t>
      </w:r>
      <w:r w:rsidRPr="009039EB">
        <w:t>, have committed or shall commit a Prohibited Practice as defined in the document entitled “AFD Group’s Policy to Prevent and Combat Prohibited Practices” available on AFD’s Website.</w:t>
      </w:r>
      <w:r w:rsidRPr="009039EB">
        <w:rPr>
          <w:rStyle w:val="Appelnotedebasdep"/>
          <w:rFonts w:cs="Arial"/>
        </w:rPr>
        <w:footnoteReference w:id="11"/>
      </w:r>
      <w:hyperlink r:id="rId30" w:history="1"/>
      <w:r w:rsidRPr="009039EB">
        <w:rPr>
          <w:rFonts w:cs="Arial"/>
        </w:rPr>
        <w:tab/>
      </w:r>
    </w:p>
    <w:p w14:paraId="24EC1E61" w14:textId="77777777" w:rsidR="00CD072B" w:rsidRPr="009039EB" w:rsidRDefault="00CD072B" w:rsidP="00CD072B">
      <w:pPr>
        <w:spacing w:after="100" w:line="240" w:lineRule="auto"/>
        <w:ind w:left="851" w:hanging="425"/>
        <w:rPr>
          <w:rFonts w:cs="Arial"/>
        </w:rPr>
      </w:pPr>
      <w:r w:rsidRPr="009039EB">
        <w:rPr>
          <w:rFonts w:cs="Arial"/>
        </w:rPr>
        <w:t>6.2</w:t>
      </w:r>
      <w:r w:rsidRPr="009039EB">
        <w:rPr>
          <w:rFonts w:cs="Arial"/>
        </w:rPr>
        <w:tab/>
        <w:t xml:space="preserve">Neither </w:t>
      </w:r>
      <w:r w:rsidRPr="009039EB">
        <w:t>we, nor or any party acting on our behalf,</w:t>
      </w:r>
      <w:r w:rsidRPr="009039EB">
        <w:rPr>
          <w:rFonts w:cs="Arial"/>
          <w:vertAlign w:val="superscript"/>
        </w:rPr>
        <w:t>2</w:t>
      </w:r>
      <w:r w:rsidRPr="009039EB">
        <w:t xml:space="preserve"> nor any members of our joint venture, nor any of our subcontractors, shall acquire or </w:t>
      </w:r>
      <w:r>
        <w:t>provide</w:t>
      </w:r>
      <w:r w:rsidRPr="009039EB">
        <w:t xml:space="preserve"> </w:t>
      </w:r>
      <w:r w:rsidRPr="009039EB">
        <w:rPr>
          <w:rFonts w:cs="Arial"/>
        </w:rPr>
        <w:t xml:space="preserve">[have acquired or </w:t>
      </w:r>
      <w:r>
        <w:rPr>
          <w:rFonts w:cs="Arial"/>
        </w:rPr>
        <w:t>provided</w:t>
      </w:r>
      <w:r w:rsidRPr="009039EB">
        <w:rPr>
          <w:rFonts w:cs="Arial"/>
        </w:rPr>
        <w:t xml:space="preserve"> </w:t>
      </w:r>
      <w:r w:rsidRPr="009039EB">
        <w:rPr>
          <w:rFonts w:cs="Arial"/>
          <w:i/>
        </w:rPr>
        <w:t>(in the case of refinancing for a Contract already awarded)</w:t>
      </w:r>
      <w:r w:rsidRPr="009039EB">
        <w:rPr>
          <w:rFonts w:cs="Arial"/>
        </w:rPr>
        <w:t xml:space="preserve">] </w:t>
      </w:r>
      <w:r w:rsidRPr="009039EB">
        <w:t xml:space="preserve">in sectors </w:t>
      </w:r>
      <w:r>
        <w:t>subject to an</w:t>
      </w:r>
      <w:r w:rsidRPr="009039EB">
        <w:t xml:space="preserve"> embargo by the </w:t>
      </w:r>
      <w:r w:rsidRPr="009039EB">
        <w:rPr>
          <w:rFonts w:cs="Arial"/>
        </w:rPr>
        <w:t>United Nations, the European Union or France.</w:t>
      </w:r>
    </w:p>
    <w:p w14:paraId="11562FAE" w14:textId="77777777" w:rsidR="00CD072B" w:rsidRPr="00DD676F" w:rsidRDefault="00CD072B" w:rsidP="00631726">
      <w:pPr>
        <w:pStyle w:val="Paragraphedeliste"/>
        <w:numPr>
          <w:ilvl w:val="0"/>
          <w:numId w:val="103"/>
        </w:numPr>
        <w:spacing w:after="100" w:line="240" w:lineRule="auto"/>
        <w:ind w:left="426" w:hanging="426"/>
        <w:contextualSpacing w:val="0"/>
        <w:rPr>
          <w:rFonts w:cs="Arial"/>
        </w:rPr>
      </w:pPr>
      <w:r w:rsidRPr="00DD676F">
        <w:rPr>
          <w:rFonts w:cs="Arial"/>
        </w:rPr>
        <w:t xml:space="preserve">We hereby undertake to, and we undertake to ensure that </w:t>
      </w:r>
      <w:r w:rsidRPr="00DD676F">
        <w:t>any party acting on our behalf,</w:t>
      </w:r>
      <w:r w:rsidRPr="00DD676F">
        <w:rPr>
          <w:rFonts w:cs="Arial"/>
          <w:vertAlign w:val="superscript"/>
        </w:rPr>
        <w:t>2</w:t>
      </w:r>
      <w:r w:rsidRPr="00DD676F">
        <w:t xml:space="preserve"> any members of our joint venture, and any of our subcontractors undertake to</w:t>
      </w:r>
      <w:r w:rsidRPr="00DD676F">
        <w:rPr>
          <w:rFonts w:cs="Arial"/>
        </w:rPr>
        <w:t xml:space="preserve">: </w:t>
      </w:r>
    </w:p>
    <w:p w14:paraId="326FE1C8" w14:textId="77777777" w:rsidR="00CD072B" w:rsidRPr="009039EB" w:rsidRDefault="00CD072B" w:rsidP="00CD072B">
      <w:pPr>
        <w:spacing w:after="100" w:line="240" w:lineRule="auto"/>
        <w:ind w:left="851" w:hanging="425"/>
      </w:pPr>
      <w:r w:rsidRPr="0078749F">
        <w:rPr>
          <w:rFonts w:cs="Arial"/>
        </w:rPr>
        <w:t>7.1</w:t>
      </w:r>
      <w:r w:rsidRPr="00DD676F">
        <w:rPr>
          <w:rFonts w:cs="Arial"/>
        </w:rPr>
        <w:tab/>
        <w:t>C</w:t>
      </w:r>
      <w:r w:rsidRPr="00DD676F">
        <w:t>omply with the environmental standards recognized by the international community, including the international conventions for the protection of the environment and, in particular, take all reasonable steps to avoid or limit negative effects on vegetation, biodiversity, soils, groundwater</w:t>
      </w:r>
      <w:r w:rsidRPr="009039EB">
        <w:t xml:space="preserve"> and surface water, and on persons and property resulting from pollution, noise, vibration, traffic and other effects resulting from our activities, in accordance with the </w:t>
      </w:r>
      <w:r>
        <w:t>l</w:t>
      </w:r>
      <w:r w:rsidRPr="009039EB">
        <w:t xml:space="preserve">aws and </w:t>
      </w:r>
      <w:r>
        <w:t>r</w:t>
      </w:r>
      <w:r w:rsidRPr="009039EB">
        <w:t>egulations applicable in the country of performance of the Contract</w:t>
      </w:r>
      <w:r w:rsidRPr="009039EB">
        <w:rPr>
          <w:rFonts w:cs="Arial"/>
        </w:rPr>
        <w:t xml:space="preserve">. </w:t>
      </w:r>
    </w:p>
    <w:p w14:paraId="093578A5" w14:textId="77777777" w:rsidR="00CD072B" w:rsidRPr="009039EB" w:rsidRDefault="00CD072B" w:rsidP="00CD072B">
      <w:pPr>
        <w:spacing w:after="100" w:line="240" w:lineRule="auto"/>
        <w:ind w:left="851" w:hanging="425"/>
        <w:rPr>
          <w:rFonts w:cs="Arial"/>
        </w:rPr>
      </w:pPr>
      <w:r w:rsidRPr="009039EB">
        <w:rPr>
          <w:rFonts w:cs="Arial"/>
        </w:rPr>
        <w:t>7.2</w:t>
      </w:r>
      <w:r w:rsidRPr="009039EB">
        <w:rPr>
          <w:rFonts w:cs="Arial"/>
        </w:rPr>
        <w:tab/>
        <w:t xml:space="preserve">Implement measures to mitigate environmental and social risks when they are indicated in the </w:t>
      </w:r>
      <w:r>
        <w:rPr>
          <w:rFonts w:cs="Arial"/>
        </w:rPr>
        <w:t>e</w:t>
      </w:r>
      <w:r w:rsidRPr="009039EB">
        <w:rPr>
          <w:rFonts w:cs="Arial"/>
        </w:rPr>
        <w:t xml:space="preserve">nvironmental and </w:t>
      </w:r>
      <w:r>
        <w:rPr>
          <w:rFonts w:cs="Arial"/>
        </w:rPr>
        <w:t>s</w:t>
      </w:r>
      <w:r w:rsidRPr="009039EB">
        <w:rPr>
          <w:rFonts w:cs="Arial"/>
        </w:rPr>
        <w:t xml:space="preserve">ocial </w:t>
      </w:r>
      <w:r>
        <w:rPr>
          <w:rFonts w:cs="Arial"/>
        </w:rPr>
        <w:t>m</w:t>
      </w:r>
      <w:r w:rsidRPr="009039EB">
        <w:rPr>
          <w:rFonts w:cs="Arial"/>
        </w:rPr>
        <w:t xml:space="preserve">anagement </w:t>
      </w:r>
      <w:r>
        <w:rPr>
          <w:rFonts w:cs="Arial"/>
        </w:rPr>
        <w:t>p</w:t>
      </w:r>
      <w:r w:rsidRPr="009039EB">
        <w:rPr>
          <w:rFonts w:cs="Arial"/>
        </w:rPr>
        <w:t>lan provided by the Contracting Authority, and ensure that the emissions, surface discharge and effluents produced by our activities respect the limits, specifications or requirements applicable to the Contract.</w:t>
      </w:r>
    </w:p>
    <w:p w14:paraId="63621440" w14:textId="77777777" w:rsidR="00CD072B" w:rsidRPr="009039EB" w:rsidRDefault="00CD072B" w:rsidP="00CD072B">
      <w:pPr>
        <w:spacing w:after="100" w:line="240" w:lineRule="auto"/>
        <w:ind w:left="851" w:hanging="425"/>
      </w:pPr>
      <w:r w:rsidRPr="009039EB">
        <w:rPr>
          <w:rFonts w:cs="Arial"/>
        </w:rPr>
        <w:t>7.3</w:t>
      </w:r>
      <w:r w:rsidRPr="009039EB">
        <w:rPr>
          <w:rFonts w:cs="Arial"/>
        </w:rPr>
        <w:tab/>
        <w:t xml:space="preserve">Respect the rights of workers related to wages, working hours, rest periods and vacations, overtime, minimum age, regular payments, compensation and benefits, in accordance with the </w:t>
      </w:r>
      <w:r w:rsidRPr="009039EB">
        <w:t xml:space="preserve">standards recognized by the international community, including the fundamental conventions of the International </w:t>
      </w:r>
      <w:proofErr w:type="spellStart"/>
      <w:r w:rsidRPr="009039EB">
        <w:t>Labour</w:t>
      </w:r>
      <w:proofErr w:type="spellEnd"/>
      <w:r w:rsidRPr="009039EB">
        <w:t xml:space="preserve"> Organization (ILO), in accordance with the </w:t>
      </w:r>
      <w:r>
        <w:t>l</w:t>
      </w:r>
      <w:r w:rsidRPr="009039EB">
        <w:t xml:space="preserve">aws and </w:t>
      </w:r>
      <w:r>
        <w:t>r</w:t>
      </w:r>
      <w:r w:rsidRPr="009039EB">
        <w:t>egulations applicable in the country of performance of the Contract</w:t>
      </w:r>
      <w:r w:rsidRPr="009039EB">
        <w:rPr>
          <w:rFonts w:cs="Arial"/>
        </w:rPr>
        <w:t>; indicate these elements in a document annexed to the employment contracts of our employees and made available to the Contracting Authority; and respect and facilitate the rights of workers to organize themselves and set up a complaints management mechanism for direct or indirect workers.</w:t>
      </w:r>
    </w:p>
    <w:p w14:paraId="44AFD1F0" w14:textId="77777777" w:rsidR="00CD072B" w:rsidRPr="009039EB" w:rsidRDefault="00CD072B" w:rsidP="00CD072B">
      <w:pPr>
        <w:spacing w:after="100" w:line="240" w:lineRule="auto"/>
        <w:ind w:left="851" w:hanging="425"/>
        <w:rPr>
          <w:rFonts w:cs="Arial"/>
        </w:rPr>
      </w:pPr>
      <w:r w:rsidRPr="009039EB">
        <w:rPr>
          <w:rFonts w:cs="Arial"/>
        </w:rPr>
        <w:t>7.4</w:t>
      </w:r>
      <w:r w:rsidRPr="009039EB">
        <w:rPr>
          <w:rFonts w:cs="Arial"/>
        </w:rPr>
        <w:tab/>
        <w:t>Implement practices for non-discrimination and equal opportunities, and ensure the prohibition of child labor and forced labor.</w:t>
      </w:r>
    </w:p>
    <w:p w14:paraId="2815B33D" w14:textId="77777777" w:rsidR="00CD072B" w:rsidRPr="009039EB" w:rsidRDefault="00CD072B" w:rsidP="00CD072B">
      <w:pPr>
        <w:spacing w:after="100" w:line="240" w:lineRule="auto"/>
        <w:ind w:left="851" w:hanging="425"/>
        <w:rPr>
          <w:rFonts w:cs="Arial"/>
        </w:rPr>
      </w:pPr>
      <w:r w:rsidRPr="009039EB">
        <w:rPr>
          <w:rFonts w:cs="Arial"/>
        </w:rPr>
        <w:t>7.5</w:t>
      </w:r>
      <w:r w:rsidRPr="009039EB">
        <w:rPr>
          <w:rFonts w:cs="Arial"/>
        </w:rPr>
        <w:tab/>
        <w:t xml:space="preserve">Keep a record for each member of the local staff recording the hours worked by each person, the type of work, the wages paid and the training undertaken, and ensure that these records are available at all times to be inspected by the Contracting Authority and the authorized representatives of the government, in accordance with the </w:t>
      </w:r>
      <w:r>
        <w:rPr>
          <w:rFonts w:cs="Arial"/>
        </w:rPr>
        <w:t>l</w:t>
      </w:r>
      <w:r w:rsidRPr="009039EB">
        <w:rPr>
          <w:rFonts w:cs="Arial"/>
        </w:rPr>
        <w:t xml:space="preserve">aws and </w:t>
      </w:r>
      <w:r>
        <w:rPr>
          <w:rFonts w:cs="Arial"/>
        </w:rPr>
        <w:t xml:space="preserve">regulations </w:t>
      </w:r>
      <w:r w:rsidRPr="009039EB">
        <w:rPr>
          <w:rFonts w:cs="Arial"/>
        </w:rPr>
        <w:t>applicable to the protection of personal data in the country of performance of the Contract.</w:t>
      </w:r>
    </w:p>
    <w:p w14:paraId="6389F6D6" w14:textId="77777777" w:rsidR="00CD072B" w:rsidRPr="009039EB" w:rsidRDefault="00CD072B" w:rsidP="00631726">
      <w:pPr>
        <w:pStyle w:val="Paragraphedeliste"/>
        <w:numPr>
          <w:ilvl w:val="0"/>
          <w:numId w:val="103"/>
        </w:numPr>
        <w:spacing w:after="100" w:line="240" w:lineRule="auto"/>
        <w:ind w:left="426" w:hanging="426"/>
        <w:contextualSpacing w:val="0"/>
        <w:rPr>
          <w:rFonts w:cs="Arial"/>
        </w:rPr>
      </w:pPr>
      <w:r w:rsidRPr="009039EB">
        <w:rPr>
          <w:rFonts w:cs="Arial"/>
        </w:rPr>
        <w:t>W</w:t>
      </w:r>
      <w:r w:rsidRPr="009039EB">
        <w:t>e, any party acting on our behalf,</w:t>
      </w:r>
      <w:r w:rsidRPr="009039EB">
        <w:rPr>
          <w:rFonts w:cs="Arial"/>
          <w:vertAlign w:val="superscript"/>
        </w:rPr>
        <w:t>2</w:t>
      </w:r>
      <w:r w:rsidRPr="009039EB">
        <w:t xml:space="preserve"> the members of our joint venture, our subcontractors, </w:t>
      </w:r>
      <w:r>
        <w:t xml:space="preserve">our direct or indirect shareholders, and our subsidiaries, </w:t>
      </w:r>
      <w:r w:rsidRPr="009039EB">
        <w:t>authorize AFD to conduct investigations and, in particular, inspect the documents and accounting records relating to the procurement and performance of the Contract</w:t>
      </w:r>
      <w:r>
        <w:t>, including, but not limited to, our internal processes and rules related to the respect of international sanctions pronounced by the United Nations, the European Union and/or France, and to have them verified</w:t>
      </w:r>
      <w:r w:rsidRPr="009039EB">
        <w:t xml:space="preserve"> auditors appointed by AFD</w:t>
      </w:r>
      <w:r w:rsidRPr="009039EB">
        <w:rPr>
          <w:rFonts w:cs="Arial"/>
        </w:rPr>
        <w:t>.</w:t>
      </w:r>
    </w:p>
    <w:p w14:paraId="3ECF5B1D" w14:textId="77777777" w:rsidR="00CD072B" w:rsidRPr="009039EB" w:rsidRDefault="00CD072B" w:rsidP="00631726">
      <w:pPr>
        <w:pStyle w:val="Paragraphedeliste"/>
        <w:numPr>
          <w:ilvl w:val="0"/>
          <w:numId w:val="103"/>
        </w:numPr>
        <w:spacing w:after="100" w:line="240" w:lineRule="auto"/>
        <w:ind w:left="426" w:hanging="426"/>
        <w:contextualSpacing w:val="0"/>
        <w:rPr>
          <w:rFonts w:cs="Arial"/>
        </w:rPr>
      </w:pPr>
      <w:r w:rsidRPr="009039EB">
        <w:rPr>
          <w:rFonts w:cs="Arial"/>
        </w:rPr>
        <w:t xml:space="preserve">We declare that we have paid, or that we shall pay, the commissions, benefits, fees, gratuities or charges relating to </w:t>
      </w:r>
      <w:r>
        <w:rPr>
          <w:rFonts w:cs="Arial"/>
        </w:rPr>
        <w:t xml:space="preserve">the </w:t>
      </w:r>
      <w:r w:rsidRPr="009039EB">
        <w:rPr>
          <w:rFonts w:cs="Arial"/>
        </w:rPr>
        <w:t>procurement procedure or the performance of the Contract to the following third party/parties (for example, an intermediary/</w:t>
      </w:r>
      <w:proofErr w:type="gramStart"/>
      <w:r w:rsidRPr="009039EB">
        <w:rPr>
          <w:rFonts w:cs="Arial"/>
        </w:rPr>
        <w:t>agent)(</w:t>
      </w:r>
      <w:proofErr w:type="gramEnd"/>
      <w:r w:rsidRPr="009039EB">
        <w:rPr>
          <w:rFonts w:cs="Arial"/>
        </w:rPr>
        <w:t>*):</w:t>
      </w:r>
    </w:p>
    <w:tbl>
      <w:tblPr>
        <w:tblStyle w:val="Grilledutableau"/>
        <w:tblW w:w="0" w:type="auto"/>
        <w:tblInd w:w="562" w:type="dxa"/>
        <w:tblLook w:val="04A0" w:firstRow="1" w:lastRow="0" w:firstColumn="1" w:lastColumn="0" w:noHBand="0" w:noVBand="1"/>
      </w:tblPr>
      <w:tblGrid>
        <w:gridCol w:w="2125"/>
        <w:gridCol w:w="2125"/>
        <w:gridCol w:w="2125"/>
        <w:gridCol w:w="2125"/>
      </w:tblGrid>
      <w:tr w:rsidR="00CD072B" w:rsidRPr="009039EB" w14:paraId="430BA80E" w14:textId="77777777" w:rsidTr="00CD072B">
        <w:tc>
          <w:tcPr>
            <w:tcW w:w="2125" w:type="dxa"/>
            <w:shd w:val="clear" w:color="auto" w:fill="DDD9C3" w:themeFill="background2" w:themeFillShade="E6"/>
            <w:vAlign w:val="center"/>
          </w:tcPr>
          <w:p w14:paraId="33E74C8A" w14:textId="77777777" w:rsidR="00CD072B" w:rsidRPr="009039EB" w:rsidRDefault="00CD072B" w:rsidP="00CD072B">
            <w:pPr>
              <w:tabs>
                <w:tab w:val="right" w:leader="underscore" w:pos="5103"/>
                <w:tab w:val="right" w:leader="underscore" w:pos="9072"/>
              </w:tabs>
              <w:jc w:val="center"/>
              <w:rPr>
                <w:rFonts w:cs="Arial"/>
                <w:b/>
              </w:rPr>
            </w:pPr>
            <w:r w:rsidRPr="009039EB">
              <w:rPr>
                <w:rFonts w:cs="Arial"/>
                <w:b/>
              </w:rPr>
              <w:lastRenderedPageBreak/>
              <w:t xml:space="preserve">Name of </w:t>
            </w:r>
            <w:r>
              <w:rPr>
                <w:rFonts w:cs="Arial"/>
                <w:b/>
              </w:rPr>
              <w:t>b</w:t>
            </w:r>
            <w:r w:rsidRPr="009039EB">
              <w:rPr>
                <w:rFonts w:cs="Arial"/>
                <w:b/>
              </w:rPr>
              <w:t>eneficiary</w:t>
            </w:r>
          </w:p>
        </w:tc>
        <w:tc>
          <w:tcPr>
            <w:tcW w:w="2125" w:type="dxa"/>
            <w:shd w:val="clear" w:color="auto" w:fill="DDD9C3" w:themeFill="background2" w:themeFillShade="E6"/>
            <w:vAlign w:val="center"/>
          </w:tcPr>
          <w:p w14:paraId="4B701E47" w14:textId="77777777" w:rsidR="00CD072B" w:rsidRPr="009039EB" w:rsidRDefault="00CD072B" w:rsidP="00CD072B">
            <w:pPr>
              <w:tabs>
                <w:tab w:val="right" w:leader="underscore" w:pos="5103"/>
                <w:tab w:val="right" w:leader="underscore" w:pos="9072"/>
              </w:tabs>
              <w:jc w:val="center"/>
              <w:rPr>
                <w:rFonts w:cs="Arial"/>
                <w:b/>
              </w:rPr>
            </w:pPr>
            <w:r w:rsidRPr="009039EB">
              <w:rPr>
                <w:rFonts w:cs="Arial"/>
                <w:b/>
              </w:rPr>
              <w:t>Contact details</w:t>
            </w:r>
          </w:p>
        </w:tc>
        <w:tc>
          <w:tcPr>
            <w:tcW w:w="2125" w:type="dxa"/>
            <w:shd w:val="clear" w:color="auto" w:fill="DDD9C3" w:themeFill="background2" w:themeFillShade="E6"/>
            <w:vAlign w:val="center"/>
          </w:tcPr>
          <w:p w14:paraId="274662F6" w14:textId="77777777" w:rsidR="00CD072B" w:rsidRPr="009039EB" w:rsidRDefault="00CD072B" w:rsidP="00CD072B">
            <w:pPr>
              <w:tabs>
                <w:tab w:val="right" w:leader="underscore" w:pos="5103"/>
                <w:tab w:val="right" w:leader="underscore" w:pos="9072"/>
              </w:tabs>
              <w:jc w:val="center"/>
              <w:rPr>
                <w:rFonts w:cs="Arial"/>
                <w:b/>
              </w:rPr>
            </w:pPr>
            <w:r w:rsidRPr="009039EB">
              <w:rPr>
                <w:rFonts w:cs="Arial"/>
                <w:b/>
              </w:rPr>
              <w:t>Purpose</w:t>
            </w:r>
          </w:p>
        </w:tc>
        <w:tc>
          <w:tcPr>
            <w:tcW w:w="2125" w:type="dxa"/>
            <w:shd w:val="clear" w:color="auto" w:fill="DDD9C3" w:themeFill="background2" w:themeFillShade="E6"/>
            <w:vAlign w:val="center"/>
          </w:tcPr>
          <w:p w14:paraId="524F30B0" w14:textId="77777777" w:rsidR="00CD072B" w:rsidRPr="009039EB" w:rsidRDefault="00CD072B" w:rsidP="00CD072B">
            <w:pPr>
              <w:tabs>
                <w:tab w:val="right" w:leader="underscore" w:pos="5103"/>
                <w:tab w:val="right" w:leader="underscore" w:pos="9072"/>
              </w:tabs>
              <w:jc w:val="center"/>
              <w:rPr>
                <w:rFonts w:cs="Arial"/>
                <w:b/>
              </w:rPr>
            </w:pPr>
            <w:r w:rsidRPr="009039EB">
              <w:rPr>
                <w:rFonts w:cs="Arial"/>
                <w:b/>
              </w:rPr>
              <w:t>Amount (indicate the currency)</w:t>
            </w:r>
          </w:p>
        </w:tc>
      </w:tr>
      <w:tr w:rsidR="00CD072B" w:rsidRPr="009039EB" w14:paraId="6AE84362" w14:textId="77777777" w:rsidTr="00CD072B">
        <w:tc>
          <w:tcPr>
            <w:tcW w:w="2125" w:type="dxa"/>
            <w:tcBorders>
              <w:bottom w:val="nil"/>
            </w:tcBorders>
            <w:shd w:val="clear" w:color="auto" w:fill="FFFFFF" w:themeFill="background1"/>
          </w:tcPr>
          <w:p w14:paraId="313AEBF1" w14:textId="77777777" w:rsidR="00CD072B" w:rsidRPr="009039EB" w:rsidRDefault="00CD072B" w:rsidP="00CD072B">
            <w:pPr>
              <w:tabs>
                <w:tab w:val="right" w:leader="underscore" w:pos="5103"/>
                <w:tab w:val="right" w:leader="underscore" w:pos="9072"/>
              </w:tabs>
              <w:rPr>
                <w:rFonts w:cs="Arial"/>
              </w:rPr>
            </w:pPr>
            <w:r w:rsidRPr="009039EB">
              <w:rPr>
                <w:rFonts w:cs="Arial"/>
              </w:rPr>
              <w:t>_________________</w:t>
            </w:r>
          </w:p>
        </w:tc>
        <w:tc>
          <w:tcPr>
            <w:tcW w:w="2125" w:type="dxa"/>
            <w:tcBorders>
              <w:bottom w:val="nil"/>
            </w:tcBorders>
            <w:shd w:val="clear" w:color="auto" w:fill="FFFFFF" w:themeFill="background1"/>
          </w:tcPr>
          <w:p w14:paraId="3C7A41A3" w14:textId="77777777" w:rsidR="00CD072B" w:rsidRPr="009039EB" w:rsidRDefault="00CD072B" w:rsidP="00CD072B">
            <w:pPr>
              <w:tabs>
                <w:tab w:val="right" w:leader="underscore" w:pos="5103"/>
                <w:tab w:val="right" w:leader="underscore" w:pos="9072"/>
              </w:tabs>
              <w:jc w:val="center"/>
              <w:rPr>
                <w:rFonts w:cs="Arial"/>
              </w:rPr>
            </w:pPr>
            <w:r w:rsidRPr="009039EB">
              <w:rPr>
                <w:rFonts w:cs="Arial"/>
              </w:rPr>
              <w:t>_________________</w:t>
            </w:r>
          </w:p>
        </w:tc>
        <w:tc>
          <w:tcPr>
            <w:tcW w:w="2125" w:type="dxa"/>
            <w:tcBorders>
              <w:bottom w:val="nil"/>
            </w:tcBorders>
            <w:shd w:val="clear" w:color="auto" w:fill="FFFFFF" w:themeFill="background1"/>
          </w:tcPr>
          <w:p w14:paraId="3934CFD3" w14:textId="77777777" w:rsidR="00CD072B" w:rsidRPr="009039EB" w:rsidRDefault="00CD072B" w:rsidP="00CD072B">
            <w:pPr>
              <w:tabs>
                <w:tab w:val="right" w:leader="underscore" w:pos="5103"/>
                <w:tab w:val="right" w:leader="underscore" w:pos="9072"/>
              </w:tabs>
              <w:jc w:val="center"/>
              <w:rPr>
                <w:rFonts w:cs="Arial"/>
              </w:rPr>
            </w:pPr>
            <w:r w:rsidRPr="009039EB">
              <w:rPr>
                <w:rFonts w:cs="Arial"/>
              </w:rPr>
              <w:t>_________________</w:t>
            </w:r>
          </w:p>
        </w:tc>
        <w:tc>
          <w:tcPr>
            <w:tcW w:w="2125" w:type="dxa"/>
            <w:tcBorders>
              <w:bottom w:val="nil"/>
            </w:tcBorders>
            <w:shd w:val="clear" w:color="auto" w:fill="FFFFFF" w:themeFill="background1"/>
          </w:tcPr>
          <w:p w14:paraId="3A15A1AD" w14:textId="77777777" w:rsidR="00CD072B" w:rsidRPr="009039EB" w:rsidRDefault="00CD072B" w:rsidP="00CD072B">
            <w:pPr>
              <w:tabs>
                <w:tab w:val="right" w:leader="underscore" w:pos="5103"/>
                <w:tab w:val="right" w:leader="underscore" w:pos="9072"/>
              </w:tabs>
              <w:jc w:val="center"/>
              <w:rPr>
                <w:rFonts w:cs="Arial"/>
              </w:rPr>
            </w:pPr>
            <w:r w:rsidRPr="009039EB">
              <w:rPr>
                <w:rFonts w:cs="Arial"/>
              </w:rPr>
              <w:t>________________</w:t>
            </w:r>
          </w:p>
        </w:tc>
      </w:tr>
      <w:tr w:rsidR="00CD072B" w:rsidRPr="009039EB" w14:paraId="6D00BD7B" w14:textId="77777777" w:rsidTr="00CD072B">
        <w:tc>
          <w:tcPr>
            <w:tcW w:w="2125" w:type="dxa"/>
            <w:tcBorders>
              <w:top w:val="nil"/>
              <w:bottom w:val="nil"/>
              <w:right w:val="nil"/>
            </w:tcBorders>
            <w:shd w:val="clear" w:color="auto" w:fill="FFFFFF" w:themeFill="background1"/>
          </w:tcPr>
          <w:p w14:paraId="6B6E0920" w14:textId="77777777" w:rsidR="00CD072B" w:rsidRPr="009039EB" w:rsidRDefault="00CD072B" w:rsidP="00CD072B">
            <w:pPr>
              <w:tabs>
                <w:tab w:val="right" w:leader="underscore" w:pos="5103"/>
                <w:tab w:val="right" w:leader="underscore" w:pos="9072"/>
              </w:tabs>
              <w:rPr>
                <w:rFonts w:cs="Arial"/>
              </w:rPr>
            </w:pPr>
            <w:r w:rsidRPr="009039EB">
              <w:rPr>
                <w:rFonts w:cs="Arial"/>
              </w:rPr>
              <w:t>_________________</w:t>
            </w:r>
          </w:p>
        </w:tc>
        <w:tc>
          <w:tcPr>
            <w:tcW w:w="2125" w:type="dxa"/>
            <w:tcBorders>
              <w:top w:val="nil"/>
              <w:left w:val="nil"/>
              <w:bottom w:val="nil"/>
              <w:right w:val="nil"/>
            </w:tcBorders>
            <w:shd w:val="clear" w:color="auto" w:fill="FFFFFF" w:themeFill="background1"/>
          </w:tcPr>
          <w:p w14:paraId="7760FAA5" w14:textId="77777777" w:rsidR="00CD072B" w:rsidRPr="009039EB" w:rsidRDefault="00CD072B" w:rsidP="00CD072B">
            <w:pPr>
              <w:tabs>
                <w:tab w:val="right" w:leader="underscore" w:pos="5103"/>
                <w:tab w:val="right" w:leader="underscore" w:pos="9072"/>
              </w:tabs>
              <w:jc w:val="center"/>
              <w:rPr>
                <w:rFonts w:cs="Arial"/>
              </w:rPr>
            </w:pPr>
            <w:r w:rsidRPr="009039EB">
              <w:rPr>
                <w:rFonts w:cs="Arial"/>
              </w:rPr>
              <w:t>_________________</w:t>
            </w:r>
          </w:p>
        </w:tc>
        <w:tc>
          <w:tcPr>
            <w:tcW w:w="2125" w:type="dxa"/>
            <w:tcBorders>
              <w:top w:val="nil"/>
              <w:left w:val="nil"/>
              <w:bottom w:val="nil"/>
              <w:right w:val="nil"/>
            </w:tcBorders>
            <w:shd w:val="clear" w:color="auto" w:fill="FFFFFF" w:themeFill="background1"/>
          </w:tcPr>
          <w:p w14:paraId="5E7C8D0B" w14:textId="77777777" w:rsidR="00CD072B" w:rsidRPr="009039EB" w:rsidRDefault="00CD072B" w:rsidP="00CD072B">
            <w:pPr>
              <w:tabs>
                <w:tab w:val="right" w:leader="underscore" w:pos="5103"/>
                <w:tab w:val="right" w:leader="underscore" w:pos="9072"/>
              </w:tabs>
              <w:jc w:val="center"/>
              <w:rPr>
                <w:rFonts w:cs="Arial"/>
              </w:rPr>
            </w:pPr>
            <w:r w:rsidRPr="009039EB">
              <w:rPr>
                <w:rFonts w:cs="Arial"/>
              </w:rPr>
              <w:t>_________________</w:t>
            </w:r>
          </w:p>
        </w:tc>
        <w:tc>
          <w:tcPr>
            <w:tcW w:w="2125" w:type="dxa"/>
            <w:tcBorders>
              <w:top w:val="nil"/>
              <w:left w:val="nil"/>
              <w:bottom w:val="nil"/>
            </w:tcBorders>
            <w:shd w:val="clear" w:color="auto" w:fill="FFFFFF" w:themeFill="background1"/>
          </w:tcPr>
          <w:p w14:paraId="6B3BB7A2" w14:textId="77777777" w:rsidR="00CD072B" w:rsidRPr="009039EB" w:rsidRDefault="00CD072B" w:rsidP="00CD072B">
            <w:pPr>
              <w:tabs>
                <w:tab w:val="right" w:leader="underscore" w:pos="5103"/>
                <w:tab w:val="right" w:leader="underscore" w:pos="9072"/>
              </w:tabs>
              <w:jc w:val="center"/>
              <w:rPr>
                <w:rFonts w:cs="Arial"/>
              </w:rPr>
            </w:pPr>
            <w:r w:rsidRPr="009039EB">
              <w:rPr>
                <w:rFonts w:cs="Arial"/>
              </w:rPr>
              <w:t>________________</w:t>
            </w:r>
          </w:p>
        </w:tc>
      </w:tr>
      <w:tr w:rsidR="00CD072B" w:rsidRPr="009039EB" w14:paraId="1945F19E" w14:textId="77777777" w:rsidTr="00CD072B">
        <w:tc>
          <w:tcPr>
            <w:tcW w:w="2125" w:type="dxa"/>
            <w:tcBorders>
              <w:top w:val="nil"/>
              <w:right w:val="nil"/>
            </w:tcBorders>
            <w:shd w:val="clear" w:color="auto" w:fill="FFFFFF" w:themeFill="background1"/>
          </w:tcPr>
          <w:p w14:paraId="50720CCC" w14:textId="77777777" w:rsidR="00CD072B" w:rsidRPr="009039EB" w:rsidRDefault="00CD072B" w:rsidP="00CD072B">
            <w:pPr>
              <w:tabs>
                <w:tab w:val="right" w:leader="underscore" w:pos="5103"/>
                <w:tab w:val="right" w:leader="underscore" w:pos="9072"/>
              </w:tabs>
              <w:rPr>
                <w:rFonts w:cs="Arial"/>
              </w:rPr>
            </w:pPr>
            <w:r w:rsidRPr="009039EB">
              <w:rPr>
                <w:rFonts w:cs="Arial"/>
              </w:rPr>
              <w:t>_________________</w:t>
            </w:r>
          </w:p>
        </w:tc>
        <w:tc>
          <w:tcPr>
            <w:tcW w:w="2125" w:type="dxa"/>
            <w:tcBorders>
              <w:top w:val="nil"/>
              <w:left w:val="nil"/>
              <w:right w:val="nil"/>
            </w:tcBorders>
            <w:shd w:val="clear" w:color="auto" w:fill="FFFFFF" w:themeFill="background1"/>
          </w:tcPr>
          <w:p w14:paraId="4261C45A" w14:textId="77777777" w:rsidR="00CD072B" w:rsidRPr="009039EB" w:rsidRDefault="00CD072B" w:rsidP="00CD072B">
            <w:pPr>
              <w:tabs>
                <w:tab w:val="right" w:leader="underscore" w:pos="5103"/>
                <w:tab w:val="right" w:leader="underscore" w:pos="9072"/>
              </w:tabs>
              <w:jc w:val="center"/>
              <w:rPr>
                <w:rFonts w:cs="Arial"/>
              </w:rPr>
            </w:pPr>
            <w:r w:rsidRPr="009039EB">
              <w:rPr>
                <w:rFonts w:cs="Arial"/>
              </w:rPr>
              <w:t>_________________</w:t>
            </w:r>
          </w:p>
        </w:tc>
        <w:tc>
          <w:tcPr>
            <w:tcW w:w="2125" w:type="dxa"/>
            <w:tcBorders>
              <w:top w:val="nil"/>
              <w:left w:val="nil"/>
              <w:right w:val="nil"/>
            </w:tcBorders>
            <w:shd w:val="clear" w:color="auto" w:fill="FFFFFF" w:themeFill="background1"/>
          </w:tcPr>
          <w:p w14:paraId="3BB68D28" w14:textId="77777777" w:rsidR="00CD072B" w:rsidRPr="009039EB" w:rsidRDefault="00CD072B" w:rsidP="00CD072B">
            <w:pPr>
              <w:tabs>
                <w:tab w:val="right" w:leader="underscore" w:pos="5103"/>
                <w:tab w:val="right" w:leader="underscore" w:pos="9072"/>
              </w:tabs>
              <w:jc w:val="center"/>
              <w:rPr>
                <w:rFonts w:cs="Arial"/>
              </w:rPr>
            </w:pPr>
            <w:r w:rsidRPr="009039EB">
              <w:rPr>
                <w:rFonts w:cs="Arial"/>
              </w:rPr>
              <w:t>_________________</w:t>
            </w:r>
          </w:p>
        </w:tc>
        <w:tc>
          <w:tcPr>
            <w:tcW w:w="2125" w:type="dxa"/>
            <w:tcBorders>
              <w:top w:val="nil"/>
              <w:left w:val="nil"/>
            </w:tcBorders>
            <w:shd w:val="clear" w:color="auto" w:fill="FFFFFF" w:themeFill="background1"/>
          </w:tcPr>
          <w:p w14:paraId="655216EA" w14:textId="77777777" w:rsidR="00CD072B" w:rsidRPr="009039EB" w:rsidRDefault="00CD072B" w:rsidP="00CD072B">
            <w:pPr>
              <w:tabs>
                <w:tab w:val="right" w:leader="underscore" w:pos="5103"/>
                <w:tab w:val="right" w:leader="underscore" w:pos="9072"/>
              </w:tabs>
              <w:jc w:val="center"/>
              <w:rPr>
                <w:rFonts w:cs="Arial"/>
              </w:rPr>
            </w:pPr>
            <w:r w:rsidRPr="009039EB">
              <w:rPr>
                <w:rFonts w:cs="Arial"/>
              </w:rPr>
              <w:t>________________</w:t>
            </w:r>
          </w:p>
        </w:tc>
      </w:tr>
    </w:tbl>
    <w:p w14:paraId="2B52EF60" w14:textId="77777777" w:rsidR="00CD072B" w:rsidRPr="009039EB" w:rsidRDefault="00CD072B" w:rsidP="00CD072B">
      <w:pPr>
        <w:spacing w:after="100"/>
        <w:ind w:left="567"/>
        <w:rPr>
          <w:rFonts w:cs="Arial"/>
        </w:rPr>
      </w:pPr>
      <w:r w:rsidRPr="009039EB">
        <w:rPr>
          <w:rFonts w:cs="Arial"/>
        </w:rPr>
        <w:t>(*): If no amount has been paid or is to be paid, indicate “None”.</w:t>
      </w:r>
    </w:p>
    <w:p w14:paraId="27B5F976" w14:textId="77777777" w:rsidR="00CD072B" w:rsidRPr="009039EB" w:rsidRDefault="00CD072B" w:rsidP="00631726">
      <w:pPr>
        <w:pStyle w:val="Paragraphedeliste"/>
        <w:numPr>
          <w:ilvl w:val="0"/>
          <w:numId w:val="103"/>
        </w:numPr>
        <w:spacing w:after="100"/>
        <w:ind w:left="426" w:hanging="426"/>
        <w:contextualSpacing w:val="0"/>
        <w:rPr>
          <w:rFonts w:cs="Arial"/>
        </w:rPr>
      </w:pPr>
      <w:r w:rsidRPr="009039EB">
        <w:rPr>
          <w:rFonts w:cs="Arial"/>
        </w:rPr>
        <w:t>We undertake to promptly inform the Contracting Authority, which shall inform AFD, of any change of circumstance regarding the sections above</w:t>
      </w:r>
      <w:r>
        <w:rPr>
          <w:rFonts w:cs="Arial"/>
        </w:rPr>
        <w:t>, including in case of any sanctions or embargo measures adopted by the United Nations, the European Union and/or France, after we have signed the present Statement</w:t>
      </w:r>
      <w:r w:rsidRPr="009039EB">
        <w:rPr>
          <w:rFonts w:cs="Arial"/>
        </w:rPr>
        <w:t>.</w:t>
      </w:r>
    </w:p>
    <w:p w14:paraId="0B2FF791" w14:textId="77777777" w:rsidR="00CD072B" w:rsidRPr="009039EB" w:rsidRDefault="00CD072B" w:rsidP="00CD072B">
      <w:pPr>
        <w:tabs>
          <w:tab w:val="right" w:leader="underscore" w:pos="5103"/>
          <w:tab w:val="right" w:leader="underscore" w:pos="9072"/>
        </w:tabs>
        <w:rPr>
          <w:rFonts w:cs="Arial"/>
        </w:rPr>
      </w:pPr>
    </w:p>
    <w:p w14:paraId="4A392508" w14:textId="77777777" w:rsidR="00CD072B" w:rsidRPr="009039EB" w:rsidRDefault="00CD072B" w:rsidP="00CD072B">
      <w:pPr>
        <w:tabs>
          <w:tab w:val="right" w:leader="underscore" w:pos="5103"/>
          <w:tab w:val="right" w:leader="underscore" w:pos="9072"/>
        </w:tabs>
        <w:rPr>
          <w:rFonts w:cs="Arial"/>
        </w:rPr>
      </w:pPr>
    </w:p>
    <w:p w14:paraId="0D4E75F5" w14:textId="77777777" w:rsidR="00CD072B" w:rsidRPr="009039EB" w:rsidRDefault="00CD072B" w:rsidP="00CD072B">
      <w:pPr>
        <w:tabs>
          <w:tab w:val="right" w:leader="underscore" w:pos="5103"/>
          <w:tab w:val="right" w:leader="underscore" w:pos="9072"/>
        </w:tabs>
        <w:rPr>
          <w:rFonts w:cs="Arial"/>
        </w:rPr>
      </w:pPr>
      <w:r w:rsidRPr="009039EB">
        <w:rPr>
          <w:rFonts w:cs="Arial"/>
        </w:rPr>
        <w:t xml:space="preserve">Name: </w:t>
      </w:r>
      <w:r w:rsidRPr="009039EB">
        <w:rPr>
          <w:rFonts w:cs="Arial"/>
        </w:rPr>
        <w:tab/>
        <w:t xml:space="preserve">In the capacity of: </w:t>
      </w:r>
      <w:r w:rsidRPr="009039EB">
        <w:rPr>
          <w:rFonts w:cs="Arial"/>
        </w:rPr>
        <w:tab/>
      </w:r>
    </w:p>
    <w:p w14:paraId="160FE783" w14:textId="77777777" w:rsidR="00CD072B" w:rsidRPr="009039EB" w:rsidRDefault="00CD072B" w:rsidP="00CD072B">
      <w:pPr>
        <w:tabs>
          <w:tab w:val="right" w:leader="underscore" w:pos="9072"/>
        </w:tabs>
        <w:rPr>
          <w:rFonts w:cs="Arial"/>
        </w:rPr>
      </w:pPr>
      <w:r w:rsidRPr="009039EB">
        <w:t>Duly empowered to sign in the name and on behalf of:</w:t>
      </w:r>
      <w:r w:rsidRPr="009039EB">
        <w:rPr>
          <w:rStyle w:val="Appelnotedebasdep"/>
          <w:rFonts w:cs="Arial"/>
        </w:rPr>
        <w:footnoteReference w:id="12"/>
      </w:r>
      <w:r w:rsidRPr="009039EB">
        <w:rPr>
          <w:rFonts w:cs="Arial"/>
        </w:rPr>
        <w:tab/>
      </w:r>
    </w:p>
    <w:p w14:paraId="7B314635" w14:textId="77777777" w:rsidR="00CD072B" w:rsidRPr="009039EB" w:rsidRDefault="00CD072B" w:rsidP="00CD072B">
      <w:pPr>
        <w:tabs>
          <w:tab w:val="right" w:leader="underscore" w:pos="9072"/>
        </w:tabs>
        <w:rPr>
          <w:rFonts w:cs="Arial"/>
        </w:rPr>
      </w:pPr>
      <w:r w:rsidRPr="009039EB">
        <w:rPr>
          <w:rFonts w:cs="Arial"/>
        </w:rPr>
        <w:t>Signature:</w:t>
      </w:r>
      <w:r w:rsidRPr="009039EB">
        <w:rPr>
          <w:rFonts w:cs="Arial"/>
        </w:rPr>
        <w:tab/>
      </w:r>
    </w:p>
    <w:p w14:paraId="2C5F533F" w14:textId="77777777" w:rsidR="00CD072B" w:rsidRPr="009039EB" w:rsidRDefault="00CD072B" w:rsidP="00CD072B">
      <w:pPr>
        <w:tabs>
          <w:tab w:val="right" w:leader="underscore" w:pos="9072"/>
        </w:tabs>
        <w:rPr>
          <w:rFonts w:cs="Arial"/>
        </w:rPr>
      </w:pPr>
      <w:r w:rsidRPr="009039EB">
        <w:rPr>
          <w:rFonts w:cs="Arial"/>
        </w:rPr>
        <w:t xml:space="preserve">Dated: </w:t>
      </w:r>
      <w:r w:rsidRPr="009039EB">
        <w:rPr>
          <w:rFonts w:cs="Arial"/>
        </w:rPr>
        <w:tab/>
      </w:r>
    </w:p>
    <w:p w14:paraId="60095241" w14:textId="61A4008D" w:rsidR="00CD072B" w:rsidRDefault="00CD072B" w:rsidP="00CD072B">
      <w:pPr>
        <w:suppressAutoHyphens w:val="0"/>
        <w:overflowPunct/>
        <w:autoSpaceDE/>
        <w:autoSpaceDN/>
        <w:adjustRightInd/>
        <w:spacing w:after="0" w:line="240" w:lineRule="auto"/>
        <w:jc w:val="left"/>
        <w:textAlignment w:val="auto"/>
        <w:rPr>
          <w:i/>
          <w:noProof/>
        </w:rPr>
      </w:pPr>
      <w:r w:rsidRPr="004905A0">
        <w:rPr>
          <w:i/>
          <w:noProof/>
          <w:highlight w:val="yellow"/>
        </w:rPr>
        <w:t xml:space="preserve">End of </w:t>
      </w:r>
      <w:r>
        <w:rPr>
          <w:i/>
          <w:noProof/>
          <w:highlight w:val="yellow"/>
        </w:rPr>
        <w:t>OPTION B</w:t>
      </w:r>
      <w:r w:rsidRPr="004905A0">
        <w:rPr>
          <w:i/>
          <w:noProof/>
          <w:highlight w:val="yellow"/>
        </w:rPr>
        <w:t>]</w:t>
      </w:r>
    </w:p>
    <w:p w14:paraId="6BB6185B" w14:textId="6D4DDF48" w:rsidR="00CD072B" w:rsidRDefault="00CD072B" w:rsidP="00CD072B">
      <w:pPr>
        <w:suppressAutoHyphens w:val="0"/>
        <w:overflowPunct/>
        <w:autoSpaceDE/>
        <w:autoSpaceDN/>
        <w:adjustRightInd/>
        <w:spacing w:after="0" w:line="240" w:lineRule="auto"/>
        <w:jc w:val="left"/>
        <w:textAlignment w:val="auto"/>
        <w:rPr>
          <w:i/>
          <w:noProof/>
        </w:rPr>
      </w:pPr>
    </w:p>
    <w:p w14:paraId="5F7BCF15" w14:textId="1039B556" w:rsidR="00CD072B" w:rsidRDefault="00CD072B" w:rsidP="00CD072B">
      <w:pPr>
        <w:suppressAutoHyphens w:val="0"/>
        <w:overflowPunct/>
        <w:autoSpaceDE/>
        <w:autoSpaceDN/>
        <w:adjustRightInd/>
        <w:spacing w:after="0" w:line="240" w:lineRule="auto"/>
        <w:jc w:val="left"/>
        <w:textAlignment w:val="auto"/>
        <w:rPr>
          <w:i/>
          <w:noProof/>
        </w:rPr>
      </w:pPr>
    </w:p>
    <w:p w14:paraId="10EE600A" w14:textId="52305532" w:rsidR="00CD072B" w:rsidRDefault="00CD072B" w:rsidP="00CD072B">
      <w:pPr>
        <w:suppressAutoHyphens w:val="0"/>
        <w:overflowPunct/>
        <w:autoSpaceDE/>
        <w:autoSpaceDN/>
        <w:adjustRightInd/>
        <w:spacing w:after="0" w:line="240" w:lineRule="auto"/>
        <w:jc w:val="left"/>
        <w:textAlignment w:val="auto"/>
        <w:rPr>
          <w:i/>
          <w:noProof/>
        </w:rPr>
      </w:pPr>
    </w:p>
    <w:p w14:paraId="23414525" w14:textId="6D467F44" w:rsidR="00CD072B" w:rsidRDefault="00CD072B" w:rsidP="00CD072B">
      <w:pPr>
        <w:suppressAutoHyphens w:val="0"/>
        <w:overflowPunct/>
        <w:autoSpaceDE/>
        <w:autoSpaceDN/>
        <w:adjustRightInd/>
        <w:spacing w:after="0" w:line="240" w:lineRule="auto"/>
        <w:jc w:val="left"/>
        <w:textAlignment w:val="auto"/>
        <w:rPr>
          <w:i/>
          <w:noProof/>
        </w:rPr>
      </w:pPr>
    </w:p>
    <w:p w14:paraId="448D387B" w14:textId="5E6EDFA9" w:rsidR="00CD072B" w:rsidRDefault="00CD072B" w:rsidP="00CD072B">
      <w:pPr>
        <w:suppressAutoHyphens w:val="0"/>
        <w:overflowPunct/>
        <w:autoSpaceDE/>
        <w:autoSpaceDN/>
        <w:adjustRightInd/>
        <w:spacing w:after="0" w:line="240" w:lineRule="auto"/>
        <w:jc w:val="left"/>
        <w:textAlignment w:val="auto"/>
        <w:rPr>
          <w:i/>
          <w:noProof/>
        </w:rPr>
      </w:pPr>
    </w:p>
    <w:p w14:paraId="5E873960" w14:textId="2D738F37" w:rsidR="00CD072B" w:rsidRDefault="00CD072B" w:rsidP="00CD072B">
      <w:pPr>
        <w:suppressAutoHyphens w:val="0"/>
        <w:overflowPunct/>
        <w:autoSpaceDE/>
        <w:autoSpaceDN/>
        <w:adjustRightInd/>
        <w:spacing w:after="0" w:line="240" w:lineRule="auto"/>
        <w:jc w:val="left"/>
        <w:textAlignment w:val="auto"/>
        <w:rPr>
          <w:i/>
          <w:noProof/>
        </w:rPr>
      </w:pPr>
    </w:p>
    <w:p w14:paraId="4549F0D2" w14:textId="26DCDE58" w:rsidR="00CD072B" w:rsidRDefault="00CD072B" w:rsidP="00CD072B">
      <w:pPr>
        <w:suppressAutoHyphens w:val="0"/>
        <w:overflowPunct/>
        <w:autoSpaceDE/>
        <w:autoSpaceDN/>
        <w:adjustRightInd/>
        <w:spacing w:after="0" w:line="240" w:lineRule="auto"/>
        <w:jc w:val="left"/>
        <w:textAlignment w:val="auto"/>
        <w:rPr>
          <w:i/>
          <w:noProof/>
        </w:rPr>
      </w:pPr>
    </w:p>
    <w:p w14:paraId="024A936A" w14:textId="6B75BA03" w:rsidR="00CD072B" w:rsidRDefault="00CD072B" w:rsidP="00CD072B">
      <w:pPr>
        <w:suppressAutoHyphens w:val="0"/>
        <w:overflowPunct/>
        <w:autoSpaceDE/>
        <w:autoSpaceDN/>
        <w:adjustRightInd/>
        <w:spacing w:after="0" w:line="240" w:lineRule="auto"/>
        <w:jc w:val="left"/>
        <w:textAlignment w:val="auto"/>
        <w:rPr>
          <w:i/>
          <w:noProof/>
        </w:rPr>
      </w:pPr>
    </w:p>
    <w:p w14:paraId="1E6DFE2D" w14:textId="20B9BE3E" w:rsidR="00CD072B" w:rsidRDefault="00CD072B" w:rsidP="00CD072B">
      <w:pPr>
        <w:suppressAutoHyphens w:val="0"/>
        <w:overflowPunct/>
        <w:autoSpaceDE/>
        <w:autoSpaceDN/>
        <w:adjustRightInd/>
        <w:spacing w:after="0" w:line="240" w:lineRule="auto"/>
        <w:jc w:val="left"/>
        <w:textAlignment w:val="auto"/>
        <w:rPr>
          <w:i/>
          <w:noProof/>
        </w:rPr>
      </w:pPr>
    </w:p>
    <w:p w14:paraId="10C40A39" w14:textId="06EE3A1D" w:rsidR="00CD072B" w:rsidRDefault="00CD072B" w:rsidP="00CD072B">
      <w:pPr>
        <w:suppressAutoHyphens w:val="0"/>
        <w:overflowPunct/>
        <w:autoSpaceDE/>
        <w:autoSpaceDN/>
        <w:adjustRightInd/>
        <w:spacing w:after="0" w:line="240" w:lineRule="auto"/>
        <w:jc w:val="left"/>
        <w:textAlignment w:val="auto"/>
        <w:rPr>
          <w:i/>
          <w:noProof/>
        </w:rPr>
      </w:pPr>
    </w:p>
    <w:p w14:paraId="7C3822F4" w14:textId="5D627B84" w:rsidR="00CD072B" w:rsidRDefault="00CD072B" w:rsidP="00CD072B">
      <w:pPr>
        <w:suppressAutoHyphens w:val="0"/>
        <w:overflowPunct/>
        <w:autoSpaceDE/>
        <w:autoSpaceDN/>
        <w:adjustRightInd/>
        <w:spacing w:after="0" w:line="240" w:lineRule="auto"/>
        <w:jc w:val="left"/>
        <w:textAlignment w:val="auto"/>
        <w:rPr>
          <w:i/>
          <w:noProof/>
        </w:rPr>
      </w:pPr>
    </w:p>
    <w:p w14:paraId="26296579" w14:textId="0C2AF71F" w:rsidR="00CD072B" w:rsidRDefault="00CD072B" w:rsidP="00CD072B">
      <w:pPr>
        <w:suppressAutoHyphens w:val="0"/>
        <w:overflowPunct/>
        <w:autoSpaceDE/>
        <w:autoSpaceDN/>
        <w:adjustRightInd/>
        <w:spacing w:after="0" w:line="240" w:lineRule="auto"/>
        <w:jc w:val="left"/>
        <w:textAlignment w:val="auto"/>
        <w:rPr>
          <w:i/>
          <w:noProof/>
        </w:rPr>
      </w:pPr>
    </w:p>
    <w:p w14:paraId="675706B3" w14:textId="2D6C8D42" w:rsidR="00CD072B" w:rsidRDefault="00CD072B" w:rsidP="00CD072B">
      <w:pPr>
        <w:suppressAutoHyphens w:val="0"/>
        <w:overflowPunct/>
        <w:autoSpaceDE/>
        <w:autoSpaceDN/>
        <w:adjustRightInd/>
        <w:spacing w:after="0" w:line="240" w:lineRule="auto"/>
        <w:jc w:val="left"/>
        <w:textAlignment w:val="auto"/>
        <w:rPr>
          <w:i/>
          <w:noProof/>
        </w:rPr>
      </w:pPr>
    </w:p>
    <w:p w14:paraId="3873EAD4" w14:textId="70A524A9" w:rsidR="00CD072B" w:rsidRDefault="00CD072B" w:rsidP="00CD072B">
      <w:pPr>
        <w:suppressAutoHyphens w:val="0"/>
        <w:overflowPunct/>
        <w:autoSpaceDE/>
        <w:autoSpaceDN/>
        <w:adjustRightInd/>
        <w:spacing w:after="0" w:line="240" w:lineRule="auto"/>
        <w:jc w:val="left"/>
        <w:textAlignment w:val="auto"/>
        <w:rPr>
          <w:i/>
          <w:noProof/>
        </w:rPr>
      </w:pPr>
    </w:p>
    <w:p w14:paraId="0A7C4895" w14:textId="7C9AFB82" w:rsidR="00CD072B" w:rsidRDefault="00CD072B" w:rsidP="00CD072B">
      <w:pPr>
        <w:suppressAutoHyphens w:val="0"/>
        <w:overflowPunct/>
        <w:autoSpaceDE/>
        <w:autoSpaceDN/>
        <w:adjustRightInd/>
        <w:spacing w:after="0" w:line="240" w:lineRule="auto"/>
        <w:jc w:val="left"/>
        <w:textAlignment w:val="auto"/>
        <w:rPr>
          <w:i/>
          <w:noProof/>
        </w:rPr>
      </w:pPr>
    </w:p>
    <w:p w14:paraId="60AF9F56" w14:textId="516E8DED" w:rsidR="00CD072B" w:rsidRDefault="00CD072B" w:rsidP="00CD072B">
      <w:pPr>
        <w:suppressAutoHyphens w:val="0"/>
        <w:overflowPunct/>
        <w:autoSpaceDE/>
        <w:autoSpaceDN/>
        <w:adjustRightInd/>
        <w:spacing w:after="0" w:line="240" w:lineRule="auto"/>
        <w:jc w:val="left"/>
        <w:textAlignment w:val="auto"/>
        <w:rPr>
          <w:i/>
          <w:noProof/>
        </w:rPr>
      </w:pPr>
    </w:p>
    <w:p w14:paraId="1947A2EE" w14:textId="0CCB2C1E" w:rsidR="00CD072B" w:rsidRDefault="00CD072B" w:rsidP="00CD072B">
      <w:pPr>
        <w:suppressAutoHyphens w:val="0"/>
        <w:overflowPunct/>
        <w:autoSpaceDE/>
        <w:autoSpaceDN/>
        <w:adjustRightInd/>
        <w:spacing w:after="0" w:line="240" w:lineRule="auto"/>
        <w:jc w:val="left"/>
        <w:textAlignment w:val="auto"/>
        <w:rPr>
          <w:i/>
          <w:noProof/>
        </w:rPr>
      </w:pPr>
    </w:p>
    <w:p w14:paraId="69682E99" w14:textId="33502C9A" w:rsidR="00CD072B" w:rsidRDefault="00CD072B" w:rsidP="00CD072B">
      <w:pPr>
        <w:suppressAutoHyphens w:val="0"/>
        <w:overflowPunct/>
        <w:autoSpaceDE/>
        <w:autoSpaceDN/>
        <w:adjustRightInd/>
        <w:spacing w:after="0" w:line="240" w:lineRule="auto"/>
        <w:jc w:val="left"/>
        <w:textAlignment w:val="auto"/>
        <w:rPr>
          <w:i/>
          <w:noProof/>
        </w:rPr>
      </w:pPr>
    </w:p>
    <w:p w14:paraId="25CBD016" w14:textId="4D62DCC1" w:rsidR="00CD072B" w:rsidRDefault="00CD072B" w:rsidP="00CD072B">
      <w:pPr>
        <w:suppressAutoHyphens w:val="0"/>
        <w:overflowPunct/>
        <w:autoSpaceDE/>
        <w:autoSpaceDN/>
        <w:adjustRightInd/>
        <w:spacing w:after="0" w:line="240" w:lineRule="auto"/>
        <w:jc w:val="left"/>
        <w:textAlignment w:val="auto"/>
        <w:rPr>
          <w:i/>
          <w:noProof/>
        </w:rPr>
      </w:pPr>
    </w:p>
    <w:p w14:paraId="64BBB82B" w14:textId="56CE9521" w:rsidR="00CD072B" w:rsidRDefault="00CD072B" w:rsidP="00CD072B">
      <w:pPr>
        <w:suppressAutoHyphens w:val="0"/>
        <w:overflowPunct/>
        <w:autoSpaceDE/>
        <w:autoSpaceDN/>
        <w:adjustRightInd/>
        <w:spacing w:after="0" w:line="240" w:lineRule="auto"/>
        <w:jc w:val="left"/>
        <w:textAlignment w:val="auto"/>
        <w:rPr>
          <w:i/>
          <w:noProof/>
        </w:rPr>
      </w:pPr>
    </w:p>
    <w:p w14:paraId="4E3BF5E5" w14:textId="278E40EF" w:rsidR="00CD072B" w:rsidRDefault="00CD072B" w:rsidP="00CD072B">
      <w:pPr>
        <w:suppressAutoHyphens w:val="0"/>
        <w:overflowPunct/>
        <w:autoSpaceDE/>
        <w:autoSpaceDN/>
        <w:adjustRightInd/>
        <w:spacing w:after="0" w:line="240" w:lineRule="auto"/>
        <w:jc w:val="left"/>
        <w:textAlignment w:val="auto"/>
        <w:rPr>
          <w:i/>
          <w:noProof/>
        </w:rPr>
      </w:pPr>
    </w:p>
    <w:p w14:paraId="175DD589" w14:textId="608F1883" w:rsidR="00CD072B" w:rsidRDefault="00CD072B" w:rsidP="00CD072B">
      <w:pPr>
        <w:suppressAutoHyphens w:val="0"/>
        <w:overflowPunct/>
        <w:autoSpaceDE/>
        <w:autoSpaceDN/>
        <w:adjustRightInd/>
        <w:spacing w:after="0" w:line="240" w:lineRule="auto"/>
        <w:jc w:val="left"/>
        <w:textAlignment w:val="auto"/>
        <w:rPr>
          <w:i/>
          <w:noProof/>
        </w:rPr>
      </w:pPr>
    </w:p>
    <w:p w14:paraId="6CAC3B12" w14:textId="0C8A39E2" w:rsidR="00CD072B" w:rsidRDefault="00CD072B" w:rsidP="00CD072B">
      <w:pPr>
        <w:suppressAutoHyphens w:val="0"/>
        <w:overflowPunct/>
        <w:autoSpaceDE/>
        <w:autoSpaceDN/>
        <w:adjustRightInd/>
        <w:spacing w:after="0" w:line="240" w:lineRule="auto"/>
        <w:jc w:val="left"/>
        <w:textAlignment w:val="auto"/>
        <w:rPr>
          <w:i/>
          <w:noProof/>
        </w:rPr>
      </w:pPr>
    </w:p>
    <w:p w14:paraId="2DDB4395" w14:textId="15CE87C4" w:rsidR="00CD072B" w:rsidRDefault="00CD072B" w:rsidP="00CD072B">
      <w:pPr>
        <w:suppressAutoHyphens w:val="0"/>
        <w:overflowPunct/>
        <w:autoSpaceDE/>
        <w:autoSpaceDN/>
        <w:adjustRightInd/>
        <w:spacing w:after="0" w:line="240" w:lineRule="auto"/>
        <w:jc w:val="left"/>
        <w:textAlignment w:val="auto"/>
        <w:rPr>
          <w:i/>
          <w:noProof/>
        </w:rPr>
      </w:pPr>
    </w:p>
    <w:p w14:paraId="2F3B2686" w14:textId="36B1E88D" w:rsidR="00CD072B" w:rsidRDefault="00CD072B" w:rsidP="00CD072B">
      <w:pPr>
        <w:suppressAutoHyphens w:val="0"/>
        <w:overflowPunct/>
        <w:autoSpaceDE/>
        <w:autoSpaceDN/>
        <w:adjustRightInd/>
        <w:spacing w:after="0" w:line="240" w:lineRule="auto"/>
        <w:jc w:val="left"/>
        <w:textAlignment w:val="auto"/>
        <w:rPr>
          <w:i/>
          <w:noProof/>
        </w:rPr>
      </w:pPr>
    </w:p>
    <w:p w14:paraId="6233283C" w14:textId="51F4FA0D" w:rsidR="00CD072B" w:rsidRDefault="00CD072B" w:rsidP="00CD072B">
      <w:pPr>
        <w:suppressAutoHyphens w:val="0"/>
        <w:overflowPunct/>
        <w:autoSpaceDE/>
        <w:autoSpaceDN/>
        <w:adjustRightInd/>
        <w:spacing w:after="0" w:line="240" w:lineRule="auto"/>
        <w:jc w:val="left"/>
        <w:textAlignment w:val="auto"/>
        <w:rPr>
          <w:i/>
          <w:noProof/>
        </w:rPr>
      </w:pPr>
    </w:p>
    <w:p w14:paraId="3E29B14B" w14:textId="77777777" w:rsidR="00CD072B" w:rsidRDefault="00CD072B" w:rsidP="00CD072B">
      <w:pPr>
        <w:suppressAutoHyphens w:val="0"/>
        <w:overflowPunct/>
        <w:autoSpaceDE/>
        <w:autoSpaceDN/>
        <w:adjustRightInd/>
        <w:spacing w:after="0" w:line="240" w:lineRule="auto"/>
        <w:jc w:val="left"/>
        <w:textAlignment w:val="auto"/>
        <w:rPr>
          <w:i/>
          <w:noProof/>
        </w:rPr>
      </w:pPr>
    </w:p>
    <w:p w14:paraId="0896FCDE" w14:textId="77777777" w:rsidR="00EE5617" w:rsidRPr="004F03D8" w:rsidRDefault="00F26080" w:rsidP="008D410F">
      <w:pPr>
        <w:pStyle w:val="Formulaire1"/>
      </w:pPr>
      <w:r w:rsidRPr="004F03D8">
        <w:t>Form TECH–2:</w:t>
      </w:r>
      <w:r w:rsidRPr="004F03D8">
        <w:br/>
        <w:t>Technical Proposal</w:t>
      </w:r>
    </w:p>
    <w:p w14:paraId="236F83C0" w14:textId="77777777" w:rsidR="00321461" w:rsidRPr="004F03D8" w:rsidRDefault="00321461" w:rsidP="00E7124C"/>
    <w:p w14:paraId="081E31F2" w14:textId="139CAC0C" w:rsidR="00321461" w:rsidRPr="004F03D8" w:rsidRDefault="008D410F" w:rsidP="008D410F">
      <w:pPr>
        <w:jc w:val="center"/>
        <w:rPr>
          <w:i/>
        </w:rPr>
      </w:pPr>
      <w:r w:rsidRPr="004F03D8">
        <w:rPr>
          <w:i/>
          <w:highlight w:val="yellow"/>
        </w:rPr>
        <w:lastRenderedPageBreak/>
        <w:t>[The following text is a suggested structure expected by the Client for the Technical Proposal, to be adapted by the Client for each Contract to be awarded]</w:t>
      </w:r>
    </w:p>
    <w:p w14:paraId="096ED88D" w14:textId="77777777" w:rsidR="00321461" w:rsidRPr="004F03D8" w:rsidRDefault="00321461" w:rsidP="00E7124C"/>
    <w:p w14:paraId="7C763F35" w14:textId="77777777" w:rsidR="00321461" w:rsidRPr="004F03D8" w:rsidRDefault="008D410F" w:rsidP="006374AA">
      <w:pPr>
        <w:pStyle w:val="Paragraphedeliste"/>
        <w:numPr>
          <w:ilvl w:val="0"/>
          <w:numId w:val="27"/>
        </w:numPr>
        <w:jc w:val="center"/>
        <w:rPr>
          <w:b/>
          <w:sz w:val="24"/>
          <w:szCs w:val="24"/>
        </w:rPr>
      </w:pPr>
      <w:r w:rsidRPr="004F03D8">
        <w:rPr>
          <w:b/>
          <w:sz w:val="24"/>
        </w:rPr>
        <w:t>Consultant's Structure and Experience</w:t>
      </w:r>
    </w:p>
    <w:p w14:paraId="5F63D7FA" w14:textId="0F96A3DE" w:rsidR="008D410F" w:rsidRPr="004F03D8" w:rsidRDefault="008D410F" w:rsidP="008D410F">
      <w:pPr>
        <w:rPr>
          <w:i/>
        </w:rPr>
      </w:pPr>
      <w:r w:rsidRPr="004F03D8">
        <w:rPr>
          <w:i/>
        </w:rPr>
        <w:t>[Provide here a brief description of the background and organization of your company, and – in the case of a joint venture –</w:t>
      </w:r>
      <w:r w:rsidR="003E7B2C" w:rsidRPr="004F03D8">
        <w:rPr>
          <w:i/>
        </w:rPr>
        <w:t xml:space="preserve"> </w:t>
      </w:r>
      <w:r w:rsidRPr="004F03D8">
        <w:rPr>
          <w:i/>
        </w:rPr>
        <w:t>of each member that will be participating in the Services, including an organizational chart, a list of board of directors, and share ownership.]</w:t>
      </w:r>
    </w:p>
    <w:p w14:paraId="14617840" w14:textId="77777777" w:rsidR="008D410F" w:rsidRPr="004F03D8" w:rsidRDefault="008D410F" w:rsidP="008D410F"/>
    <w:p w14:paraId="7A4EEE56" w14:textId="77777777" w:rsidR="008D410F" w:rsidRPr="004F03D8" w:rsidRDefault="008D410F" w:rsidP="006374AA">
      <w:pPr>
        <w:pStyle w:val="Paragraphedeliste"/>
        <w:numPr>
          <w:ilvl w:val="0"/>
          <w:numId w:val="27"/>
        </w:numPr>
        <w:jc w:val="center"/>
        <w:rPr>
          <w:b/>
          <w:sz w:val="24"/>
          <w:szCs w:val="24"/>
        </w:rPr>
      </w:pPr>
      <w:r w:rsidRPr="004F03D8">
        <w:rPr>
          <w:b/>
          <w:sz w:val="24"/>
        </w:rPr>
        <w:t>Description of Approach, Methodology, and Work Plan in accordance with the Terms of Reference</w:t>
      </w:r>
    </w:p>
    <w:p w14:paraId="411A5732" w14:textId="77777777" w:rsidR="008D410F" w:rsidRPr="004F03D8" w:rsidRDefault="008D410F" w:rsidP="008D410F"/>
    <w:p w14:paraId="2A90000B" w14:textId="77777777" w:rsidR="008D410F" w:rsidRPr="004F03D8" w:rsidRDefault="008D410F" w:rsidP="006374AA">
      <w:pPr>
        <w:pStyle w:val="Paragraphedeliste"/>
        <w:numPr>
          <w:ilvl w:val="0"/>
          <w:numId w:val="28"/>
        </w:numPr>
        <w:ind w:left="567" w:hanging="567"/>
      </w:pPr>
      <w:r w:rsidRPr="004F03D8">
        <w:rPr>
          <w:b/>
        </w:rPr>
        <w:t>Technical approach and methodology</w:t>
      </w:r>
      <w:r w:rsidRPr="004F03D8">
        <w:t>:</w:t>
      </w:r>
    </w:p>
    <w:p w14:paraId="14B4C096" w14:textId="6C1C7A00" w:rsidR="009C6665" w:rsidRPr="004F03D8" w:rsidRDefault="008D410F" w:rsidP="009C6665">
      <w:pPr>
        <w:ind w:left="567"/>
        <w:rPr>
          <w:i/>
        </w:rPr>
      </w:pPr>
      <w:r w:rsidRPr="004F03D8">
        <w:rPr>
          <w:i/>
        </w:rPr>
        <w:t>[Please explain how you interpret the objectives of the Services, as described in the Terms of Reference (T</w:t>
      </w:r>
      <w:r w:rsidR="002A6B56">
        <w:rPr>
          <w:i/>
        </w:rPr>
        <w:t>O</w:t>
      </w:r>
      <w:r w:rsidRPr="004F03D8">
        <w:rPr>
          <w:i/>
        </w:rPr>
        <w:t>R), and describe the technical approach and methodology (including with regard to capacity building/training and management of Environmental, Social, Health and Safety aspects, and/or sustainability-related aspects specific to the Services, if specified in the T</w:t>
      </w:r>
      <w:r w:rsidR="008D54BE">
        <w:rPr>
          <w:i/>
        </w:rPr>
        <w:t>O</w:t>
      </w:r>
      <w:r w:rsidRPr="004F03D8">
        <w:rPr>
          <w:i/>
        </w:rPr>
        <w:t>R) you would adopt in order to perform the Services tasks and deliver the requested products/reports, as well as the level of detail of these deliverables. Include here any comments and suggestions you may have on the T</w:t>
      </w:r>
      <w:r w:rsidR="008D54BE">
        <w:rPr>
          <w:i/>
        </w:rPr>
        <w:t>O</w:t>
      </w:r>
      <w:r w:rsidRPr="004F03D8">
        <w:rPr>
          <w:i/>
        </w:rPr>
        <w:t>R (including proposed improvements, if any) and on the services and personnel to be provided by the Client (</w:t>
      </w:r>
      <w:r w:rsidR="00013B08" w:rsidRPr="004F03D8">
        <w:rPr>
          <w:i/>
        </w:rPr>
        <w:t>e.g.,</w:t>
      </w:r>
      <w:r w:rsidRPr="004F03D8">
        <w:rPr>
          <w:i/>
        </w:rPr>
        <w:t xml:space="preserve"> administrative support, office space, local transport, equipment, relevant documents and reports, etc.). Please do not repeat or copy the TOR here.]</w:t>
      </w:r>
    </w:p>
    <w:p w14:paraId="445D5F90" w14:textId="2E0FBC7B" w:rsidR="009C6665" w:rsidRPr="004F03D8" w:rsidRDefault="009C6665" w:rsidP="009C6665">
      <w:pPr>
        <w:ind w:left="567"/>
        <w:rPr>
          <w:i/>
        </w:rPr>
      </w:pPr>
      <w:r w:rsidRPr="004F03D8">
        <w:rPr>
          <w:i/>
        </w:rPr>
        <w:t>[The list of topics to be covered by the Consultants in this section, linked to the T</w:t>
      </w:r>
      <w:r w:rsidR="008D54BE">
        <w:rPr>
          <w:i/>
        </w:rPr>
        <w:t>O</w:t>
      </w:r>
      <w:r w:rsidRPr="004F03D8">
        <w:rPr>
          <w:i/>
        </w:rPr>
        <w:t>R and corresponding to the evaluation sub-criteria set out in ITC 21.1</w:t>
      </w:r>
      <w:r w:rsidR="00515F5E">
        <w:rPr>
          <w:i/>
        </w:rPr>
        <w:t xml:space="preserve"> of the Data Sheet</w:t>
      </w:r>
      <w:r w:rsidRPr="004F03D8">
        <w:rPr>
          <w:i/>
        </w:rPr>
        <w:t>, where applicable, should be specified here]</w:t>
      </w:r>
    </w:p>
    <w:p w14:paraId="4DDD0EA2" w14:textId="77777777" w:rsidR="008D410F" w:rsidRPr="004F03D8" w:rsidRDefault="008D410F" w:rsidP="006374AA">
      <w:pPr>
        <w:pStyle w:val="Paragraphedeliste"/>
        <w:numPr>
          <w:ilvl w:val="0"/>
          <w:numId w:val="28"/>
        </w:numPr>
        <w:ind w:left="567" w:hanging="567"/>
      </w:pPr>
      <w:r w:rsidRPr="004F03D8">
        <w:rPr>
          <w:b/>
        </w:rPr>
        <w:t>Work Plan</w:t>
      </w:r>
    </w:p>
    <w:p w14:paraId="348745FA" w14:textId="69F0DB95" w:rsidR="008D410F" w:rsidRPr="004F03D8" w:rsidRDefault="008D410F" w:rsidP="008D410F">
      <w:pPr>
        <w:ind w:left="567"/>
        <w:rPr>
          <w:i/>
        </w:rPr>
      </w:pPr>
      <w:r w:rsidRPr="004F03D8">
        <w:rPr>
          <w:i/>
        </w:rPr>
        <w:t>[Please outline the plan for the implementation of the main activities/tasks of the Services, their content and duration, phasing and interrelations, milestones (including examination/approvals by the Client), and tentative delivery dates for the reports. The proposed work plan should be consistent with the technical approach and methodology, demonstrating your understanding of the TOR and ability to translate them into a feasible working plan. A list of the final documents (including reports) to be delivered as final output(s) should be included here. The work schedule form (form TECH-3) may be used for that purpose.]</w:t>
      </w:r>
    </w:p>
    <w:p w14:paraId="44945B97" w14:textId="77777777" w:rsidR="008D410F" w:rsidRPr="004F03D8" w:rsidRDefault="008D410F" w:rsidP="008D410F">
      <w:pPr>
        <w:rPr>
          <w:i/>
        </w:rPr>
      </w:pPr>
    </w:p>
    <w:p w14:paraId="0A8A8C8C" w14:textId="77777777" w:rsidR="008D410F" w:rsidRPr="004F03D8" w:rsidRDefault="008D410F" w:rsidP="006374AA">
      <w:pPr>
        <w:pStyle w:val="Paragraphedeliste"/>
        <w:numPr>
          <w:ilvl w:val="0"/>
          <w:numId w:val="27"/>
        </w:numPr>
        <w:jc w:val="center"/>
        <w:rPr>
          <w:b/>
          <w:sz w:val="24"/>
          <w:szCs w:val="24"/>
        </w:rPr>
      </w:pPr>
      <w:r w:rsidRPr="004F03D8">
        <w:rPr>
          <w:b/>
          <w:sz w:val="24"/>
        </w:rPr>
        <w:t>Consultant's Organization and Staffing</w:t>
      </w:r>
    </w:p>
    <w:p w14:paraId="003E7E6D" w14:textId="18379048" w:rsidR="00321461" w:rsidRPr="004F03D8" w:rsidRDefault="008D410F" w:rsidP="00E7124C">
      <w:pPr>
        <w:rPr>
          <w:i/>
        </w:rPr>
      </w:pPr>
      <w:r w:rsidRPr="004F03D8">
        <w:rPr>
          <w:i/>
        </w:rPr>
        <w:t>[Please describe the structure and composition of your team, including a list of the Key Experts, Non-Key Experts and administrative support staff assigned to the Services, and Experts dedicated to capacity building and training and/or to the management of ESHS aspects, if these are specific components of the Services, specified as such in the T</w:t>
      </w:r>
      <w:r w:rsidR="008D54BE">
        <w:rPr>
          <w:i/>
        </w:rPr>
        <w:t>O</w:t>
      </w:r>
      <w:r w:rsidRPr="004F03D8">
        <w:rPr>
          <w:i/>
        </w:rPr>
        <w:t xml:space="preserve">R. Each Expert’s contribution should be specified in line with the proposed methodology and the TOR requirements. Form TECH-4 can be used for this purpose. CVs of all </w:t>
      </w:r>
      <w:r w:rsidR="00CD072B">
        <w:rPr>
          <w:i/>
        </w:rPr>
        <w:t>E</w:t>
      </w:r>
      <w:r w:rsidRPr="004F03D8">
        <w:rPr>
          <w:i/>
        </w:rPr>
        <w:t>xperts shall be provided; form TECH-5 may be used for this purpose.]</w:t>
      </w:r>
    </w:p>
    <w:p w14:paraId="1E990B82" w14:textId="77777777" w:rsidR="008D410F" w:rsidRPr="004F03D8" w:rsidRDefault="008D410F" w:rsidP="00E7124C"/>
    <w:p w14:paraId="705B3904" w14:textId="77777777" w:rsidR="00201522" w:rsidRPr="004F03D8" w:rsidRDefault="00201522" w:rsidP="00E7124C">
      <w:pPr>
        <w:rPr>
          <w:sz w:val="24"/>
          <w:szCs w:val="24"/>
        </w:rPr>
        <w:sectPr w:rsidR="00201522" w:rsidRPr="004F03D8" w:rsidSect="00FD6462">
          <w:headerReference w:type="default" r:id="rId31"/>
          <w:footnotePr>
            <w:numRestart w:val="eachSect"/>
          </w:footnotePr>
          <w:pgSz w:w="11906" w:h="16838" w:code="9"/>
          <w:pgMar w:top="1417" w:right="1417" w:bottom="1417" w:left="1417" w:header="708" w:footer="708" w:gutter="0"/>
          <w:cols w:space="708"/>
          <w:docGrid w:linePitch="360"/>
        </w:sectPr>
      </w:pPr>
    </w:p>
    <w:p w14:paraId="76A73088" w14:textId="13814133" w:rsidR="008D410F" w:rsidRPr="004F03D8" w:rsidRDefault="00F26080" w:rsidP="008D410F">
      <w:pPr>
        <w:pStyle w:val="Formulaire1"/>
      </w:pPr>
      <w:r w:rsidRPr="004F03D8">
        <w:lastRenderedPageBreak/>
        <w:t>Form TECH–3:</w:t>
      </w:r>
      <w:r w:rsidRPr="004F03D8">
        <w:br/>
        <w:t xml:space="preserve">Work schedule and </w:t>
      </w:r>
      <w:r w:rsidR="005607C8">
        <w:t>planning for</w:t>
      </w:r>
      <w:r w:rsidRPr="004F03D8">
        <w:t xml:space="preserve"> deliverables</w:t>
      </w:r>
    </w:p>
    <w:p w14:paraId="06FDC8C5" w14:textId="77777777" w:rsidR="00201522" w:rsidRPr="004F03D8" w:rsidRDefault="008D410F" w:rsidP="008D410F">
      <w:pPr>
        <w:jc w:val="center"/>
        <w:rPr>
          <w:b/>
          <w:sz w:val="24"/>
          <w:szCs w:val="24"/>
        </w:rPr>
      </w:pPr>
      <w:r w:rsidRPr="004F03D8">
        <w:rPr>
          <w:b/>
          <w:sz w:val="24"/>
        </w:rPr>
        <w:t>(Indicative format)</w:t>
      </w:r>
    </w:p>
    <w:p w14:paraId="510BEEAE" w14:textId="77777777" w:rsidR="008D410F" w:rsidRPr="004F03D8" w:rsidRDefault="008D410F" w:rsidP="008D410F">
      <w:pPr>
        <w:jc w:val="center"/>
        <w:rPr>
          <w:b/>
          <w:sz w:val="24"/>
          <w:szCs w:val="24"/>
        </w:rPr>
      </w:pPr>
    </w:p>
    <w:tbl>
      <w:tblPr>
        <w:tblStyle w:val="Grilledutableau"/>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675"/>
        <w:gridCol w:w="4130"/>
        <w:gridCol w:w="626"/>
        <w:gridCol w:w="699"/>
        <w:gridCol w:w="698"/>
        <w:gridCol w:w="838"/>
        <w:gridCol w:w="837"/>
        <w:gridCol w:w="699"/>
        <w:gridCol w:w="699"/>
        <w:gridCol w:w="699"/>
        <w:gridCol w:w="698"/>
        <w:gridCol w:w="675"/>
        <w:gridCol w:w="592"/>
        <w:gridCol w:w="1414"/>
      </w:tblGrid>
      <w:tr w:rsidR="00485B98" w:rsidRPr="004F03D8" w14:paraId="57CCF129" w14:textId="77777777" w:rsidTr="00BE14B0">
        <w:tc>
          <w:tcPr>
            <w:tcW w:w="675" w:type="dxa"/>
            <w:vMerge w:val="restart"/>
            <w:tcBorders>
              <w:top w:val="single" w:sz="12" w:space="0" w:color="auto"/>
              <w:bottom w:val="single" w:sz="8" w:space="0" w:color="auto"/>
            </w:tcBorders>
            <w:shd w:val="clear" w:color="auto" w:fill="F2F2F2" w:themeFill="background1" w:themeFillShade="F2"/>
            <w:vAlign w:val="center"/>
          </w:tcPr>
          <w:p w14:paraId="51D05D21" w14:textId="77777777" w:rsidR="00470A06" w:rsidRPr="004F03D8" w:rsidRDefault="00470A06" w:rsidP="00470A06">
            <w:pPr>
              <w:jc w:val="center"/>
              <w:rPr>
                <w:rFonts w:cs="Arial"/>
                <w:b/>
              </w:rPr>
            </w:pPr>
            <w:r w:rsidRPr="004F03D8">
              <w:rPr>
                <w:b/>
              </w:rPr>
              <w:t>No.</w:t>
            </w:r>
          </w:p>
        </w:tc>
        <w:tc>
          <w:tcPr>
            <w:tcW w:w="4130" w:type="dxa"/>
            <w:vMerge w:val="restart"/>
            <w:tcBorders>
              <w:top w:val="single" w:sz="12" w:space="0" w:color="auto"/>
              <w:bottom w:val="single" w:sz="8" w:space="0" w:color="auto"/>
              <w:right w:val="single" w:sz="12" w:space="0" w:color="auto"/>
            </w:tcBorders>
            <w:shd w:val="clear" w:color="auto" w:fill="F2F2F2" w:themeFill="background1" w:themeFillShade="F2"/>
            <w:vAlign w:val="center"/>
          </w:tcPr>
          <w:p w14:paraId="4191A59D" w14:textId="627256AB" w:rsidR="00470A06" w:rsidRPr="004F03D8" w:rsidRDefault="00470A06" w:rsidP="00A61069">
            <w:pPr>
              <w:jc w:val="center"/>
              <w:rPr>
                <w:rFonts w:cs="Arial"/>
                <w:b/>
              </w:rPr>
            </w:pPr>
            <w:r w:rsidRPr="004F03D8">
              <w:rPr>
                <w:b/>
              </w:rPr>
              <w:t>Deliverables</w:t>
            </w:r>
            <w:r w:rsidRPr="004F03D8">
              <w:rPr>
                <w:rStyle w:val="Appelnotedebasdep"/>
                <w:rFonts w:cs="Arial"/>
                <w:b/>
              </w:rPr>
              <w:footnoteReference w:id="13"/>
            </w:r>
            <w:r w:rsidRPr="004F03D8">
              <w:rPr>
                <w:b/>
              </w:rPr>
              <w:t xml:space="preserve"> (</w:t>
            </w:r>
            <w:r w:rsidR="005607C8">
              <w:rPr>
                <w:b/>
              </w:rPr>
              <w:t>D</w:t>
            </w:r>
            <w:r w:rsidRPr="004F03D8">
              <w:rPr>
                <w:b/>
              </w:rPr>
              <w:t xml:space="preserve"> </w:t>
            </w:r>
            <w:r w:rsidRPr="004F03D8">
              <w:rPr>
                <w:b/>
              </w:rPr>
              <w:noBreakHyphen/>
              <w:t xml:space="preserve"> __)</w:t>
            </w:r>
          </w:p>
        </w:tc>
        <w:tc>
          <w:tcPr>
            <w:tcW w:w="7760" w:type="dxa"/>
            <w:gridSpan w:val="11"/>
            <w:tcBorders>
              <w:top w:val="single" w:sz="12" w:space="0" w:color="auto"/>
              <w:left w:val="single" w:sz="12" w:space="0" w:color="auto"/>
              <w:bottom w:val="single" w:sz="8" w:space="0" w:color="auto"/>
            </w:tcBorders>
            <w:shd w:val="clear" w:color="auto" w:fill="F2F2F2" w:themeFill="background1" w:themeFillShade="F2"/>
            <w:vAlign w:val="center"/>
          </w:tcPr>
          <w:p w14:paraId="0B8B3DB9" w14:textId="77777777" w:rsidR="00470A06" w:rsidRPr="004F03D8" w:rsidRDefault="00470A06" w:rsidP="00470A06">
            <w:pPr>
              <w:jc w:val="center"/>
              <w:rPr>
                <w:rFonts w:cs="Arial"/>
                <w:b/>
              </w:rPr>
            </w:pPr>
            <w:r w:rsidRPr="004F03D8">
              <w:rPr>
                <w:b/>
              </w:rPr>
              <w:t>Months</w:t>
            </w:r>
            <w:r w:rsidR="00723444" w:rsidRPr="004F03D8">
              <w:rPr>
                <w:rStyle w:val="Appelnotedebasdep"/>
                <w:rFonts w:cs="Arial"/>
                <w:b/>
              </w:rPr>
              <w:footnoteReference w:id="14"/>
            </w:r>
            <w:r w:rsidR="00723444" w:rsidRPr="004F03D8">
              <w:rPr>
                <w:rStyle w:val="Appelnotedebasdep"/>
                <w:rFonts w:cs="Arial"/>
                <w:b/>
              </w:rPr>
              <w:footnoteReference w:id="15"/>
            </w:r>
          </w:p>
        </w:tc>
        <w:tc>
          <w:tcPr>
            <w:tcW w:w="1414" w:type="dxa"/>
            <w:vMerge w:val="restart"/>
            <w:tcBorders>
              <w:top w:val="single" w:sz="12" w:space="0" w:color="auto"/>
              <w:bottom w:val="single" w:sz="8" w:space="0" w:color="auto"/>
              <w:right w:val="single" w:sz="8" w:space="0" w:color="auto"/>
            </w:tcBorders>
            <w:shd w:val="clear" w:color="auto" w:fill="F2F2F2" w:themeFill="background1" w:themeFillShade="F2"/>
            <w:vAlign w:val="center"/>
          </w:tcPr>
          <w:p w14:paraId="77CB92D5" w14:textId="77777777" w:rsidR="00470A06" w:rsidRPr="004F03D8" w:rsidRDefault="00470A06" w:rsidP="00470A06">
            <w:pPr>
              <w:jc w:val="center"/>
              <w:rPr>
                <w:rFonts w:cs="Arial"/>
                <w:b/>
              </w:rPr>
            </w:pPr>
            <w:r w:rsidRPr="004F03D8">
              <w:rPr>
                <w:b/>
              </w:rPr>
              <w:t>TOTAL</w:t>
            </w:r>
          </w:p>
        </w:tc>
      </w:tr>
      <w:tr w:rsidR="0014339A" w:rsidRPr="004F03D8" w14:paraId="34F6FA04" w14:textId="77777777" w:rsidTr="00674730">
        <w:tc>
          <w:tcPr>
            <w:tcW w:w="675" w:type="dxa"/>
            <w:vMerge/>
            <w:tcBorders>
              <w:top w:val="single" w:sz="8" w:space="0" w:color="auto"/>
              <w:bottom w:val="single" w:sz="8" w:space="0" w:color="auto"/>
            </w:tcBorders>
            <w:shd w:val="clear" w:color="auto" w:fill="F2F2F2" w:themeFill="background1" w:themeFillShade="F2"/>
          </w:tcPr>
          <w:p w14:paraId="6C4C8E6E" w14:textId="77777777" w:rsidR="00470A06" w:rsidRPr="004F03D8" w:rsidRDefault="00470A06" w:rsidP="00E7124C">
            <w:pPr>
              <w:rPr>
                <w:rFonts w:cs="Arial"/>
                <w:b/>
              </w:rPr>
            </w:pPr>
          </w:p>
        </w:tc>
        <w:tc>
          <w:tcPr>
            <w:tcW w:w="4130" w:type="dxa"/>
            <w:vMerge/>
            <w:tcBorders>
              <w:top w:val="single" w:sz="8" w:space="0" w:color="auto"/>
              <w:bottom w:val="single" w:sz="8" w:space="0" w:color="auto"/>
            </w:tcBorders>
            <w:shd w:val="clear" w:color="auto" w:fill="F2F2F2" w:themeFill="background1" w:themeFillShade="F2"/>
          </w:tcPr>
          <w:p w14:paraId="5000F850" w14:textId="77777777" w:rsidR="00470A06" w:rsidRPr="004F03D8" w:rsidRDefault="00470A06" w:rsidP="00E7124C">
            <w:pPr>
              <w:rPr>
                <w:rFonts w:cs="Arial"/>
                <w:b/>
              </w:rPr>
            </w:pPr>
          </w:p>
        </w:tc>
        <w:tc>
          <w:tcPr>
            <w:tcW w:w="626" w:type="dxa"/>
            <w:tcBorders>
              <w:top w:val="single" w:sz="8" w:space="0" w:color="auto"/>
              <w:bottom w:val="single" w:sz="8" w:space="0" w:color="auto"/>
            </w:tcBorders>
            <w:shd w:val="clear" w:color="auto" w:fill="F2F2F2" w:themeFill="background1" w:themeFillShade="F2"/>
            <w:vAlign w:val="center"/>
          </w:tcPr>
          <w:p w14:paraId="5042F3B2" w14:textId="77777777" w:rsidR="00470A06" w:rsidRPr="004F03D8" w:rsidRDefault="00470A06" w:rsidP="00470A06">
            <w:pPr>
              <w:jc w:val="center"/>
              <w:rPr>
                <w:rFonts w:cs="Arial"/>
                <w:b/>
              </w:rPr>
            </w:pPr>
            <w:r w:rsidRPr="004F03D8">
              <w:rPr>
                <w:b/>
              </w:rPr>
              <w:t>1</w:t>
            </w:r>
          </w:p>
        </w:tc>
        <w:tc>
          <w:tcPr>
            <w:tcW w:w="699" w:type="dxa"/>
            <w:tcBorders>
              <w:top w:val="single" w:sz="8" w:space="0" w:color="auto"/>
              <w:bottom w:val="single" w:sz="8" w:space="0" w:color="auto"/>
            </w:tcBorders>
            <w:shd w:val="clear" w:color="auto" w:fill="F2F2F2" w:themeFill="background1" w:themeFillShade="F2"/>
            <w:vAlign w:val="center"/>
          </w:tcPr>
          <w:p w14:paraId="338BDD50" w14:textId="77777777" w:rsidR="00470A06" w:rsidRPr="004F03D8" w:rsidRDefault="00470A06" w:rsidP="00470A06">
            <w:pPr>
              <w:jc w:val="center"/>
              <w:rPr>
                <w:rFonts w:cs="Arial"/>
                <w:b/>
              </w:rPr>
            </w:pPr>
            <w:r w:rsidRPr="004F03D8">
              <w:rPr>
                <w:b/>
              </w:rPr>
              <w:t>2</w:t>
            </w:r>
          </w:p>
        </w:tc>
        <w:tc>
          <w:tcPr>
            <w:tcW w:w="698" w:type="dxa"/>
            <w:tcBorders>
              <w:top w:val="single" w:sz="8" w:space="0" w:color="auto"/>
              <w:bottom w:val="single" w:sz="8" w:space="0" w:color="auto"/>
            </w:tcBorders>
            <w:shd w:val="clear" w:color="auto" w:fill="F2F2F2" w:themeFill="background1" w:themeFillShade="F2"/>
            <w:vAlign w:val="center"/>
          </w:tcPr>
          <w:p w14:paraId="17B62440" w14:textId="77777777" w:rsidR="00470A06" w:rsidRPr="004F03D8" w:rsidRDefault="00470A06" w:rsidP="00470A06">
            <w:pPr>
              <w:jc w:val="center"/>
              <w:rPr>
                <w:rFonts w:cs="Arial"/>
                <w:b/>
              </w:rPr>
            </w:pPr>
            <w:r w:rsidRPr="004F03D8">
              <w:rPr>
                <w:b/>
              </w:rPr>
              <w:t>3</w:t>
            </w:r>
          </w:p>
        </w:tc>
        <w:tc>
          <w:tcPr>
            <w:tcW w:w="838" w:type="dxa"/>
            <w:tcBorders>
              <w:top w:val="single" w:sz="8" w:space="0" w:color="auto"/>
              <w:bottom w:val="single" w:sz="8" w:space="0" w:color="auto"/>
            </w:tcBorders>
            <w:shd w:val="clear" w:color="auto" w:fill="F2F2F2" w:themeFill="background1" w:themeFillShade="F2"/>
            <w:vAlign w:val="center"/>
          </w:tcPr>
          <w:p w14:paraId="41996B17" w14:textId="77777777" w:rsidR="00470A06" w:rsidRPr="004F03D8" w:rsidRDefault="00470A06" w:rsidP="00470A06">
            <w:pPr>
              <w:jc w:val="center"/>
              <w:rPr>
                <w:rFonts w:cs="Arial"/>
                <w:b/>
              </w:rPr>
            </w:pPr>
            <w:r w:rsidRPr="004F03D8">
              <w:rPr>
                <w:b/>
              </w:rPr>
              <w:t>4</w:t>
            </w:r>
          </w:p>
        </w:tc>
        <w:tc>
          <w:tcPr>
            <w:tcW w:w="837" w:type="dxa"/>
            <w:tcBorders>
              <w:top w:val="single" w:sz="8" w:space="0" w:color="auto"/>
              <w:bottom w:val="single" w:sz="8" w:space="0" w:color="auto"/>
            </w:tcBorders>
            <w:shd w:val="clear" w:color="auto" w:fill="F2F2F2" w:themeFill="background1" w:themeFillShade="F2"/>
            <w:vAlign w:val="center"/>
          </w:tcPr>
          <w:p w14:paraId="35AE21E8" w14:textId="77777777" w:rsidR="00470A06" w:rsidRPr="004F03D8" w:rsidRDefault="00470A06" w:rsidP="00470A06">
            <w:pPr>
              <w:jc w:val="center"/>
              <w:rPr>
                <w:rFonts w:cs="Arial"/>
                <w:b/>
              </w:rPr>
            </w:pPr>
            <w:r w:rsidRPr="004F03D8">
              <w:rPr>
                <w:b/>
              </w:rPr>
              <w:t>5</w:t>
            </w:r>
          </w:p>
        </w:tc>
        <w:tc>
          <w:tcPr>
            <w:tcW w:w="699" w:type="dxa"/>
            <w:tcBorders>
              <w:top w:val="single" w:sz="8" w:space="0" w:color="auto"/>
              <w:bottom w:val="single" w:sz="8" w:space="0" w:color="auto"/>
            </w:tcBorders>
            <w:shd w:val="clear" w:color="auto" w:fill="F2F2F2" w:themeFill="background1" w:themeFillShade="F2"/>
            <w:vAlign w:val="center"/>
          </w:tcPr>
          <w:p w14:paraId="74577EDF" w14:textId="77777777" w:rsidR="00470A06" w:rsidRPr="004F03D8" w:rsidRDefault="00470A06" w:rsidP="00470A06">
            <w:pPr>
              <w:jc w:val="center"/>
              <w:rPr>
                <w:rFonts w:cs="Arial"/>
                <w:b/>
              </w:rPr>
            </w:pPr>
            <w:r w:rsidRPr="004F03D8">
              <w:rPr>
                <w:b/>
              </w:rPr>
              <w:t>6</w:t>
            </w:r>
          </w:p>
        </w:tc>
        <w:tc>
          <w:tcPr>
            <w:tcW w:w="699" w:type="dxa"/>
            <w:tcBorders>
              <w:top w:val="single" w:sz="8" w:space="0" w:color="auto"/>
              <w:bottom w:val="single" w:sz="8" w:space="0" w:color="auto"/>
            </w:tcBorders>
            <w:shd w:val="clear" w:color="auto" w:fill="F2F2F2" w:themeFill="background1" w:themeFillShade="F2"/>
            <w:vAlign w:val="center"/>
          </w:tcPr>
          <w:p w14:paraId="5BAB16B0" w14:textId="77777777" w:rsidR="00470A06" w:rsidRPr="004F03D8" w:rsidRDefault="00470A06" w:rsidP="00470A06">
            <w:pPr>
              <w:jc w:val="center"/>
              <w:rPr>
                <w:rFonts w:cs="Arial"/>
                <w:b/>
              </w:rPr>
            </w:pPr>
            <w:r w:rsidRPr="004F03D8">
              <w:rPr>
                <w:b/>
              </w:rPr>
              <w:t>7</w:t>
            </w:r>
          </w:p>
        </w:tc>
        <w:tc>
          <w:tcPr>
            <w:tcW w:w="699" w:type="dxa"/>
            <w:tcBorders>
              <w:top w:val="single" w:sz="8" w:space="0" w:color="auto"/>
              <w:bottom w:val="single" w:sz="8" w:space="0" w:color="auto"/>
            </w:tcBorders>
            <w:shd w:val="clear" w:color="auto" w:fill="F2F2F2" w:themeFill="background1" w:themeFillShade="F2"/>
            <w:vAlign w:val="center"/>
          </w:tcPr>
          <w:p w14:paraId="4D924A82" w14:textId="77777777" w:rsidR="00470A06" w:rsidRPr="004F03D8" w:rsidRDefault="00470A06" w:rsidP="00470A06">
            <w:pPr>
              <w:jc w:val="center"/>
              <w:rPr>
                <w:rFonts w:cs="Arial"/>
                <w:b/>
              </w:rPr>
            </w:pPr>
            <w:r w:rsidRPr="004F03D8">
              <w:rPr>
                <w:b/>
              </w:rPr>
              <w:t>8</w:t>
            </w:r>
          </w:p>
        </w:tc>
        <w:tc>
          <w:tcPr>
            <w:tcW w:w="698" w:type="dxa"/>
            <w:tcBorders>
              <w:top w:val="single" w:sz="8" w:space="0" w:color="auto"/>
              <w:bottom w:val="single" w:sz="8" w:space="0" w:color="auto"/>
            </w:tcBorders>
            <w:shd w:val="clear" w:color="auto" w:fill="F2F2F2" w:themeFill="background1" w:themeFillShade="F2"/>
            <w:vAlign w:val="center"/>
          </w:tcPr>
          <w:p w14:paraId="00413EA3" w14:textId="77777777" w:rsidR="00470A06" w:rsidRPr="004F03D8" w:rsidRDefault="00470A06" w:rsidP="00470A06">
            <w:pPr>
              <w:jc w:val="center"/>
              <w:rPr>
                <w:rFonts w:cs="Arial"/>
                <w:b/>
              </w:rPr>
            </w:pPr>
            <w:r w:rsidRPr="004F03D8">
              <w:rPr>
                <w:b/>
              </w:rPr>
              <w:t>9</w:t>
            </w:r>
          </w:p>
        </w:tc>
        <w:tc>
          <w:tcPr>
            <w:tcW w:w="675" w:type="dxa"/>
            <w:tcBorders>
              <w:top w:val="single" w:sz="8" w:space="0" w:color="auto"/>
              <w:bottom w:val="single" w:sz="8" w:space="0" w:color="auto"/>
            </w:tcBorders>
            <w:shd w:val="clear" w:color="auto" w:fill="F2F2F2" w:themeFill="background1" w:themeFillShade="F2"/>
            <w:vAlign w:val="center"/>
          </w:tcPr>
          <w:p w14:paraId="620CABC9" w14:textId="426FAE87" w:rsidR="00470A06" w:rsidRPr="004F03D8" w:rsidRDefault="005D507B" w:rsidP="00470A06">
            <w:pPr>
              <w:jc w:val="center"/>
              <w:rPr>
                <w:rFonts w:cs="Arial"/>
                <w:b/>
              </w:rPr>
            </w:pPr>
            <w:r>
              <w:rPr>
                <w:b/>
              </w:rPr>
              <w:t>….</w:t>
            </w:r>
          </w:p>
        </w:tc>
        <w:tc>
          <w:tcPr>
            <w:tcW w:w="592" w:type="dxa"/>
            <w:tcBorders>
              <w:top w:val="single" w:sz="8" w:space="0" w:color="auto"/>
              <w:bottom w:val="single" w:sz="8" w:space="0" w:color="auto"/>
            </w:tcBorders>
            <w:shd w:val="clear" w:color="auto" w:fill="F2F2F2" w:themeFill="background1" w:themeFillShade="F2"/>
            <w:vAlign w:val="center"/>
          </w:tcPr>
          <w:p w14:paraId="1B271D2F" w14:textId="00CE407D" w:rsidR="00470A06" w:rsidRPr="004F03D8" w:rsidRDefault="00A61069" w:rsidP="00470A06">
            <w:pPr>
              <w:jc w:val="center"/>
              <w:rPr>
                <w:rFonts w:cs="Arial"/>
                <w:b/>
              </w:rPr>
            </w:pPr>
            <w:r w:rsidRPr="004F03D8">
              <w:rPr>
                <w:b/>
              </w:rPr>
              <w:t>m</w:t>
            </w:r>
          </w:p>
        </w:tc>
        <w:tc>
          <w:tcPr>
            <w:tcW w:w="1414" w:type="dxa"/>
            <w:vMerge/>
            <w:tcBorders>
              <w:top w:val="single" w:sz="8" w:space="0" w:color="auto"/>
            </w:tcBorders>
          </w:tcPr>
          <w:p w14:paraId="469749CC" w14:textId="77777777" w:rsidR="00470A06" w:rsidRPr="004F03D8" w:rsidRDefault="00470A06" w:rsidP="00E7124C">
            <w:pPr>
              <w:rPr>
                <w:rFonts w:cs="Arial"/>
                <w:b/>
              </w:rPr>
            </w:pPr>
          </w:p>
        </w:tc>
      </w:tr>
      <w:tr w:rsidR="00485B98" w:rsidRPr="004F03D8" w14:paraId="6D7F0627" w14:textId="77777777" w:rsidTr="00BE14B0">
        <w:tc>
          <w:tcPr>
            <w:tcW w:w="675" w:type="dxa"/>
            <w:tcBorders>
              <w:top w:val="single" w:sz="8" w:space="0" w:color="auto"/>
            </w:tcBorders>
          </w:tcPr>
          <w:p w14:paraId="01E23C4E" w14:textId="449C4767" w:rsidR="008D410F" w:rsidRPr="004F03D8" w:rsidRDefault="00182D73" w:rsidP="00E7124C">
            <w:pPr>
              <w:rPr>
                <w:rFonts w:cs="Arial"/>
                <w:b/>
              </w:rPr>
            </w:pPr>
            <w:r>
              <w:rPr>
                <w:b/>
              </w:rPr>
              <w:t>D</w:t>
            </w:r>
            <w:r w:rsidR="00A61069" w:rsidRPr="004F03D8">
              <w:rPr>
                <w:b/>
              </w:rPr>
              <w:t xml:space="preserve"> </w:t>
            </w:r>
            <w:r w:rsidR="00A61069" w:rsidRPr="004F03D8">
              <w:rPr>
                <w:b/>
              </w:rPr>
              <w:noBreakHyphen/>
              <w:t xml:space="preserve"> 1</w:t>
            </w:r>
          </w:p>
        </w:tc>
        <w:tc>
          <w:tcPr>
            <w:tcW w:w="4130" w:type="dxa"/>
            <w:tcBorders>
              <w:top w:val="single" w:sz="8" w:space="0" w:color="auto"/>
            </w:tcBorders>
          </w:tcPr>
          <w:p w14:paraId="5F302F6F" w14:textId="48969B32" w:rsidR="008D410F" w:rsidRPr="004F03D8" w:rsidRDefault="00470A06">
            <w:pPr>
              <w:rPr>
                <w:rFonts w:cs="Arial"/>
                <w:i/>
              </w:rPr>
            </w:pPr>
            <w:r w:rsidRPr="004F03D8">
              <w:rPr>
                <w:i/>
              </w:rPr>
              <w:t>[e.g., Deliverable #1: Start-up report, or Month 1 activity report]</w:t>
            </w:r>
          </w:p>
        </w:tc>
        <w:tc>
          <w:tcPr>
            <w:tcW w:w="626" w:type="dxa"/>
            <w:tcBorders>
              <w:top w:val="single" w:sz="8" w:space="0" w:color="auto"/>
            </w:tcBorders>
          </w:tcPr>
          <w:p w14:paraId="5698B0E2" w14:textId="77777777" w:rsidR="008D410F" w:rsidRPr="004F03D8" w:rsidRDefault="008D410F" w:rsidP="00E7124C">
            <w:pPr>
              <w:rPr>
                <w:rFonts w:cs="Arial"/>
                <w:b/>
              </w:rPr>
            </w:pPr>
          </w:p>
        </w:tc>
        <w:tc>
          <w:tcPr>
            <w:tcW w:w="699" w:type="dxa"/>
            <w:tcBorders>
              <w:top w:val="single" w:sz="8" w:space="0" w:color="auto"/>
            </w:tcBorders>
          </w:tcPr>
          <w:p w14:paraId="3AC6ACBD" w14:textId="77777777" w:rsidR="008D410F" w:rsidRPr="004F03D8" w:rsidRDefault="008D410F" w:rsidP="00E7124C">
            <w:pPr>
              <w:rPr>
                <w:rFonts w:cs="Arial"/>
                <w:b/>
              </w:rPr>
            </w:pPr>
          </w:p>
        </w:tc>
        <w:tc>
          <w:tcPr>
            <w:tcW w:w="698" w:type="dxa"/>
            <w:tcBorders>
              <w:top w:val="single" w:sz="8" w:space="0" w:color="auto"/>
            </w:tcBorders>
          </w:tcPr>
          <w:p w14:paraId="72DD91F1" w14:textId="77777777" w:rsidR="008D410F" w:rsidRPr="004F03D8" w:rsidRDefault="008D410F" w:rsidP="00E7124C">
            <w:pPr>
              <w:rPr>
                <w:rFonts w:cs="Arial"/>
                <w:b/>
              </w:rPr>
            </w:pPr>
          </w:p>
        </w:tc>
        <w:tc>
          <w:tcPr>
            <w:tcW w:w="838" w:type="dxa"/>
            <w:tcBorders>
              <w:top w:val="single" w:sz="8" w:space="0" w:color="auto"/>
            </w:tcBorders>
          </w:tcPr>
          <w:p w14:paraId="3934CF1A" w14:textId="77777777" w:rsidR="008D410F" w:rsidRPr="004F03D8" w:rsidRDefault="008D410F" w:rsidP="00E7124C">
            <w:pPr>
              <w:rPr>
                <w:rFonts w:cs="Arial"/>
                <w:b/>
              </w:rPr>
            </w:pPr>
          </w:p>
        </w:tc>
        <w:tc>
          <w:tcPr>
            <w:tcW w:w="837" w:type="dxa"/>
            <w:tcBorders>
              <w:top w:val="single" w:sz="8" w:space="0" w:color="auto"/>
            </w:tcBorders>
          </w:tcPr>
          <w:p w14:paraId="39F9D85C" w14:textId="77777777" w:rsidR="008D410F" w:rsidRPr="004F03D8" w:rsidRDefault="008D410F" w:rsidP="00E7124C">
            <w:pPr>
              <w:rPr>
                <w:rFonts w:cs="Arial"/>
                <w:b/>
              </w:rPr>
            </w:pPr>
          </w:p>
        </w:tc>
        <w:tc>
          <w:tcPr>
            <w:tcW w:w="699" w:type="dxa"/>
            <w:tcBorders>
              <w:top w:val="single" w:sz="8" w:space="0" w:color="auto"/>
            </w:tcBorders>
          </w:tcPr>
          <w:p w14:paraId="40EE18F0" w14:textId="77777777" w:rsidR="008D410F" w:rsidRPr="004F03D8" w:rsidRDefault="008D410F" w:rsidP="00E7124C">
            <w:pPr>
              <w:rPr>
                <w:rFonts w:cs="Arial"/>
                <w:b/>
              </w:rPr>
            </w:pPr>
          </w:p>
        </w:tc>
        <w:tc>
          <w:tcPr>
            <w:tcW w:w="699" w:type="dxa"/>
            <w:tcBorders>
              <w:top w:val="single" w:sz="8" w:space="0" w:color="auto"/>
            </w:tcBorders>
          </w:tcPr>
          <w:p w14:paraId="093F8F06" w14:textId="77777777" w:rsidR="008D410F" w:rsidRPr="004F03D8" w:rsidRDefault="008D410F" w:rsidP="00E7124C">
            <w:pPr>
              <w:rPr>
                <w:rFonts w:cs="Arial"/>
                <w:b/>
              </w:rPr>
            </w:pPr>
          </w:p>
        </w:tc>
        <w:tc>
          <w:tcPr>
            <w:tcW w:w="699" w:type="dxa"/>
            <w:tcBorders>
              <w:top w:val="single" w:sz="8" w:space="0" w:color="auto"/>
            </w:tcBorders>
          </w:tcPr>
          <w:p w14:paraId="665E98DE" w14:textId="77777777" w:rsidR="008D410F" w:rsidRPr="004F03D8" w:rsidRDefault="008D410F" w:rsidP="00E7124C">
            <w:pPr>
              <w:rPr>
                <w:rFonts w:cs="Arial"/>
                <w:b/>
              </w:rPr>
            </w:pPr>
          </w:p>
        </w:tc>
        <w:tc>
          <w:tcPr>
            <w:tcW w:w="698" w:type="dxa"/>
            <w:tcBorders>
              <w:top w:val="single" w:sz="8" w:space="0" w:color="auto"/>
            </w:tcBorders>
          </w:tcPr>
          <w:p w14:paraId="561B659F" w14:textId="77777777" w:rsidR="008D410F" w:rsidRPr="004F03D8" w:rsidRDefault="008D410F" w:rsidP="00E7124C">
            <w:pPr>
              <w:rPr>
                <w:rFonts w:cs="Arial"/>
                <w:b/>
              </w:rPr>
            </w:pPr>
          </w:p>
        </w:tc>
        <w:tc>
          <w:tcPr>
            <w:tcW w:w="675" w:type="dxa"/>
            <w:tcBorders>
              <w:top w:val="single" w:sz="8" w:space="0" w:color="auto"/>
            </w:tcBorders>
          </w:tcPr>
          <w:p w14:paraId="741670F5" w14:textId="77777777" w:rsidR="008D410F" w:rsidRPr="004F03D8" w:rsidRDefault="008D410F" w:rsidP="00E7124C">
            <w:pPr>
              <w:rPr>
                <w:rFonts w:cs="Arial"/>
                <w:b/>
              </w:rPr>
            </w:pPr>
          </w:p>
        </w:tc>
        <w:tc>
          <w:tcPr>
            <w:tcW w:w="592" w:type="dxa"/>
            <w:tcBorders>
              <w:top w:val="single" w:sz="8" w:space="0" w:color="auto"/>
            </w:tcBorders>
          </w:tcPr>
          <w:p w14:paraId="1BF84BEF" w14:textId="77777777" w:rsidR="008D410F" w:rsidRPr="004F03D8" w:rsidRDefault="008D410F" w:rsidP="00E7124C">
            <w:pPr>
              <w:rPr>
                <w:rFonts w:cs="Arial"/>
                <w:b/>
              </w:rPr>
            </w:pPr>
          </w:p>
        </w:tc>
        <w:tc>
          <w:tcPr>
            <w:tcW w:w="1414" w:type="dxa"/>
          </w:tcPr>
          <w:p w14:paraId="1F85DD14" w14:textId="77777777" w:rsidR="008D410F" w:rsidRPr="004F03D8" w:rsidRDefault="008D410F" w:rsidP="00E7124C">
            <w:pPr>
              <w:rPr>
                <w:rFonts w:cs="Arial"/>
                <w:b/>
              </w:rPr>
            </w:pPr>
          </w:p>
        </w:tc>
      </w:tr>
      <w:tr w:rsidR="00485B98" w:rsidRPr="004F03D8" w14:paraId="2F533DD9" w14:textId="77777777" w:rsidTr="00BE14B0">
        <w:tc>
          <w:tcPr>
            <w:tcW w:w="675" w:type="dxa"/>
          </w:tcPr>
          <w:p w14:paraId="3D1C07B8" w14:textId="77777777" w:rsidR="008D410F" w:rsidRPr="004F03D8" w:rsidRDefault="008D410F" w:rsidP="00E7124C">
            <w:pPr>
              <w:rPr>
                <w:rFonts w:cs="Arial"/>
                <w:b/>
              </w:rPr>
            </w:pPr>
          </w:p>
        </w:tc>
        <w:tc>
          <w:tcPr>
            <w:tcW w:w="4130" w:type="dxa"/>
          </w:tcPr>
          <w:p w14:paraId="7760F9ED" w14:textId="77777777" w:rsidR="008D410F" w:rsidRPr="004F03D8" w:rsidRDefault="00470A06" w:rsidP="006374AA">
            <w:pPr>
              <w:pStyle w:val="Paragraphedeliste"/>
              <w:numPr>
                <w:ilvl w:val="0"/>
                <w:numId w:val="29"/>
              </w:numPr>
              <w:ind w:left="459" w:hanging="425"/>
              <w:jc w:val="left"/>
              <w:rPr>
                <w:rFonts w:cs="Arial"/>
              </w:rPr>
            </w:pPr>
            <w:r w:rsidRPr="004F03D8">
              <w:t>Data collection</w:t>
            </w:r>
          </w:p>
        </w:tc>
        <w:tc>
          <w:tcPr>
            <w:tcW w:w="626" w:type="dxa"/>
          </w:tcPr>
          <w:p w14:paraId="5E61025D" w14:textId="77777777" w:rsidR="008D410F" w:rsidRPr="004F03D8" w:rsidRDefault="008D410F" w:rsidP="00E7124C">
            <w:pPr>
              <w:rPr>
                <w:rFonts w:cs="Arial"/>
                <w:b/>
              </w:rPr>
            </w:pPr>
          </w:p>
        </w:tc>
        <w:tc>
          <w:tcPr>
            <w:tcW w:w="699" w:type="dxa"/>
          </w:tcPr>
          <w:p w14:paraId="4AA4A0FF" w14:textId="77777777" w:rsidR="008D410F" w:rsidRPr="004F03D8" w:rsidRDefault="008D410F" w:rsidP="00E7124C">
            <w:pPr>
              <w:rPr>
                <w:rFonts w:cs="Arial"/>
                <w:b/>
              </w:rPr>
            </w:pPr>
          </w:p>
        </w:tc>
        <w:tc>
          <w:tcPr>
            <w:tcW w:w="698" w:type="dxa"/>
          </w:tcPr>
          <w:p w14:paraId="28C1301A" w14:textId="77777777" w:rsidR="008D410F" w:rsidRPr="004F03D8" w:rsidRDefault="008D410F" w:rsidP="00E7124C">
            <w:pPr>
              <w:rPr>
                <w:rFonts w:cs="Arial"/>
                <w:b/>
              </w:rPr>
            </w:pPr>
          </w:p>
        </w:tc>
        <w:tc>
          <w:tcPr>
            <w:tcW w:w="838" w:type="dxa"/>
          </w:tcPr>
          <w:p w14:paraId="165F2AA4" w14:textId="77777777" w:rsidR="008D410F" w:rsidRPr="004F03D8" w:rsidRDefault="008D410F" w:rsidP="00E7124C">
            <w:pPr>
              <w:rPr>
                <w:rFonts w:cs="Arial"/>
                <w:b/>
              </w:rPr>
            </w:pPr>
          </w:p>
        </w:tc>
        <w:tc>
          <w:tcPr>
            <w:tcW w:w="837" w:type="dxa"/>
          </w:tcPr>
          <w:p w14:paraId="5BF39D35" w14:textId="77777777" w:rsidR="008D410F" w:rsidRPr="004F03D8" w:rsidRDefault="008D410F" w:rsidP="00E7124C">
            <w:pPr>
              <w:rPr>
                <w:rFonts w:cs="Arial"/>
                <w:b/>
              </w:rPr>
            </w:pPr>
          </w:p>
        </w:tc>
        <w:tc>
          <w:tcPr>
            <w:tcW w:w="699" w:type="dxa"/>
          </w:tcPr>
          <w:p w14:paraId="2BE2ECF8" w14:textId="77777777" w:rsidR="008D410F" w:rsidRPr="004F03D8" w:rsidRDefault="008D410F" w:rsidP="00E7124C">
            <w:pPr>
              <w:rPr>
                <w:rFonts w:cs="Arial"/>
                <w:b/>
              </w:rPr>
            </w:pPr>
          </w:p>
        </w:tc>
        <w:tc>
          <w:tcPr>
            <w:tcW w:w="699" w:type="dxa"/>
          </w:tcPr>
          <w:p w14:paraId="3BA9C374" w14:textId="77777777" w:rsidR="008D410F" w:rsidRPr="004F03D8" w:rsidRDefault="008D410F" w:rsidP="00E7124C">
            <w:pPr>
              <w:rPr>
                <w:rFonts w:cs="Arial"/>
                <w:b/>
              </w:rPr>
            </w:pPr>
          </w:p>
        </w:tc>
        <w:tc>
          <w:tcPr>
            <w:tcW w:w="699" w:type="dxa"/>
          </w:tcPr>
          <w:p w14:paraId="7ABC1F6A" w14:textId="77777777" w:rsidR="008D410F" w:rsidRPr="004F03D8" w:rsidRDefault="008D410F" w:rsidP="00E7124C">
            <w:pPr>
              <w:rPr>
                <w:rFonts w:cs="Arial"/>
                <w:b/>
              </w:rPr>
            </w:pPr>
          </w:p>
        </w:tc>
        <w:tc>
          <w:tcPr>
            <w:tcW w:w="698" w:type="dxa"/>
          </w:tcPr>
          <w:p w14:paraId="1E0E2364" w14:textId="77777777" w:rsidR="008D410F" w:rsidRPr="004F03D8" w:rsidRDefault="008D410F" w:rsidP="00E7124C">
            <w:pPr>
              <w:rPr>
                <w:rFonts w:cs="Arial"/>
                <w:b/>
              </w:rPr>
            </w:pPr>
          </w:p>
        </w:tc>
        <w:tc>
          <w:tcPr>
            <w:tcW w:w="675" w:type="dxa"/>
          </w:tcPr>
          <w:p w14:paraId="1F706CCD" w14:textId="77777777" w:rsidR="008D410F" w:rsidRPr="004F03D8" w:rsidRDefault="008D410F" w:rsidP="00E7124C">
            <w:pPr>
              <w:rPr>
                <w:rFonts w:cs="Arial"/>
                <w:b/>
              </w:rPr>
            </w:pPr>
          </w:p>
        </w:tc>
        <w:tc>
          <w:tcPr>
            <w:tcW w:w="592" w:type="dxa"/>
          </w:tcPr>
          <w:p w14:paraId="370AB42A" w14:textId="77777777" w:rsidR="008D410F" w:rsidRPr="004F03D8" w:rsidRDefault="008D410F" w:rsidP="00E7124C">
            <w:pPr>
              <w:rPr>
                <w:rFonts w:cs="Arial"/>
                <w:b/>
              </w:rPr>
            </w:pPr>
          </w:p>
        </w:tc>
        <w:tc>
          <w:tcPr>
            <w:tcW w:w="1414" w:type="dxa"/>
          </w:tcPr>
          <w:p w14:paraId="30AE71DF" w14:textId="77777777" w:rsidR="008D410F" w:rsidRPr="004F03D8" w:rsidRDefault="008D410F" w:rsidP="00E7124C">
            <w:pPr>
              <w:rPr>
                <w:rFonts w:cs="Arial"/>
                <w:b/>
              </w:rPr>
            </w:pPr>
          </w:p>
        </w:tc>
      </w:tr>
      <w:tr w:rsidR="00485B98" w:rsidRPr="004F03D8" w14:paraId="2B64CA66" w14:textId="77777777" w:rsidTr="00BE14B0">
        <w:tc>
          <w:tcPr>
            <w:tcW w:w="675" w:type="dxa"/>
          </w:tcPr>
          <w:p w14:paraId="27786C66" w14:textId="77777777" w:rsidR="008D410F" w:rsidRPr="004F03D8" w:rsidRDefault="008D410F" w:rsidP="00E7124C">
            <w:pPr>
              <w:rPr>
                <w:rFonts w:cs="Arial"/>
                <w:b/>
              </w:rPr>
            </w:pPr>
          </w:p>
        </w:tc>
        <w:tc>
          <w:tcPr>
            <w:tcW w:w="4130" w:type="dxa"/>
          </w:tcPr>
          <w:p w14:paraId="51E3523B" w14:textId="77777777" w:rsidR="008D410F" w:rsidRPr="004F03D8" w:rsidRDefault="00470A06" w:rsidP="006374AA">
            <w:pPr>
              <w:pStyle w:val="Paragraphedeliste"/>
              <w:numPr>
                <w:ilvl w:val="0"/>
                <w:numId w:val="29"/>
              </w:numPr>
              <w:ind w:left="459" w:hanging="425"/>
              <w:jc w:val="left"/>
              <w:rPr>
                <w:rFonts w:cs="Arial"/>
              </w:rPr>
            </w:pPr>
            <w:r w:rsidRPr="004F03D8">
              <w:t>Drafting</w:t>
            </w:r>
          </w:p>
        </w:tc>
        <w:tc>
          <w:tcPr>
            <w:tcW w:w="626" w:type="dxa"/>
          </w:tcPr>
          <w:p w14:paraId="18D67EB9" w14:textId="77777777" w:rsidR="008D410F" w:rsidRPr="004F03D8" w:rsidRDefault="008D410F" w:rsidP="00E7124C">
            <w:pPr>
              <w:rPr>
                <w:rFonts w:cs="Arial"/>
                <w:b/>
              </w:rPr>
            </w:pPr>
          </w:p>
        </w:tc>
        <w:tc>
          <w:tcPr>
            <w:tcW w:w="699" w:type="dxa"/>
          </w:tcPr>
          <w:p w14:paraId="77C83826" w14:textId="77777777" w:rsidR="008D410F" w:rsidRPr="004F03D8" w:rsidRDefault="008D410F" w:rsidP="00E7124C">
            <w:pPr>
              <w:rPr>
                <w:rFonts w:cs="Arial"/>
                <w:b/>
              </w:rPr>
            </w:pPr>
          </w:p>
        </w:tc>
        <w:tc>
          <w:tcPr>
            <w:tcW w:w="698" w:type="dxa"/>
          </w:tcPr>
          <w:p w14:paraId="571F0BCE" w14:textId="77777777" w:rsidR="008D410F" w:rsidRPr="004F03D8" w:rsidRDefault="008D410F" w:rsidP="00E7124C">
            <w:pPr>
              <w:rPr>
                <w:rFonts w:cs="Arial"/>
                <w:b/>
              </w:rPr>
            </w:pPr>
          </w:p>
        </w:tc>
        <w:tc>
          <w:tcPr>
            <w:tcW w:w="838" w:type="dxa"/>
          </w:tcPr>
          <w:p w14:paraId="5D14BD5E" w14:textId="77777777" w:rsidR="008D410F" w:rsidRPr="004F03D8" w:rsidRDefault="008D410F" w:rsidP="00E7124C">
            <w:pPr>
              <w:rPr>
                <w:rFonts w:cs="Arial"/>
                <w:b/>
              </w:rPr>
            </w:pPr>
          </w:p>
        </w:tc>
        <w:tc>
          <w:tcPr>
            <w:tcW w:w="837" w:type="dxa"/>
          </w:tcPr>
          <w:p w14:paraId="7FB1AFB0" w14:textId="77777777" w:rsidR="008D410F" w:rsidRPr="004F03D8" w:rsidRDefault="008D410F" w:rsidP="00E7124C">
            <w:pPr>
              <w:rPr>
                <w:rFonts w:cs="Arial"/>
                <w:b/>
              </w:rPr>
            </w:pPr>
          </w:p>
        </w:tc>
        <w:tc>
          <w:tcPr>
            <w:tcW w:w="699" w:type="dxa"/>
          </w:tcPr>
          <w:p w14:paraId="5EADEC65" w14:textId="77777777" w:rsidR="008D410F" w:rsidRPr="004F03D8" w:rsidRDefault="008D410F" w:rsidP="00E7124C">
            <w:pPr>
              <w:rPr>
                <w:rFonts w:cs="Arial"/>
                <w:b/>
              </w:rPr>
            </w:pPr>
          </w:p>
        </w:tc>
        <w:tc>
          <w:tcPr>
            <w:tcW w:w="699" w:type="dxa"/>
          </w:tcPr>
          <w:p w14:paraId="5152C977" w14:textId="77777777" w:rsidR="008D410F" w:rsidRPr="004F03D8" w:rsidRDefault="008D410F" w:rsidP="00E7124C">
            <w:pPr>
              <w:rPr>
                <w:rFonts w:cs="Arial"/>
                <w:b/>
              </w:rPr>
            </w:pPr>
          </w:p>
        </w:tc>
        <w:tc>
          <w:tcPr>
            <w:tcW w:w="699" w:type="dxa"/>
          </w:tcPr>
          <w:p w14:paraId="7007ADD9" w14:textId="77777777" w:rsidR="008D410F" w:rsidRPr="004F03D8" w:rsidRDefault="008D410F" w:rsidP="00E7124C">
            <w:pPr>
              <w:rPr>
                <w:rFonts w:cs="Arial"/>
                <w:b/>
              </w:rPr>
            </w:pPr>
          </w:p>
        </w:tc>
        <w:tc>
          <w:tcPr>
            <w:tcW w:w="698" w:type="dxa"/>
          </w:tcPr>
          <w:p w14:paraId="71A552F1" w14:textId="77777777" w:rsidR="008D410F" w:rsidRPr="004F03D8" w:rsidRDefault="008D410F" w:rsidP="00E7124C">
            <w:pPr>
              <w:rPr>
                <w:rFonts w:cs="Arial"/>
                <w:b/>
              </w:rPr>
            </w:pPr>
          </w:p>
        </w:tc>
        <w:tc>
          <w:tcPr>
            <w:tcW w:w="675" w:type="dxa"/>
          </w:tcPr>
          <w:p w14:paraId="6E6BE427" w14:textId="77777777" w:rsidR="008D410F" w:rsidRPr="004F03D8" w:rsidRDefault="008D410F" w:rsidP="00E7124C">
            <w:pPr>
              <w:rPr>
                <w:rFonts w:cs="Arial"/>
                <w:b/>
              </w:rPr>
            </w:pPr>
          </w:p>
        </w:tc>
        <w:tc>
          <w:tcPr>
            <w:tcW w:w="592" w:type="dxa"/>
          </w:tcPr>
          <w:p w14:paraId="3C1CAF11" w14:textId="77777777" w:rsidR="008D410F" w:rsidRPr="004F03D8" w:rsidRDefault="008D410F" w:rsidP="00E7124C">
            <w:pPr>
              <w:rPr>
                <w:rFonts w:cs="Arial"/>
                <w:b/>
              </w:rPr>
            </w:pPr>
          </w:p>
        </w:tc>
        <w:tc>
          <w:tcPr>
            <w:tcW w:w="1414" w:type="dxa"/>
          </w:tcPr>
          <w:p w14:paraId="3375059B" w14:textId="77777777" w:rsidR="008D410F" w:rsidRPr="004F03D8" w:rsidRDefault="008D410F" w:rsidP="00E7124C">
            <w:pPr>
              <w:rPr>
                <w:rFonts w:cs="Arial"/>
                <w:b/>
              </w:rPr>
            </w:pPr>
          </w:p>
        </w:tc>
      </w:tr>
      <w:tr w:rsidR="00485B98" w:rsidRPr="004F03D8" w14:paraId="6F76AEE5" w14:textId="77777777" w:rsidTr="00BE14B0">
        <w:tc>
          <w:tcPr>
            <w:tcW w:w="675" w:type="dxa"/>
          </w:tcPr>
          <w:p w14:paraId="54B582A5" w14:textId="77777777" w:rsidR="008D410F" w:rsidRPr="004F03D8" w:rsidRDefault="008D410F" w:rsidP="00E7124C">
            <w:pPr>
              <w:rPr>
                <w:rFonts w:cs="Arial"/>
                <w:b/>
              </w:rPr>
            </w:pPr>
          </w:p>
        </w:tc>
        <w:tc>
          <w:tcPr>
            <w:tcW w:w="4130" w:type="dxa"/>
          </w:tcPr>
          <w:p w14:paraId="5261DABE" w14:textId="77777777" w:rsidR="008D410F" w:rsidRPr="004F03D8" w:rsidRDefault="00470A06" w:rsidP="006374AA">
            <w:pPr>
              <w:pStyle w:val="Paragraphedeliste"/>
              <w:numPr>
                <w:ilvl w:val="0"/>
                <w:numId w:val="29"/>
              </w:numPr>
              <w:ind w:left="459" w:hanging="425"/>
              <w:jc w:val="left"/>
              <w:rPr>
                <w:rFonts w:cs="Arial"/>
              </w:rPr>
            </w:pPr>
            <w:r w:rsidRPr="004F03D8">
              <w:t>Inception report</w:t>
            </w:r>
          </w:p>
        </w:tc>
        <w:tc>
          <w:tcPr>
            <w:tcW w:w="626" w:type="dxa"/>
          </w:tcPr>
          <w:p w14:paraId="0F118CF5" w14:textId="77777777" w:rsidR="008D410F" w:rsidRPr="004F03D8" w:rsidRDefault="008D410F" w:rsidP="00E7124C">
            <w:pPr>
              <w:rPr>
                <w:rFonts w:cs="Arial"/>
                <w:b/>
              </w:rPr>
            </w:pPr>
          </w:p>
        </w:tc>
        <w:tc>
          <w:tcPr>
            <w:tcW w:w="699" w:type="dxa"/>
          </w:tcPr>
          <w:p w14:paraId="2F5955FE" w14:textId="77777777" w:rsidR="008D410F" w:rsidRPr="004F03D8" w:rsidRDefault="008D410F" w:rsidP="00E7124C">
            <w:pPr>
              <w:rPr>
                <w:rFonts w:cs="Arial"/>
                <w:b/>
              </w:rPr>
            </w:pPr>
          </w:p>
        </w:tc>
        <w:tc>
          <w:tcPr>
            <w:tcW w:w="698" w:type="dxa"/>
          </w:tcPr>
          <w:p w14:paraId="1144B397" w14:textId="77777777" w:rsidR="008D410F" w:rsidRPr="004F03D8" w:rsidRDefault="008D410F" w:rsidP="00E7124C">
            <w:pPr>
              <w:rPr>
                <w:rFonts w:cs="Arial"/>
                <w:b/>
              </w:rPr>
            </w:pPr>
          </w:p>
        </w:tc>
        <w:tc>
          <w:tcPr>
            <w:tcW w:w="838" w:type="dxa"/>
          </w:tcPr>
          <w:p w14:paraId="13AA51D1" w14:textId="77777777" w:rsidR="008D410F" w:rsidRPr="004F03D8" w:rsidRDefault="008D410F" w:rsidP="00E7124C">
            <w:pPr>
              <w:rPr>
                <w:rFonts w:cs="Arial"/>
                <w:b/>
              </w:rPr>
            </w:pPr>
          </w:p>
        </w:tc>
        <w:tc>
          <w:tcPr>
            <w:tcW w:w="837" w:type="dxa"/>
          </w:tcPr>
          <w:p w14:paraId="08118DFB" w14:textId="77777777" w:rsidR="008D410F" w:rsidRPr="004F03D8" w:rsidRDefault="008D410F" w:rsidP="00E7124C">
            <w:pPr>
              <w:rPr>
                <w:rFonts w:cs="Arial"/>
                <w:b/>
              </w:rPr>
            </w:pPr>
          </w:p>
        </w:tc>
        <w:tc>
          <w:tcPr>
            <w:tcW w:w="699" w:type="dxa"/>
          </w:tcPr>
          <w:p w14:paraId="24807B80" w14:textId="77777777" w:rsidR="008D410F" w:rsidRPr="004F03D8" w:rsidRDefault="008D410F" w:rsidP="00E7124C">
            <w:pPr>
              <w:rPr>
                <w:rFonts w:cs="Arial"/>
                <w:b/>
              </w:rPr>
            </w:pPr>
          </w:p>
        </w:tc>
        <w:tc>
          <w:tcPr>
            <w:tcW w:w="699" w:type="dxa"/>
          </w:tcPr>
          <w:p w14:paraId="700EA282" w14:textId="77777777" w:rsidR="008D410F" w:rsidRPr="004F03D8" w:rsidRDefault="008D410F" w:rsidP="00E7124C">
            <w:pPr>
              <w:rPr>
                <w:rFonts w:cs="Arial"/>
                <w:b/>
              </w:rPr>
            </w:pPr>
          </w:p>
        </w:tc>
        <w:tc>
          <w:tcPr>
            <w:tcW w:w="699" w:type="dxa"/>
          </w:tcPr>
          <w:p w14:paraId="7C7D3A3A" w14:textId="77777777" w:rsidR="008D410F" w:rsidRPr="004F03D8" w:rsidRDefault="008D410F" w:rsidP="00E7124C">
            <w:pPr>
              <w:rPr>
                <w:rFonts w:cs="Arial"/>
                <w:b/>
              </w:rPr>
            </w:pPr>
          </w:p>
        </w:tc>
        <w:tc>
          <w:tcPr>
            <w:tcW w:w="698" w:type="dxa"/>
          </w:tcPr>
          <w:p w14:paraId="6B2FBD93" w14:textId="77777777" w:rsidR="008D410F" w:rsidRPr="004F03D8" w:rsidRDefault="008D410F" w:rsidP="00E7124C">
            <w:pPr>
              <w:rPr>
                <w:rFonts w:cs="Arial"/>
                <w:b/>
              </w:rPr>
            </w:pPr>
          </w:p>
        </w:tc>
        <w:tc>
          <w:tcPr>
            <w:tcW w:w="675" w:type="dxa"/>
          </w:tcPr>
          <w:p w14:paraId="2188B002" w14:textId="77777777" w:rsidR="008D410F" w:rsidRPr="004F03D8" w:rsidRDefault="008D410F" w:rsidP="00E7124C">
            <w:pPr>
              <w:rPr>
                <w:rFonts w:cs="Arial"/>
                <w:b/>
              </w:rPr>
            </w:pPr>
          </w:p>
        </w:tc>
        <w:tc>
          <w:tcPr>
            <w:tcW w:w="592" w:type="dxa"/>
          </w:tcPr>
          <w:p w14:paraId="13D4FD18" w14:textId="77777777" w:rsidR="008D410F" w:rsidRPr="004F03D8" w:rsidRDefault="008D410F" w:rsidP="00E7124C">
            <w:pPr>
              <w:rPr>
                <w:rFonts w:cs="Arial"/>
                <w:b/>
              </w:rPr>
            </w:pPr>
          </w:p>
        </w:tc>
        <w:tc>
          <w:tcPr>
            <w:tcW w:w="1414" w:type="dxa"/>
          </w:tcPr>
          <w:p w14:paraId="6CFE3651" w14:textId="77777777" w:rsidR="008D410F" w:rsidRPr="004F03D8" w:rsidRDefault="008D410F" w:rsidP="00E7124C">
            <w:pPr>
              <w:rPr>
                <w:rFonts w:cs="Arial"/>
                <w:b/>
              </w:rPr>
            </w:pPr>
          </w:p>
        </w:tc>
      </w:tr>
      <w:tr w:rsidR="00485B98" w:rsidRPr="004F03D8" w14:paraId="59DF1BB5" w14:textId="77777777" w:rsidTr="00BE14B0">
        <w:tc>
          <w:tcPr>
            <w:tcW w:w="675" w:type="dxa"/>
          </w:tcPr>
          <w:p w14:paraId="37206F91" w14:textId="77777777" w:rsidR="008D410F" w:rsidRPr="004F03D8" w:rsidRDefault="008D410F" w:rsidP="00E7124C">
            <w:pPr>
              <w:rPr>
                <w:rFonts w:cs="Arial"/>
                <w:b/>
              </w:rPr>
            </w:pPr>
          </w:p>
        </w:tc>
        <w:tc>
          <w:tcPr>
            <w:tcW w:w="4130" w:type="dxa"/>
          </w:tcPr>
          <w:p w14:paraId="7264E890" w14:textId="77777777" w:rsidR="008D410F" w:rsidRPr="004F03D8" w:rsidRDefault="00470A06" w:rsidP="006374AA">
            <w:pPr>
              <w:pStyle w:val="Paragraphedeliste"/>
              <w:numPr>
                <w:ilvl w:val="0"/>
                <w:numId w:val="29"/>
              </w:numPr>
              <w:ind w:left="459" w:hanging="425"/>
              <w:jc w:val="left"/>
              <w:rPr>
                <w:rFonts w:cs="Arial"/>
              </w:rPr>
            </w:pPr>
            <w:r w:rsidRPr="004F03D8">
              <w:t>Incorporating comments</w:t>
            </w:r>
          </w:p>
        </w:tc>
        <w:tc>
          <w:tcPr>
            <w:tcW w:w="626" w:type="dxa"/>
          </w:tcPr>
          <w:p w14:paraId="243AC2D1" w14:textId="77777777" w:rsidR="008D410F" w:rsidRPr="004F03D8" w:rsidRDefault="008D410F" w:rsidP="00E7124C">
            <w:pPr>
              <w:rPr>
                <w:rFonts w:cs="Arial"/>
                <w:b/>
              </w:rPr>
            </w:pPr>
          </w:p>
        </w:tc>
        <w:tc>
          <w:tcPr>
            <w:tcW w:w="699" w:type="dxa"/>
          </w:tcPr>
          <w:p w14:paraId="7D5091FB" w14:textId="77777777" w:rsidR="008D410F" w:rsidRPr="004F03D8" w:rsidRDefault="008D410F" w:rsidP="00E7124C">
            <w:pPr>
              <w:rPr>
                <w:rFonts w:cs="Arial"/>
                <w:b/>
              </w:rPr>
            </w:pPr>
          </w:p>
        </w:tc>
        <w:tc>
          <w:tcPr>
            <w:tcW w:w="698" w:type="dxa"/>
          </w:tcPr>
          <w:p w14:paraId="16FD4405" w14:textId="77777777" w:rsidR="008D410F" w:rsidRPr="004F03D8" w:rsidRDefault="008D410F" w:rsidP="00E7124C">
            <w:pPr>
              <w:rPr>
                <w:rFonts w:cs="Arial"/>
                <w:b/>
              </w:rPr>
            </w:pPr>
          </w:p>
        </w:tc>
        <w:tc>
          <w:tcPr>
            <w:tcW w:w="838" w:type="dxa"/>
          </w:tcPr>
          <w:p w14:paraId="0D2734C8" w14:textId="77777777" w:rsidR="008D410F" w:rsidRPr="004F03D8" w:rsidRDefault="008D410F" w:rsidP="00E7124C">
            <w:pPr>
              <w:rPr>
                <w:rFonts w:cs="Arial"/>
                <w:b/>
              </w:rPr>
            </w:pPr>
          </w:p>
        </w:tc>
        <w:tc>
          <w:tcPr>
            <w:tcW w:w="837" w:type="dxa"/>
          </w:tcPr>
          <w:p w14:paraId="3420A2A4" w14:textId="77777777" w:rsidR="008D410F" w:rsidRPr="004F03D8" w:rsidRDefault="008D410F" w:rsidP="00E7124C">
            <w:pPr>
              <w:rPr>
                <w:rFonts w:cs="Arial"/>
                <w:b/>
              </w:rPr>
            </w:pPr>
          </w:p>
        </w:tc>
        <w:tc>
          <w:tcPr>
            <w:tcW w:w="699" w:type="dxa"/>
          </w:tcPr>
          <w:p w14:paraId="630C3A14" w14:textId="77777777" w:rsidR="008D410F" w:rsidRPr="004F03D8" w:rsidRDefault="008D410F" w:rsidP="00E7124C">
            <w:pPr>
              <w:rPr>
                <w:rFonts w:cs="Arial"/>
                <w:b/>
              </w:rPr>
            </w:pPr>
          </w:p>
        </w:tc>
        <w:tc>
          <w:tcPr>
            <w:tcW w:w="699" w:type="dxa"/>
          </w:tcPr>
          <w:p w14:paraId="671CFC90" w14:textId="77777777" w:rsidR="008D410F" w:rsidRPr="004F03D8" w:rsidRDefault="008D410F" w:rsidP="00E7124C">
            <w:pPr>
              <w:rPr>
                <w:rFonts w:cs="Arial"/>
                <w:b/>
              </w:rPr>
            </w:pPr>
          </w:p>
        </w:tc>
        <w:tc>
          <w:tcPr>
            <w:tcW w:w="699" w:type="dxa"/>
          </w:tcPr>
          <w:p w14:paraId="5E11FE59" w14:textId="77777777" w:rsidR="008D410F" w:rsidRPr="004F03D8" w:rsidRDefault="008D410F" w:rsidP="00E7124C">
            <w:pPr>
              <w:rPr>
                <w:rFonts w:cs="Arial"/>
                <w:b/>
              </w:rPr>
            </w:pPr>
          </w:p>
        </w:tc>
        <w:tc>
          <w:tcPr>
            <w:tcW w:w="698" w:type="dxa"/>
          </w:tcPr>
          <w:p w14:paraId="73577498" w14:textId="77777777" w:rsidR="008D410F" w:rsidRPr="004F03D8" w:rsidRDefault="008D410F" w:rsidP="00E7124C">
            <w:pPr>
              <w:rPr>
                <w:rFonts w:cs="Arial"/>
                <w:b/>
              </w:rPr>
            </w:pPr>
          </w:p>
        </w:tc>
        <w:tc>
          <w:tcPr>
            <w:tcW w:w="675" w:type="dxa"/>
          </w:tcPr>
          <w:p w14:paraId="7D20EA5E" w14:textId="77777777" w:rsidR="008D410F" w:rsidRPr="004F03D8" w:rsidRDefault="008D410F" w:rsidP="00E7124C">
            <w:pPr>
              <w:rPr>
                <w:rFonts w:cs="Arial"/>
                <w:b/>
              </w:rPr>
            </w:pPr>
          </w:p>
        </w:tc>
        <w:tc>
          <w:tcPr>
            <w:tcW w:w="592" w:type="dxa"/>
          </w:tcPr>
          <w:p w14:paraId="72CC21CA" w14:textId="77777777" w:rsidR="008D410F" w:rsidRPr="004F03D8" w:rsidRDefault="008D410F" w:rsidP="00E7124C">
            <w:pPr>
              <w:rPr>
                <w:rFonts w:cs="Arial"/>
                <w:b/>
              </w:rPr>
            </w:pPr>
          </w:p>
        </w:tc>
        <w:tc>
          <w:tcPr>
            <w:tcW w:w="1414" w:type="dxa"/>
          </w:tcPr>
          <w:p w14:paraId="1C393626" w14:textId="77777777" w:rsidR="008D410F" w:rsidRPr="004F03D8" w:rsidRDefault="008D410F" w:rsidP="00E7124C">
            <w:pPr>
              <w:rPr>
                <w:rFonts w:cs="Arial"/>
                <w:b/>
              </w:rPr>
            </w:pPr>
          </w:p>
        </w:tc>
      </w:tr>
      <w:tr w:rsidR="00485B98" w:rsidRPr="004F03D8" w14:paraId="224021E4" w14:textId="77777777" w:rsidTr="00BE14B0">
        <w:tc>
          <w:tcPr>
            <w:tcW w:w="675" w:type="dxa"/>
          </w:tcPr>
          <w:p w14:paraId="5F36C8AB" w14:textId="77777777" w:rsidR="008D410F" w:rsidRPr="004F03D8" w:rsidRDefault="008D410F" w:rsidP="00E7124C">
            <w:pPr>
              <w:rPr>
                <w:rFonts w:cs="Arial"/>
                <w:b/>
              </w:rPr>
            </w:pPr>
          </w:p>
        </w:tc>
        <w:tc>
          <w:tcPr>
            <w:tcW w:w="4130" w:type="dxa"/>
          </w:tcPr>
          <w:p w14:paraId="53BD20C3" w14:textId="77777777" w:rsidR="008D410F" w:rsidRPr="004F03D8" w:rsidRDefault="00470A06" w:rsidP="006374AA">
            <w:pPr>
              <w:pStyle w:val="Paragraphedeliste"/>
              <w:numPr>
                <w:ilvl w:val="0"/>
                <w:numId w:val="29"/>
              </w:numPr>
              <w:ind w:left="459" w:hanging="425"/>
              <w:jc w:val="left"/>
              <w:rPr>
                <w:rFonts w:cs="Arial"/>
              </w:rPr>
            </w:pPr>
            <w:r w:rsidRPr="004F03D8">
              <w:t>Etc.</w:t>
            </w:r>
          </w:p>
        </w:tc>
        <w:tc>
          <w:tcPr>
            <w:tcW w:w="626" w:type="dxa"/>
          </w:tcPr>
          <w:p w14:paraId="199EAE1C" w14:textId="77777777" w:rsidR="008D410F" w:rsidRPr="004F03D8" w:rsidRDefault="008D410F" w:rsidP="00E7124C">
            <w:pPr>
              <w:rPr>
                <w:rFonts w:cs="Arial"/>
                <w:b/>
              </w:rPr>
            </w:pPr>
          </w:p>
        </w:tc>
        <w:tc>
          <w:tcPr>
            <w:tcW w:w="699" w:type="dxa"/>
          </w:tcPr>
          <w:p w14:paraId="778A36C5" w14:textId="77777777" w:rsidR="008D410F" w:rsidRPr="004F03D8" w:rsidRDefault="008D410F" w:rsidP="00E7124C">
            <w:pPr>
              <w:rPr>
                <w:rFonts w:cs="Arial"/>
                <w:b/>
              </w:rPr>
            </w:pPr>
          </w:p>
        </w:tc>
        <w:tc>
          <w:tcPr>
            <w:tcW w:w="698" w:type="dxa"/>
          </w:tcPr>
          <w:p w14:paraId="0C64122A" w14:textId="77777777" w:rsidR="008D410F" w:rsidRPr="004F03D8" w:rsidRDefault="008D410F" w:rsidP="00E7124C">
            <w:pPr>
              <w:rPr>
                <w:rFonts w:cs="Arial"/>
                <w:b/>
              </w:rPr>
            </w:pPr>
          </w:p>
        </w:tc>
        <w:tc>
          <w:tcPr>
            <w:tcW w:w="838" w:type="dxa"/>
          </w:tcPr>
          <w:p w14:paraId="76198CA0" w14:textId="77777777" w:rsidR="008D410F" w:rsidRPr="004F03D8" w:rsidRDefault="008D410F" w:rsidP="00E7124C">
            <w:pPr>
              <w:rPr>
                <w:rFonts w:cs="Arial"/>
                <w:b/>
              </w:rPr>
            </w:pPr>
          </w:p>
        </w:tc>
        <w:tc>
          <w:tcPr>
            <w:tcW w:w="837" w:type="dxa"/>
          </w:tcPr>
          <w:p w14:paraId="4D34DF3E" w14:textId="77777777" w:rsidR="008D410F" w:rsidRPr="004F03D8" w:rsidRDefault="008D410F" w:rsidP="00E7124C">
            <w:pPr>
              <w:rPr>
                <w:rFonts w:cs="Arial"/>
                <w:b/>
              </w:rPr>
            </w:pPr>
          </w:p>
        </w:tc>
        <w:tc>
          <w:tcPr>
            <w:tcW w:w="699" w:type="dxa"/>
          </w:tcPr>
          <w:p w14:paraId="006536F4" w14:textId="77777777" w:rsidR="008D410F" w:rsidRPr="004F03D8" w:rsidRDefault="008D410F" w:rsidP="00E7124C">
            <w:pPr>
              <w:rPr>
                <w:rFonts w:cs="Arial"/>
                <w:b/>
              </w:rPr>
            </w:pPr>
          </w:p>
        </w:tc>
        <w:tc>
          <w:tcPr>
            <w:tcW w:w="699" w:type="dxa"/>
          </w:tcPr>
          <w:p w14:paraId="45F9D18F" w14:textId="77777777" w:rsidR="008D410F" w:rsidRPr="004F03D8" w:rsidRDefault="008D410F" w:rsidP="00E7124C">
            <w:pPr>
              <w:rPr>
                <w:rFonts w:cs="Arial"/>
                <w:b/>
              </w:rPr>
            </w:pPr>
          </w:p>
        </w:tc>
        <w:tc>
          <w:tcPr>
            <w:tcW w:w="699" w:type="dxa"/>
          </w:tcPr>
          <w:p w14:paraId="1BE92728" w14:textId="77777777" w:rsidR="008D410F" w:rsidRPr="004F03D8" w:rsidRDefault="008D410F" w:rsidP="00E7124C">
            <w:pPr>
              <w:rPr>
                <w:rFonts w:cs="Arial"/>
                <w:b/>
              </w:rPr>
            </w:pPr>
          </w:p>
        </w:tc>
        <w:tc>
          <w:tcPr>
            <w:tcW w:w="698" w:type="dxa"/>
          </w:tcPr>
          <w:p w14:paraId="5A8FE0FA" w14:textId="77777777" w:rsidR="008D410F" w:rsidRPr="004F03D8" w:rsidRDefault="008D410F" w:rsidP="00E7124C">
            <w:pPr>
              <w:rPr>
                <w:rFonts w:cs="Arial"/>
                <w:b/>
              </w:rPr>
            </w:pPr>
          </w:p>
        </w:tc>
        <w:tc>
          <w:tcPr>
            <w:tcW w:w="675" w:type="dxa"/>
          </w:tcPr>
          <w:p w14:paraId="5CB6C08B" w14:textId="77777777" w:rsidR="008D410F" w:rsidRPr="004F03D8" w:rsidRDefault="008D410F" w:rsidP="00E7124C">
            <w:pPr>
              <w:rPr>
                <w:rFonts w:cs="Arial"/>
                <w:b/>
              </w:rPr>
            </w:pPr>
          </w:p>
        </w:tc>
        <w:tc>
          <w:tcPr>
            <w:tcW w:w="592" w:type="dxa"/>
          </w:tcPr>
          <w:p w14:paraId="6A0579A6" w14:textId="77777777" w:rsidR="008D410F" w:rsidRPr="004F03D8" w:rsidRDefault="008D410F" w:rsidP="00E7124C">
            <w:pPr>
              <w:rPr>
                <w:rFonts w:cs="Arial"/>
                <w:b/>
              </w:rPr>
            </w:pPr>
          </w:p>
        </w:tc>
        <w:tc>
          <w:tcPr>
            <w:tcW w:w="1414" w:type="dxa"/>
          </w:tcPr>
          <w:p w14:paraId="6F18B762" w14:textId="77777777" w:rsidR="008D410F" w:rsidRPr="004F03D8" w:rsidRDefault="008D410F" w:rsidP="00E7124C">
            <w:pPr>
              <w:rPr>
                <w:rFonts w:cs="Arial"/>
                <w:b/>
              </w:rPr>
            </w:pPr>
          </w:p>
        </w:tc>
      </w:tr>
      <w:tr w:rsidR="00485B98" w:rsidRPr="004F03D8" w14:paraId="11BA7365" w14:textId="77777777" w:rsidTr="00BE14B0">
        <w:tc>
          <w:tcPr>
            <w:tcW w:w="675" w:type="dxa"/>
          </w:tcPr>
          <w:p w14:paraId="1160E1E7" w14:textId="77777777" w:rsidR="008D410F" w:rsidRPr="004F03D8" w:rsidRDefault="008D410F" w:rsidP="00E7124C">
            <w:pPr>
              <w:rPr>
                <w:rFonts w:cs="Arial"/>
                <w:b/>
              </w:rPr>
            </w:pPr>
          </w:p>
        </w:tc>
        <w:tc>
          <w:tcPr>
            <w:tcW w:w="4130" w:type="dxa"/>
          </w:tcPr>
          <w:p w14:paraId="4CC705A0" w14:textId="77777777" w:rsidR="008D410F" w:rsidRPr="004F03D8" w:rsidRDefault="00470A06" w:rsidP="006374AA">
            <w:pPr>
              <w:pStyle w:val="Paragraphedeliste"/>
              <w:numPr>
                <w:ilvl w:val="0"/>
                <w:numId w:val="29"/>
              </w:numPr>
              <w:ind w:left="459" w:hanging="425"/>
              <w:jc w:val="left"/>
              <w:rPr>
                <w:rFonts w:cs="Arial"/>
              </w:rPr>
            </w:pPr>
            <w:r w:rsidRPr="004F03D8">
              <w:t>Delivery of final report to Client</w:t>
            </w:r>
          </w:p>
        </w:tc>
        <w:tc>
          <w:tcPr>
            <w:tcW w:w="626" w:type="dxa"/>
          </w:tcPr>
          <w:p w14:paraId="0A2FB97F" w14:textId="77777777" w:rsidR="008D410F" w:rsidRPr="004F03D8" w:rsidRDefault="008D410F" w:rsidP="00E7124C">
            <w:pPr>
              <w:rPr>
                <w:rFonts w:cs="Arial"/>
                <w:b/>
              </w:rPr>
            </w:pPr>
          </w:p>
        </w:tc>
        <w:tc>
          <w:tcPr>
            <w:tcW w:w="699" w:type="dxa"/>
          </w:tcPr>
          <w:p w14:paraId="63EC05F7" w14:textId="77777777" w:rsidR="008D410F" w:rsidRPr="004F03D8" w:rsidRDefault="008D410F" w:rsidP="00E7124C">
            <w:pPr>
              <w:rPr>
                <w:rFonts w:cs="Arial"/>
                <w:b/>
              </w:rPr>
            </w:pPr>
          </w:p>
        </w:tc>
        <w:tc>
          <w:tcPr>
            <w:tcW w:w="698" w:type="dxa"/>
          </w:tcPr>
          <w:p w14:paraId="70ADC3D9" w14:textId="77777777" w:rsidR="008D410F" w:rsidRPr="004F03D8" w:rsidRDefault="008D410F" w:rsidP="00E7124C">
            <w:pPr>
              <w:rPr>
                <w:rFonts w:cs="Arial"/>
                <w:b/>
              </w:rPr>
            </w:pPr>
          </w:p>
        </w:tc>
        <w:tc>
          <w:tcPr>
            <w:tcW w:w="838" w:type="dxa"/>
          </w:tcPr>
          <w:p w14:paraId="553F43FB" w14:textId="77777777" w:rsidR="008D410F" w:rsidRPr="004F03D8" w:rsidRDefault="008D410F" w:rsidP="00E7124C">
            <w:pPr>
              <w:rPr>
                <w:rFonts w:cs="Arial"/>
                <w:b/>
              </w:rPr>
            </w:pPr>
          </w:p>
        </w:tc>
        <w:tc>
          <w:tcPr>
            <w:tcW w:w="837" w:type="dxa"/>
          </w:tcPr>
          <w:p w14:paraId="771FE09A" w14:textId="77777777" w:rsidR="008D410F" w:rsidRPr="004F03D8" w:rsidRDefault="008D410F" w:rsidP="00E7124C">
            <w:pPr>
              <w:rPr>
                <w:rFonts w:cs="Arial"/>
                <w:b/>
              </w:rPr>
            </w:pPr>
          </w:p>
        </w:tc>
        <w:tc>
          <w:tcPr>
            <w:tcW w:w="699" w:type="dxa"/>
          </w:tcPr>
          <w:p w14:paraId="1CF86DC8" w14:textId="77777777" w:rsidR="008D410F" w:rsidRPr="004F03D8" w:rsidRDefault="008D410F" w:rsidP="00E7124C">
            <w:pPr>
              <w:rPr>
                <w:rFonts w:cs="Arial"/>
                <w:b/>
              </w:rPr>
            </w:pPr>
          </w:p>
        </w:tc>
        <w:tc>
          <w:tcPr>
            <w:tcW w:w="699" w:type="dxa"/>
          </w:tcPr>
          <w:p w14:paraId="019852A0" w14:textId="77777777" w:rsidR="008D410F" w:rsidRPr="004F03D8" w:rsidRDefault="008D410F" w:rsidP="00E7124C">
            <w:pPr>
              <w:rPr>
                <w:rFonts w:cs="Arial"/>
                <w:b/>
              </w:rPr>
            </w:pPr>
          </w:p>
        </w:tc>
        <w:tc>
          <w:tcPr>
            <w:tcW w:w="699" w:type="dxa"/>
          </w:tcPr>
          <w:p w14:paraId="4BA663BF" w14:textId="77777777" w:rsidR="008D410F" w:rsidRPr="004F03D8" w:rsidRDefault="008D410F" w:rsidP="00E7124C">
            <w:pPr>
              <w:rPr>
                <w:rFonts w:cs="Arial"/>
                <w:b/>
              </w:rPr>
            </w:pPr>
          </w:p>
        </w:tc>
        <w:tc>
          <w:tcPr>
            <w:tcW w:w="698" w:type="dxa"/>
          </w:tcPr>
          <w:p w14:paraId="494D62E4" w14:textId="77777777" w:rsidR="008D410F" w:rsidRPr="004F03D8" w:rsidRDefault="008D410F" w:rsidP="00E7124C">
            <w:pPr>
              <w:rPr>
                <w:rFonts w:cs="Arial"/>
                <w:b/>
              </w:rPr>
            </w:pPr>
          </w:p>
        </w:tc>
        <w:tc>
          <w:tcPr>
            <w:tcW w:w="675" w:type="dxa"/>
          </w:tcPr>
          <w:p w14:paraId="38D7953A" w14:textId="77777777" w:rsidR="008D410F" w:rsidRPr="004F03D8" w:rsidRDefault="008D410F" w:rsidP="00E7124C">
            <w:pPr>
              <w:rPr>
                <w:rFonts w:cs="Arial"/>
                <w:b/>
              </w:rPr>
            </w:pPr>
          </w:p>
        </w:tc>
        <w:tc>
          <w:tcPr>
            <w:tcW w:w="592" w:type="dxa"/>
          </w:tcPr>
          <w:p w14:paraId="4184A817" w14:textId="77777777" w:rsidR="008D410F" w:rsidRPr="004F03D8" w:rsidRDefault="008D410F" w:rsidP="00E7124C">
            <w:pPr>
              <w:rPr>
                <w:rFonts w:cs="Arial"/>
                <w:b/>
              </w:rPr>
            </w:pPr>
          </w:p>
        </w:tc>
        <w:tc>
          <w:tcPr>
            <w:tcW w:w="1414" w:type="dxa"/>
          </w:tcPr>
          <w:p w14:paraId="193141EA" w14:textId="77777777" w:rsidR="008D410F" w:rsidRPr="004F03D8" w:rsidRDefault="008D410F" w:rsidP="00E7124C">
            <w:pPr>
              <w:rPr>
                <w:rFonts w:cs="Arial"/>
                <w:b/>
              </w:rPr>
            </w:pPr>
          </w:p>
        </w:tc>
      </w:tr>
      <w:tr w:rsidR="00485B98" w:rsidRPr="004F03D8" w14:paraId="5DC6B230" w14:textId="77777777" w:rsidTr="00BE14B0">
        <w:tc>
          <w:tcPr>
            <w:tcW w:w="675" w:type="dxa"/>
          </w:tcPr>
          <w:p w14:paraId="38E9A4D0" w14:textId="77777777" w:rsidR="008D410F" w:rsidRPr="004F03D8" w:rsidRDefault="008D410F" w:rsidP="00E7124C">
            <w:pPr>
              <w:rPr>
                <w:rFonts w:cs="Arial"/>
                <w:b/>
              </w:rPr>
            </w:pPr>
          </w:p>
        </w:tc>
        <w:tc>
          <w:tcPr>
            <w:tcW w:w="4130" w:type="dxa"/>
          </w:tcPr>
          <w:p w14:paraId="76647F19" w14:textId="77777777" w:rsidR="008D410F" w:rsidRPr="004F03D8" w:rsidRDefault="00470A06" w:rsidP="00E7124C">
            <w:pPr>
              <w:rPr>
                <w:rFonts w:cs="Arial"/>
              </w:rPr>
            </w:pPr>
            <w:r w:rsidRPr="004F03D8">
              <w:t>Etc.</w:t>
            </w:r>
          </w:p>
        </w:tc>
        <w:tc>
          <w:tcPr>
            <w:tcW w:w="626" w:type="dxa"/>
          </w:tcPr>
          <w:p w14:paraId="086CE37D" w14:textId="77777777" w:rsidR="008D410F" w:rsidRPr="004F03D8" w:rsidRDefault="008D410F" w:rsidP="00E7124C">
            <w:pPr>
              <w:rPr>
                <w:rFonts w:cs="Arial"/>
                <w:b/>
              </w:rPr>
            </w:pPr>
          </w:p>
        </w:tc>
        <w:tc>
          <w:tcPr>
            <w:tcW w:w="699" w:type="dxa"/>
          </w:tcPr>
          <w:p w14:paraId="545FDA32" w14:textId="77777777" w:rsidR="008D410F" w:rsidRPr="004F03D8" w:rsidRDefault="008D410F" w:rsidP="00E7124C">
            <w:pPr>
              <w:rPr>
                <w:rFonts w:cs="Arial"/>
                <w:b/>
              </w:rPr>
            </w:pPr>
          </w:p>
        </w:tc>
        <w:tc>
          <w:tcPr>
            <w:tcW w:w="698" w:type="dxa"/>
          </w:tcPr>
          <w:p w14:paraId="7C429B4F" w14:textId="77777777" w:rsidR="008D410F" w:rsidRPr="004F03D8" w:rsidRDefault="008D410F" w:rsidP="00E7124C">
            <w:pPr>
              <w:rPr>
                <w:rFonts w:cs="Arial"/>
                <w:b/>
              </w:rPr>
            </w:pPr>
          </w:p>
        </w:tc>
        <w:tc>
          <w:tcPr>
            <w:tcW w:w="838" w:type="dxa"/>
          </w:tcPr>
          <w:p w14:paraId="224D1C2A" w14:textId="77777777" w:rsidR="008D410F" w:rsidRPr="004F03D8" w:rsidRDefault="008D410F" w:rsidP="00E7124C">
            <w:pPr>
              <w:rPr>
                <w:rFonts w:cs="Arial"/>
                <w:b/>
              </w:rPr>
            </w:pPr>
          </w:p>
        </w:tc>
        <w:tc>
          <w:tcPr>
            <w:tcW w:w="837" w:type="dxa"/>
          </w:tcPr>
          <w:p w14:paraId="033E317B" w14:textId="77777777" w:rsidR="008D410F" w:rsidRPr="004F03D8" w:rsidRDefault="008D410F" w:rsidP="00E7124C">
            <w:pPr>
              <w:rPr>
                <w:rFonts w:cs="Arial"/>
                <w:b/>
              </w:rPr>
            </w:pPr>
          </w:p>
        </w:tc>
        <w:tc>
          <w:tcPr>
            <w:tcW w:w="699" w:type="dxa"/>
          </w:tcPr>
          <w:p w14:paraId="03FCF455" w14:textId="77777777" w:rsidR="008D410F" w:rsidRPr="004F03D8" w:rsidRDefault="008D410F" w:rsidP="00E7124C">
            <w:pPr>
              <w:rPr>
                <w:rFonts w:cs="Arial"/>
                <w:b/>
              </w:rPr>
            </w:pPr>
          </w:p>
        </w:tc>
        <w:tc>
          <w:tcPr>
            <w:tcW w:w="699" w:type="dxa"/>
          </w:tcPr>
          <w:p w14:paraId="1A3620A6" w14:textId="77777777" w:rsidR="008D410F" w:rsidRPr="004F03D8" w:rsidRDefault="008D410F" w:rsidP="00E7124C">
            <w:pPr>
              <w:rPr>
                <w:rFonts w:cs="Arial"/>
                <w:b/>
              </w:rPr>
            </w:pPr>
          </w:p>
        </w:tc>
        <w:tc>
          <w:tcPr>
            <w:tcW w:w="699" w:type="dxa"/>
          </w:tcPr>
          <w:p w14:paraId="298F3A84" w14:textId="77777777" w:rsidR="008D410F" w:rsidRPr="004F03D8" w:rsidRDefault="008D410F" w:rsidP="00E7124C">
            <w:pPr>
              <w:rPr>
                <w:rFonts w:cs="Arial"/>
                <w:b/>
              </w:rPr>
            </w:pPr>
          </w:p>
        </w:tc>
        <w:tc>
          <w:tcPr>
            <w:tcW w:w="698" w:type="dxa"/>
          </w:tcPr>
          <w:p w14:paraId="76C4A9B6" w14:textId="77777777" w:rsidR="008D410F" w:rsidRPr="004F03D8" w:rsidRDefault="008D410F" w:rsidP="00E7124C">
            <w:pPr>
              <w:rPr>
                <w:rFonts w:cs="Arial"/>
                <w:b/>
              </w:rPr>
            </w:pPr>
          </w:p>
        </w:tc>
        <w:tc>
          <w:tcPr>
            <w:tcW w:w="675" w:type="dxa"/>
          </w:tcPr>
          <w:p w14:paraId="71AFA5CF" w14:textId="77777777" w:rsidR="008D410F" w:rsidRPr="004F03D8" w:rsidRDefault="008D410F" w:rsidP="00E7124C">
            <w:pPr>
              <w:rPr>
                <w:rFonts w:cs="Arial"/>
                <w:b/>
              </w:rPr>
            </w:pPr>
          </w:p>
        </w:tc>
        <w:tc>
          <w:tcPr>
            <w:tcW w:w="592" w:type="dxa"/>
          </w:tcPr>
          <w:p w14:paraId="7A78F400" w14:textId="77777777" w:rsidR="008D410F" w:rsidRPr="004F03D8" w:rsidRDefault="008D410F" w:rsidP="00E7124C">
            <w:pPr>
              <w:rPr>
                <w:rFonts w:cs="Arial"/>
                <w:b/>
              </w:rPr>
            </w:pPr>
          </w:p>
        </w:tc>
        <w:tc>
          <w:tcPr>
            <w:tcW w:w="1414" w:type="dxa"/>
          </w:tcPr>
          <w:p w14:paraId="0D35A34E" w14:textId="77777777" w:rsidR="008D410F" w:rsidRPr="004F03D8" w:rsidRDefault="008D410F" w:rsidP="00E7124C">
            <w:pPr>
              <w:rPr>
                <w:rFonts w:cs="Arial"/>
                <w:b/>
              </w:rPr>
            </w:pPr>
          </w:p>
        </w:tc>
      </w:tr>
      <w:tr w:rsidR="00485B98" w:rsidRPr="004F03D8" w14:paraId="7D3E0AB8" w14:textId="77777777" w:rsidTr="00BE14B0">
        <w:tc>
          <w:tcPr>
            <w:tcW w:w="675" w:type="dxa"/>
          </w:tcPr>
          <w:p w14:paraId="2AAEC6E3" w14:textId="54CCAF47" w:rsidR="008D410F" w:rsidRPr="004F03D8" w:rsidRDefault="00A61069" w:rsidP="00E7124C">
            <w:pPr>
              <w:rPr>
                <w:rFonts w:cs="Arial"/>
                <w:b/>
              </w:rPr>
            </w:pPr>
            <w:r w:rsidRPr="004F03D8">
              <w:rPr>
                <w:b/>
              </w:rPr>
              <w:t xml:space="preserve">D </w:t>
            </w:r>
            <w:r w:rsidRPr="004F03D8">
              <w:rPr>
                <w:b/>
              </w:rPr>
              <w:noBreakHyphen/>
              <w:t xml:space="preserve"> 2</w:t>
            </w:r>
          </w:p>
        </w:tc>
        <w:tc>
          <w:tcPr>
            <w:tcW w:w="4130" w:type="dxa"/>
          </w:tcPr>
          <w:p w14:paraId="0E10B814" w14:textId="77777777" w:rsidR="008D410F" w:rsidRPr="004F03D8" w:rsidRDefault="00470A06" w:rsidP="00E7124C">
            <w:pPr>
              <w:rPr>
                <w:rFonts w:cs="Arial"/>
                <w:i/>
              </w:rPr>
            </w:pPr>
            <w:r w:rsidRPr="004F03D8">
              <w:rPr>
                <w:i/>
              </w:rPr>
              <w:t>[e.g., Deliverable #2: ______]</w:t>
            </w:r>
          </w:p>
        </w:tc>
        <w:tc>
          <w:tcPr>
            <w:tcW w:w="626" w:type="dxa"/>
          </w:tcPr>
          <w:p w14:paraId="327280ED" w14:textId="77777777" w:rsidR="008D410F" w:rsidRPr="004F03D8" w:rsidRDefault="008D410F" w:rsidP="00E7124C">
            <w:pPr>
              <w:rPr>
                <w:rFonts w:cs="Arial"/>
                <w:b/>
              </w:rPr>
            </w:pPr>
          </w:p>
        </w:tc>
        <w:tc>
          <w:tcPr>
            <w:tcW w:w="699" w:type="dxa"/>
          </w:tcPr>
          <w:p w14:paraId="6DC8DDA2" w14:textId="77777777" w:rsidR="008D410F" w:rsidRPr="004F03D8" w:rsidRDefault="008D410F" w:rsidP="00E7124C">
            <w:pPr>
              <w:rPr>
                <w:rFonts w:cs="Arial"/>
                <w:b/>
              </w:rPr>
            </w:pPr>
          </w:p>
        </w:tc>
        <w:tc>
          <w:tcPr>
            <w:tcW w:w="698" w:type="dxa"/>
          </w:tcPr>
          <w:p w14:paraId="4DEB9260" w14:textId="77777777" w:rsidR="008D410F" w:rsidRPr="004F03D8" w:rsidRDefault="008D410F" w:rsidP="00E7124C">
            <w:pPr>
              <w:rPr>
                <w:rFonts w:cs="Arial"/>
                <w:b/>
              </w:rPr>
            </w:pPr>
          </w:p>
        </w:tc>
        <w:tc>
          <w:tcPr>
            <w:tcW w:w="838" w:type="dxa"/>
          </w:tcPr>
          <w:p w14:paraId="615B56E6" w14:textId="77777777" w:rsidR="008D410F" w:rsidRPr="004F03D8" w:rsidRDefault="008D410F" w:rsidP="00E7124C">
            <w:pPr>
              <w:rPr>
                <w:rFonts w:cs="Arial"/>
                <w:b/>
              </w:rPr>
            </w:pPr>
          </w:p>
        </w:tc>
        <w:tc>
          <w:tcPr>
            <w:tcW w:w="837" w:type="dxa"/>
          </w:tcPr>
          <w:p w14:paraId="08219039" w14:textId="77777777" w:rsidR="008D410F" w:rsidRPr="004F03D8" w:rsidRDefault="008D410F" w:rsidP="00E7124C">
            <w:pPr>
              <w:rPr>
                <w:rFonts w:cs="Arial"/>
                <w:b/>
              </w:rPr>
            </w:pPr>
          </w:p>
        </w:tc>
        <w:tc>
          <w:tcPr>
            <w:tcW w:w="699" w:type="dxa"/>
          </w:tcPr>
          <w:p w14:paraId="0AA685F2" w14:textId="77777777" w:rsidR="008D410F" w:rsidRPr="004F03D8" w:rsidRDefault="008D410F" w:rsidP="00E7124C">
            <w:pPr>
              <w:rPr>
                <w:rFonts w:cs="Arial"/>
                <w:b/>
              </w:rPr>
            </w:pPr>
          </w:p>
        </w:tc>
        <w:tc>
          <w:tcPr>
            <w:tcW w:w="699" w:type="dxa"/>
          </w:tcPr>
          <w:p w14:paraId="316D40F9" w14:textId="77777777" w:rsidR="008D410F" w:rsidRPr="004F03D8" w:rsidRDefault="008D410F" w:rsidP="00E7124C">
            <w:pPr>
              <w:rPr>
                <w:rFonts w:cs="Arial"/>
                <w:b/>
              </w:rPr>
            </w:pPr>
          </w:p>
        </w:tc>
        <w:tc>
          <w:tcPr>
            <w:tcW w:w="699" w:type="dxa"/>
          </w:tcPr>
          <w:p w14:paraId="476262CE" w14:textId="77777777" w:rsidR="008D410F" w:rsidRPr="004F03D8" w:rsidRDefault="008D410F" w:rsidP="00E7124C">
            <w:pPr>
              <w:rPr>
                <w:rFonts w:cs="Arial"/>
                <w:b/>
              </w:rPr>
            </w:pPr>
          </w:p>
        </w:tc>
        <w:tc>
          <w:tcPr>
            <w:tcW w:w="698" w:type="dxa"/>
          </w:tcPr>
          <w:p w14:paraId="24754437" w14:textId="77777777" w:rsidR="008D410F" w:rsidRPr="004F03D8" w:rsidRDefault="008D410F" w:rsidP="00E7124C">
            <w:pPr>
              <w:rPr>
                <w:rFonts w:cs="Arial"/>
                <w:b/>
              </w:rPr>
            </w:pPr>
          </w:p>
        </w:tc>
        <w:tc>
          <w:tcPr>
            <w:tcW w:w="675" w:type="dxa"/>
          </w:tcPr>
          <w:p w14:paraId="41C6C17B" w14:textId="77777777" w:rsidR="008D410F" w:rsidRPr="004F03D8" w:rsidRDefault="008D410F" w:rsidP="00E7124C">
            <w:pPr>
              <w:rPr>
                <w:rFonts w:cs="Arial"/>
                <w:b/>
              </w:rPr>
            </w:pPr>
          </w:p>
        </w:tc>
        <w:tc>
          <w:tcPr>
            <w:tcW w:w="592" w:type="dxa"/>
          </w:tcPr>
          <w:p w14:paraId="00F95AD0" w14:textId="77777777" w:rsidR="008D410F" w:rsidRPr="004F03D8" w:rsidRDefault="008D410F" w:rsidP="00E7124C">
            <w:pPr>
              <w:rPr>
                <w:rFonts w:cs="Arial"/>
                <w:b/>
              </w:rPr>
            </w:pPr>
          </w:p>
        </w:tc>
        <w:tc>
          <w:tcPr>
            <w:tcW w:w="1414" w:type="dxa"/>
          </w:tcPr>
          <w:p w14:paraId="791D89D8" w14:textId="77777777" w:rsidR="008D410F" w:rsidRPr="004F03D8" w:rsidRDefault="008D410F" w:rsidP="00E7124C">
            <w:pPr>
              <w:rPr>
                <w:rFonts w:cs="Arial"/>
                <w:b/>
              </w:rPr>
            </w:pPr>
          </w:p>
        </w:tc>
      </w:tr>
      <w:tr w:rsidR="00485B98" w:rsidRPr="004F03D8" w14:paraId="48330324" w14:textId="77777777" w:rsidTr="00BE14B0">
        <w:tc>
          <w:tcPr>
            <w:tcW w:w="675" w:type="dxa"/>
          </w:tcPr>
          <w:p w14:paraId="502E25C3" w14:textId="77777777" w:rsidR="008D410F" w:rsidRPr="004F03D8" w:rsidRDefault="008D410F" w:rsidP="00E7124C">
            <w:pPr>
              <w:rPr>
                <w:rFonts w:cs="Arial"/>
                <w:b/>
              </w:rPr>
            </w:pPr>
          </w:p>
        </w:tc>
        <w:tc>
          <w:tcPr>
            <w:tcW w:w="4130" w:type="dxa"/>
          </w:tcPr>
          <w:p w14:paraId="156B797E" w14:textId="77777777" w:rsidR="008D410F" w:rsidRPr="004F03D8" w:rsidRDefault="00470A06" w:rsidP="00E7124C">
            <w:pPr>
              <w:rPr>
                <w:rFonts w:cs="Arial"/>
              </w:rPr>
            </w:pPr>
            <w:r w:rsidRPr="004F03D8">
              <w:t>Etc.</w:t>
            </w:r>
          </w:p>
        </w:tc>
        <w:tc>
          <w:tcPr>
            <w:tcW w:w="626" w:type="dxa"/>
          </w:tcPr>
          <w:p w14:paraId="57208D78" w14:textId="77777777" w:rsidR="008D410F" w:rsidRPr="004F03D8" w:rsidRDefault="008D410F" w:rsidP="00E7124C">
            <w:pPr>
              <w:rPr>
                <w:rFonts w:cs="Arial"/>
                <w:b/>
              </w:rPr>
            </w:pPr>
          </w:p>
        </w:tc>
        <w:tc>
          <w:tcPr>
            <w:tcW w:w="699" w:type="dxa"/>
          </w:tcPr>
          <w:p w14:paraId="16E0255D" w14:textId="77777777" w:rsidR="008D410F" w:rsidRPr="004F03D8" w:rsidRDefault="008D410F" w:rsidP="00E7124C">
            <w:pPr>
              <w:rPr>
                <w:rFonts w:cs="Arial"/>
                <w:b/>
              </w:rPr>
            </w:pPr>
          </w:p>
        </w:tc>
        <w:tc>
          <w:tcPr>
            <w:tcW w:w="698" w:type="dxa"/>
          </w:tcPr>
          <w:p w14:paraId="3006226C" w14:textId="77777777" w:rsidR="008D410F" w:rsidRPr="004F03D8" w:rsidRDefault="008D410F" w:rsidP="00E7124C">
            <w:pPr>
              <w:rPr>
                <w:rFonts w:cs="Arial"/>
                <w:b/>
              </w:rPr>
            </w:pPr>
          </w:p>
        </w:tc>
        <w:tc>
          <w:tcPr>
            <w:tcW w:w="838" w:type="dxa"/>
          </w:tcPr>
          <w:p w14:paraId="76636791" w14:textId="77777777" w:rsidR="008D410F" w:rsidRPr="004F03D8" w:rsidRDefault="008D410F" w:rsidP="00E7124C">
            <w:pPr>
              <w:rPr>
                <w:rFonts w:cs="Arial"/>
                <w:b/>
              </w:rPr>
            </w:pPr>
          </w:p>
        </w:tc>
        <w:tc>
          <w:tcPr>
            <w:tcW w:w="837" w:type="dxa"/>
          </w:tcPr>
          <w:p w14:paraId="5E8919D0" w14:textId="77777777" w:rsidR="008D410F" w:rsidRPr="004F03D8" w:rsidRDefault="008D410F" w:rsidP="00E7124C">
            <w:pPr>
              <w:rPr>
                <w:rFonts w:cs="Arial"/>
                <w:b/>
              </w:rPr>
            </w:pPr>
          </w:p>
        </w:tc>
        <w:tc>
          <w:tcPr>
            <w:tcW w:w="699" w:type="dxa"/>
          </w:tcPr>
          <w:p w14:paraId="4CB02F62" w14:textId="77777777" w:rsidR="008D410F" w:rsidRPr="004F03D8" w:rsidRDefault="008D410F" w:rsidP="00E7124C">
            <w:pPr>
              <w:rPr>
                <w:rFonts w:cs="Arial"/>
                <w:b/>
              </w:rPr>
            </w:pPr>
          </w:p>
        </w:tc>
        <w:tc>
          <w:tcPr>
            <w:tcW w:w="699" w:type="dxa"/>
          </w:tcPr>
          <w:p w14:paraId="1E168EE2" w14:textId="77777777" w:rsidR="008D410F" w:rsidRPr="004F03D8" w:rsidRDefault="008D410F" w:rsidP="00E7124C">
            <w:pPr>
              <w:rPr>
                <w:rFonts w:cs="Arial"/>
                <w:b/>
              </w:rPr>
            </w:pPr>
          </w:p>
        </w:tc>
        <w:tc>
          <w:tcPr>
            <w:tcW w:w="699" w:type="dxa"/>
          </w:tcPr>
          <w:p w14:paraId="62742421" w14:textId="77777777" w:rsidR="008D410F" w:rsidRPr="004F03D8" w:rsidRDefault="008D410F" w:rsidP="00E7124C">
            <w:pPr>
              <w:rPr>
                <w:rFonts w:cs="Arial"/>
                <w:b/>
              </w:rPr>
            </w:pPr>
          </w:p>
        </w:tc>
        <w:tc>
          <w:tcPr>
            <w:tcW w:w="698" w:type="dxa"/>
          </w:tcPr>
          <w:p w14:paraId="1C9AF064" w14:textId="77777777" w:rsidR="008D410F" w:rsidRPr="004F03D8" w:rsidRDefault="008D410F" w:rsidP="00E7124C">
            <w:pPr>
              <w:rPr>
                <w:rFonts w:cs="Arial"/>
                <w:b/>
              </w:rPr>
            </w:pPr>
          </w:p>
        </w:tc>
        <w:tc>
          <w:tcPr>
            <w:tcW w:w="675" w:type="dxa"/>
          </w:tcPr>
          <w:p w14:paraId="7F04DD1A" w14:textId="77777777" w:rsidR="008D410F" w:rsidRPr="004F03D8" w:rsidRDefault="008D410F" w:rsidP="00E7124C">
            <w:pPr>
              <w:rPr>
                <w:rFonts w:cs="Arial"/>
                <w:b/>
              </w:rPr>
            </w:pPr>
          </w:p>
        </w:tc>
        <w:tc>
          <w:tcPr>
            <w:tcW w:w="592" w:type="dxa"/>
          </w:tcPr>
          <w:p w14:paraId="78A33829" w14:textId="77777777" w:rsidR="008D410F" w:rsidRPr="004F03D8" w:rsidRDefault="008D410F" w:rsidP="00E7124C">
            <w:pPr>
              <w:rPr>
                <w:rFonts w:cs="Arial"/>
                <w:b/>
              </w:rPr>
            </w:pPr>
          </w:p>
        </w:tc>
        <w:tc>
          <w:tcPr>
            <w:tcW w:w="1414" w:type="dxa"/>
          </w:tcPr>
          <w:p w14:paraId="28AE77B4" w14:textId="77777777" w:rsidR="008D410F" w:rsidRPr="004F03D8" w:rsidRDefault="008D410F" w:rsidP="00E7124C">
            <w:pPr>
              <w:rPr>
                <w:rFonts w:cs="Arial"/>
                <w:b/>
              </w:rPr>
            </w:pPr>
          </w:p>
        </w:tc>
      </w:tr>
      <w:tr w:rsidR="00485B98" w:rsidRPr="004F03D8" w14:paraId="0302068D" w14:textId="77777777" w:rsidTr="00BE14B0">
        <w:tc>
          <w:tcPr>
            <w:tcW w:w="675" w:type="dxa"/>
          </w:tcPr>
          <w:p w14:paraId="680C523E" w14:textId="4C707998" w:rsidR="008D410F" w:rsidRPr="004F03D8" w:rsidRDefault="00A61069" w:rsidP="00E7124C">
            <w:pPr>
              <w:rPr>
                <w:rFonts w:cs="Arial"/>
                <w:b/>
              </w:rPr>
            </w:pPr>
            <w:r w:rsidRPr="004F03D8">
              <w:rPr>
                <w:b/>
              </w:rPr>
              <w:t>D - n</w:t>
            </w:r>
          </w:p>
        </w:tc>
        <w:tc>
          <w:tcPr>
            <w:tcW w:w="4130" w:type="dxa"/>
          </w:tcPr>
          <w:p w14:paraId="3BBC1061" w14:textId="77777777" w:rsidR="008D410F" w:rsidRPr="004F03D8" w:rsidRDefault="008D410F" w:rsidP="00E7124C">
            <w:pPr>
              <w:rPr>
                <w:rFonts w:cs="Arial"/>
                <w:b/>
              </w:rPr>
            </w:pPr>
          </w:p>
        </w:tc>
        <w:tc>
          <w:tcPr>
            <w:tcW w:w="626" w:type="dxa"/>
          </w:tcPr>
          <w:p w14:paraId="38CD3CBE" w14:textId="77777777" w:rsidR="008D410F" w:rsidRPr="004F03D8" w:rsidRDefault="008D410F" w:rsidP="00E7124C">
            <w:pPr>
              <w:rPr>
                <w:rFonts w:cs="Arial"/>
                <w:b/>
              </w:rPr>
            </w:pPr>
          </w:p>
        </w:tc>
        <w:tc>
          <w:tcPr>
            <w:tcW w:w="699" w:type="dxa"/>
          </w:tcPr>
          <w:p w14:paraId="34A02741" w14:textId="77777777" w:rsidR="008D410F" w:rsidRPr="004F03D8" w:rsidRDefault="008D410F" w:rsidP="00E7124C">
            <w:pPr>
              <w:rPr>
                <w:rFonts w:cs="Arial"/>
                <w:b/>
              </w:rPr>
            </w:pPr>
          </w:p>
        </w:tc>
        <w:tc>
          <w:tcPr>
            <w:tcW w:w="698" w:type="dxa"/>
          </w:tcPr>
          <w:p w14:paraId="7F0EC778" w14:textId="77777777" w:rsidR="008D410F" w:rsidRPr="004F03D8" w:rsidRDefault="008D410F" w:rsidP="00E7124C">
            <w:pPr>
              <w:rPr>
                <w:rFonts w:cs="Arial"/>
                <w:b/>
              </w:rPr>
            </w:pPr>
          </w:p>
        </w:tc>
        <w:tc>
          <w:tcPr>
            <w:tcW w:w="838" w:type="dxa"/>
          </w:tcPr>
          <w:p w14:paraId="75074525" w14:textId="77777777" w:rsidR="008D410F" w:rsidRPr="004F03D8" w:rsidRDefault="008D410F" w:rsidP="00E7124C">
            <w:pPr>
              <w:rPr>
                <w:rFonts w:cs="Arial"/>
                <w:b/>
              </w:rPr>
            </w:pPr>
          </w:p>
        </w:tc>
        <w:tc>
          <w:tcPr>
            <w:tcW w:w="837" w:type="dxa"/>
          </w:tcPr>
          <w:p w14:paraId="32F494B4" w14:textId="77777777" w:rsidR="008D410F" w:rsidRPr="004F03D8" w:rsidRDefault="008D410F" w:rsidP="00E7124C">
            <w:pPr>
              <w:rPr>
                <w:rFonts w:cs="Arial"/>
                <w:b/>
              </w:rPr>
            </w:pPr>
          </w:p>
        </w:tc>
        <w:tc>
          <w:tcPr>
            <w:tcW w:w="699" w:type="dxa"/>
          </w:tcPr>
          <w:p w14:paraId="6BF98565" w14:textId="77777777" w:rsidR="008D410F" w:rsidRPr="004F03D8" w:rsidRDefault="008D410F" w:rsidP="00E7124C">
            <w:pPr>
              <w:rPr>
                <w:rFonts w:cs="Arial"/>
                <w:b/>
              </w:rPr>
            </w:pPr>
          </w:p>
        </w:tc>
        <w:tc>
          <w:tcPr>
            <w:tcW w:w="699" w:type="dxa"/>
          </w:tcPr>
          <w:p w14:paraId="5E7F62E2" w14:textId="77777777" w:rsidR="008D410F" w:rsidRPr="004F03D8" w:rsidRDefault="008D410F" w:rsidP="00E7124C">
            <w:pPr>
              <w:rPr>
                <w:rFonts w:cs="Arial"/>
                <w:b/>
              </w:rPr>
            </w:pPr>
          </w:p>
        </w:tc>
        <w:tc>
          <w:tcPr>
            <w:tcW w:w="699" w:type="dxa"/>
          </w:tcPr>
          <w:p w14:paraId="58016738" w14:textId="77777777" w:rsidR="008D410F" w:rsidRPr="004F03D8" w:rsidRDefault="008D410F" w:rsidP="00E7124C">
            <w:pPr>
              <w:rPr>
                <w:rFonts w:cs="Arial"/>
                <w:b/>
              </w:rPr>
            </w:pPr>
          </w:p>
        </w:tc>
        <w:tc>
          <w:tcPr>
            <w:tcW w:w="698" w:type="dxa"/>
          </w:tcPr>
          <w:p w14:paraId="48E1B77E" w14:textId="77777777" w:rsidR="008D410F" w:rsidRPr="004F03D8" w:rsidRDefault="008D410F" w:rsidP="00E7124C">
            <w:pPr>
              <w:rPr>
                <w:rFonts w:cs="Arial"/>
                <w:b/>
              </w:rPr>
            </w:pPr>
          </w:p>
        </w:tc>
        <w:tc>
          <w:tcPr>
            <w:tcW w:w="675" w:type="dxa"/>
          </w:tcPr>
          <w:p w14:paraId="1649490C" w14:textId="77777777" w:rsidR="008D410F" w:rsidRPr="004F03D8" w:rsidRDefault="008D410F" w:rsidP="00E7124C">
            <w:pPr>
              <w:rPr>
                <w:rFonts w:cs="Arial"/>
                <w:b/>
              </w:rPr>
            </w:pPr>
          </w:p>
        </w:tc>
        <w:tc>
          <w:tcPr>
            <w:tcW w:w="592" w:type="dxa"/>
          </w:tcPr>
          <w:p w14:paraId="148416E5" w14:textId="77777777" w:rsidR="008D410F" w:rsidRPr="004F03D8" w:rsidRDefault="008D410F" w:rsidP="00E7124C">
            <w:pPr>
              <w:rPr>
                <w:rFonts w:cs="Arial"/>
                <w:b/>
              </w:rPr>
            </w:pPr>
          </w:p>
        </w:tc>
        <w:tc>
          <w:tcPr>
            <w:tcW w:w="1414" w:type="dxa"/>
          </w:tcPr>
          <w:p w14:paraId="2A6F1840" w14:textId="77777777" w:rsidR="008D410F" w:rsidRPr="004F03D8" w:rsidRDefault="008D410F" w:rsidP="00E7124C">
            <w:pPr>
              <w:rPr>
                <w:rFonts w:cs="Arial"/>
                <w:b/>
              </w:rPr>
            </w:pPr>
          </w:p>
        </w:tc>
      </w:tr>
      <w:tr w:rsidR="00470A06" w:rsidRPr="004F03D8" w14:paraId="5C9FC2F9" w14:textId="77777777" w:rsidTr="00BE14B0">
        <w:tc>
          <w:tcPr>
            <w:tcW w:w="675" w:type="dxa"/>
          </w:tcPr>
          <w:p w14:paraId="7FC204A5" w14:textId="77777777" w:rsidR="008D410F" w:rsidRPr="004F03D8" w:rsidRDefault="008D410F" w:rsidP="00E7124C">
            <w:pPr>
              <w:rPr>
                <w:rFonts w:cs="Arial"/>
                <w:b/>
              </w:rPr>
            </w:pPr>
          </w:p>
        </w:tc>
        <w:tc>
          <w:tcPr>
            <w:tcW w:w="4130" w:type="dxa"/>
          </w:tcPr>
          <w:p w14:paraId="51391B57" w14:textId="77777777" w:rsidR="008D410F" w:rsidRPr="004F03D8" w:rsidRDefault="008D410F" w:rsidP="00E7124C">
            <w:pPr>
              <w:rPr>
                <w:rFonts w:cs="Arial"/>
                <w:b/>
              </w:rPr>
            </w:pPr>
          </w:p>
        </w:tc>
        <w:tc>
          <w:tcPr>
            <w:tcW w:w="626" w:type="dxa"/>
          </w:tcPr>
          <w:p w14:paraId="16DAAAA8" w14:textId="77777777" w:rsidR="008D410F" w:rsidRPr="004F03D8" w:rsidRDefault="008D410F" w:rsidP="00E7124C">
            <w:pPr>
              <w:rPr>
                <w:rFonts w:cs="Arial"/>
                <w:b/>
              </w:rPr>
            </w:pPr>
          </w:p>
        </w:tc>
        <w:tc>
          <w:tcPr>
            <w:tcW w:w="699" w:type="dxa"/>
          </w:tcPr>
          <w:p w14:paraId="5DD19E89" w14:textId="77777777" w:rsidR="008D410F" w:rsidRPr="004F03D8" w:rsidRDefault="008D410F" w:rsidP="00E7124C">
            <w:pPr>
              <w:rPr>
                <w:rFonts w:cs="Arial"/>
                <w:b/>
              </w:rPr>
            </w:pPr>
          </w:p>
        </w:tc>
        <w:tc>
          <w:tcPr>
            <w:tcW w:w="698" w:type="dxa"/>
          </w:tcPr>
          <w:p w14:paraId="4DBBCDC1" w14:textId="77777777" w:rsidR="008D410F" w:rsidRPr="004F03D8" w:rsidRDefault="008D410F" w:rsidP="00E7124C">
            <w:pPr>
              <w:rPr>
                <w:rFonts w:cs="Arial"/>
                <w:b/>
              </w:rPr>
            </w:pPr>
          </w:p>
        </w:tc>
        <w:tc>
          <w:tcPr>
            <w:tcW w:w="838" w:type="dxa"/>
          </w:tcPr>
          <w:p w14:paraId="38D132BD" w14:textId="77777777" w:rsidR="008D410F" w:rsidRPr="004F03D8" w:rsidRDefault="008D410F" w:rsidP="00E7124C">
            <w:pPr>
              <w:rPr>
                <w:rFonts w:cs="Arial"/>
                <w:b/>
              </w:rPr>
            </w:pPr>
          </w:p>
        </w:tc>
        <w:tc>
          <w:tcPr>
            <w:tcW w:w="837" w:type="dxa"/>
          </w:tcPr>
          <w:p w14:paraId="4C945D64" w14:textId="77777777" w:rsidR="008D410F" w:rsidRPr="004F03D8" w:rsidRDefault="008D410F" w:rsidP="00E7124C">
            <w:pPr>
              <w:rPr>
                <w:rFonts w:cs="Arial"/>
                <w:b/>
              </w:rPr>
            </w:pPr>
          </w:p>
        </w:tc>
        <w:tc>
          <w:tcPr>
            <w:tcW w:w="699" w:type="dxa"/>
          </w:tcPr>
          <w:p w14:paraId="72CFB245" w14:textId="77777777" w:rsidR="008D410F" w:rsidRPr="004F03D8" w:rsidRDefault="008D410F" w:rsidP="00E7124C">
            <w:pPr>
              <w:rPr>
                <w:rFonts w:cs="Arial"/>
                <w:b/>
              </w:rPr>
            </w:pPr>
          </w:p>
        </w:tc>
        <w:tc>
          <w:tcPr>
            <w:tcW w:w="699" w:type="dxa"/>
          </w:tcPr>
          <w:p w14:paraId="24F70551" w14:textId="77777777" w:rsidR="008D410F" w:rsidRPr="004F03D8" w:rsidRDefault="008D410F" w:rsidP="00E7124C">
            <w:pPr>
              <w:rPr>
                <w:rFonts w:cs="Arial"/>
                <w:b/>
              </w:rPr>
            </w:pPr>
          </w:p>
        </w:tc>
        <w:tc>
          <w:tcPr>
            <w:tcW w:w="699" w:type="dxa"/>
          </w:tcPr>
          <w:p w14:paraId="3393BED5" w14:textId="77777777" w:rsidR="008D410F" w:rsidRPr="004F03D8" w:rsidRDefault="008D410F" w:rsidP="00E7124C">
            <w:pPr>
              <w:rPr>
                <w:rFonts w:cs="Arial"/>
                <w:b/>
              </w:rPr>
            </w:pPr>
          </w:p>
        </w:tc>
        <w:tc>
          <w:tcPr>
            <w:tcW w:w="698" w:type="dxa"/>
          </w:tcPr>
          <w:p w14:paraId="460CB304" w14:textId="77777777" w:rsidR="008D410F" w:rsidRPr="004F03D8" w:rsidRDefault="008D410F" w:rsidP="00E7124C">
            <w:pPr>
              <w:rPr>
                <w:rFonts w:cs="Arial"/>
                <w:b/>
              </w:rPr>
            </w:pPr>
          </w:p>
        </w:tc>
        <w:tc>
          <w:tcPr>
            <w:tcW w:w="675" w:type="dxa"/>
          </w:tcPr>
          <w:p w14:paraId="703C7EC9" w14:textId="77777777" w:rsidR="008D410F" w:rsidRPr="004F03D8" w:rsidRDefault="008D410F" w:rsidP="00E7124C">
            <w:pPr>
              <w:rPr>
                <w:rFonts w:cs="Arial"/>
                <w:b/>
              </w:rPr>
            </w:pPr>
          </w:p>
        </w:tc>
        <w:tc>
          <w:tcPr>
            <w:tcW w:w="592" w:type="dxa"/>
          </w:tcPr>
          <w:p w14:paraId="5BD8D928" w14:textId="77777777" w:rsidR="008D410F" w:rsidRPr="004F03D8" w:rsidRDefault="008D410F" w:rsidP="00E7124C">
            <w:pPr>
              <w:rPr>
                <w:rFonts w:cs="Arial"/>
                <w:b/>
              </w:rPr>
            </w:pPr>
          </w:p>
        </w:tc>
        <w:tc>
          <w:tcPr>
            <w:tcW w:w="1414" w:type="dxa"/>
          </w:tcPr>
          <w:p w14:paraId="290FC25A" w14:textId="77777777" w:rsidR="008D410F" w:rsidRPr="004F03D8" w:rsidRDefault="008D410F" w:rsidP="00E7124C">
            <w:pPr>
              <w:rPr>
                <w:rFonts w:cs="Arial"/>
                <w:b/>
              </w:rPr>
            </w:pPr>
          </w:p>
        </w:tc>
      </w:tr>
    </w:tbl>
    <w:p w14:paraId="7807A0D9" w14:textId="77777777" w:rsidR="00201522" w:rsidRPr="004F03D8" w:rsidRDefault="00201522" w:rsidP="00E7124C"/>
    <w:p w14:paraId="57B28F3B" w14:textId="77777777" w:rsidR="00723444" w:rsidRPr="004F03D8" w:rsidRDefault="00723444" w:rsidP="00E7124C">
      <w:pPr>
        <w:sectPr w:rsidR="00723444" w:rsidRPr="004F03D8" w:rsidSect="000102EF">
          <w:headerReference w:type="default" r:id="rId32"/>
          <w:footnotePr>
            <w:numRestart w:val="eachSect"/>
          </w:footnotePr>
          <w:pgSz w:w="16838" w:h="11906" w:orient="landscape" w:code="9"/>
          <w:pgMar w:top="1417" w:right="1417" w:bottom="1417" w:left="1417" w:header="708" w:footer="708" w:gutter="0"/>
          <w:cols w:space="708"/>
          <w:docGrid w:linePitch="360"/>
        </w:sectPr>
      </w:pPr>
    </w:p>
    <w:p w14:paraId="782DA192" w14:textId="51874DCE" w:rsidR="00723444" w:rsidRPr="004F03D8" w:rsidRDefault="00F26080" w:rsidP="00723444">
      <w:pPr>
        <w:pStyle w:val="Formulaire1"/>
      </w:pPr>
      <w:r w:rsidRPr="004F03D8">
        <w:lastRenderedPageBreak/>
        <w:t>Form</w:t>
      </w:r>
      <w:r w:rsidR="00200C5F">
        <w:t>s</w:t>
      </w:r>
      <w:r w:rsidRPr="004F03D8">
        <w:t xml:space="preserve"> TECH–4:</w:t>
      </w:r>
      <w:r w:rsidRPr="004F03D8">
        <w:br/>
        <w:t xml:space="preserve">Team composition, </w:t>
      </w:r>
      <w:r w:rsidR="005607C8">
        <w:t>assignment</w:t>
      </w:r>
      <w:r w:rsidRPr="004F03D8">
        <w:t xml:space="preserve"> and</w:t>
      </w:r>
      <w:r w:rsidR="00CD072B">
        <w:t xml:space="preserve"> </w:t>
      </w:r>
      <w:r w:rsidR="005D507B">
        <w:t>Personnel’s</w:t>
      </w:r>
      <w:r w:rsidR="005D507B" w:rsidRPr="004F03D8">
        <w:t xml:space="preserve"> </w:t>
      </w:r>
      <w:r w:rsidRPr="004F03D8">
        <w:t>contributions</w:t>
      </w:r>
    </w:p>
    <w:p w14:paraId="474F53FC" w14:textId="0F79326E" w:rsidR="00200C5F" w:rsidRDefault="00200C5F" w:rsidP="000102EF">
      <w:pPr>
        <w:spacing w:after="0" w:line="240" w:lineRule="auto"/>
        <w:jc w:val="center"/>
        <w:rPr>
          <w:b/>
          <w:sz w:val="24"/>
        </w:rPr>
      </w:pPr>
      <w:r w:rsidRPr="00200C5F">
        <w:rPr>
          <w:b/>
          <w:sz w:val="24"/>
        </w:rPr>
        <w:t>TECH-4.1 – Personnel’s Contribution to Deliverables</w:t>
      </w:r>
    </w:p>
    <w:p w14:paraId="011BC283" w14:textId="77777777" w:rsidR="005D507B" w:rsidRPr="000102EF" w:rsidRDefault="005D507B" w:rsidP="000102EF">
      <w:pPr>
        <w:spacing w:after="0"/>
        <w:jc w:val="center"/>
        <w:rPr>
          <w:bCs/>
          <w:i/>
          <w:iCs/>
          <w:sz w:val="24"/>
        </w:rPr>
      </w:pPr>
      <w:r w:rsidRPr="000102EF">
        <w:rPr>
          <w:bCs/>
          <w:i/>
          <w:iCs/>
          <w:sz w:val="24"/>
          <w:highlight w:val="yellow"/>
        </w:rPr>
        <w:t>[this table is optional for a lump sum contract]</w:t>
      </w:r>
    </w:p>
    <w:p w14:paraId="099C67C3" w14:textId="5E0857C3" w:rsidR="00723444" w:rsidRPr="004F03D8" w:rsidRDefault="00723444" w:rsidP="000102EF">
      <w:pPr>
        <w:spacing w:after="0"/>
        <w:jc w:val="center"/>
      </w:pPr>
      <w:r w:rsidRPr="004F03D8">
        <w:rPr>
          <w:b/>
          <w:sz w:val="24"/>
        </w:rPr>
        <w:t>(Indicative format)</w:t>
      </w:r>
    </w:p>
    <w:p w14:paraId="504551EC" w14:textId="77777777" w:rsidR="00723444" w:rsidRPr="004F03D8" w:rsidRDefault="00723444" w:rsidP="00723444"/>
    <w:tbl>
      <w:tblPr>
        <w:tblStyle w:val="Grilledutableau"/>
        <w:tblW w:w="5521" w:type="pct"/>
        <w:tblInd w:w="-856" w:type="dxa"/>
        <w:tblLook w:val="04A0" w:firstRow="1" w:lastRow="0" w:firstColumn="1" w:lastColumn="0" w:noHBand="0" w:noVBand="1"/>
      </w:tblPr>
      <w:tblGrid>
        <w:gridCol w:w="2177"/>
        <w:gridCol w:w="1221"/>
        <w:gridCol w:w="1279"/>
        <w:gridCol w:w="1622"/>
        <w:gridCol w:w="1001"/>
        <w:gridCol w:w="1001"/>
        <w:gridCol w:w="1001"/>
        <w:gridCol w:w="763"/>
        <w:gridCol w:w="1020"/>
        <w:gridCol w:w="909"/>
        <w:gridCol w:w="25"/>
        <w:gridCol w:w="1279"/>
        <w:gridCol w:w="25"/>
        <w:gridCol w:w="1143"/>
        <w:gridCol w:w="25"/>
        <w:gridCol w:w="961"/>
      </w:tblGrid>
      <w:tr w:rsidR="00485B98" w:rsidRPr="004F03D8" w14:paraId="26F875BB" w14:textId="77777777" w:rsidTr="000102EF">
        <w:tc>
          <w:tcPr>
            <w:tcW w:w="704" w:type="pct"/>
            <w:vMerge w:val="restart"/>
            <w:vAlign w:val="center"/>
          </w:tcPr>
          <w:p w14:paraId="0E64996A" w14:textId="77777777" w:rsidR="005D2350" w:rsidRPr="004F03D8" w:rsidRDefault="005D2350" w:rsidP="007D33A4">
            <w:pPr>
              <w:spacing w:after="0"/>
              <w:jc w:val="center"/>
              <w:rPr>
                <w:rFonts w:cs="Arial"/>
                <w:b/>
              </w:rPr>
            </w:pPr>
            <w:r w:rsidRPr="004F03D8">
              <w:rPr>
                <w:b/>
              </w:rPr>
              <w:t>No.</w:t>
            </w:r>
          </w:p>
        </w:tc>
        <w:tc>
          <w:tcPr>
            <w:tcW w:w="395" w:type="pct"/>
            <w:vMerge w:val="restart"/>
            <w:vAlign w:val="center"/>
          </w:tcPr>
          <w:p w14:paraId="445E2058" w14:textId="77777777" w:rsidR="005D2350" w:rsidRPr="004F03D8" w:rsidRDefault="005D2350" w:rsidP="007D33A4">
            <w:pPr>
              <w:spacing w:after="0"/>
              <w:jc w:val="center"/>
              <w:rPr>
                <w:rFonts w:cs="Arial"/>
                <w:b/>
              </w:rPr>
            </w:pPr>
            <w:r w:rsidRPr="004F03D8">
              <w:rPr>
                <w:b/>
              </w:rPr>
              <w:t>Name</w:t>
            </w:r>
          </w:p>
        </w:tc>
        <w:tc>
          <w:tcPr>
            <w:tcW w:w="2790" w:type="pct"/>
            <w:gridSpan w:val="9"/>
            <w:tcBorders>
              <w:top w:val="single" w:sz="4" w:space="0" w:color="auto"/>
              <w:right w:val="single" w:sz="4" w:space="0" w:color="auto"/>
            </w:tcBorders>
          </w:tcPr>
          <w:p w14:paraId="6A0BA995" w14:textId="6044CF64" w:rsidR="005D2350" w:rsidRPr="004F03D8" w:rsidRDefault="005D2350" w:rsidP="000A33C6">
            <w:pPr>
              <w:spacing w:after="0"/>
              <w:jc w:val="center"/>
              <w:rPr>
                <w:rFonts w:cs="Arial"/>
                <w:b/>
              </w:rPr>
            </w:pPr>
            <w:r w:rsidRPr="004F03D8">
              <w:rPr>
                <w:b/>
              </w:rPr>
              <w:t>Time of Expert’s contribution (in working days) for each Deliverable listed in Form TECH–3</w:t>
            </w:r>
          </w:p>
        </w:tc>
        <w:tc>
          <w:tcPr>
            <w:tcW w:w="1111" w:type="pct"/>
            <w:gridSpan w:val="5"/>
            <w:tcBorders>
              <w:top w:val="single" w:sz="4" w:space="0" w:color="auto"/>
              <w:left w:val="single" w:sz="4" w:space="0" w:color="auto"/>
              <w:right w:val="single" w:sz="4" w:space="0" w:color="auto"/>
            </w:tcBorders>
          </w:tcPr>
          <w:p w14:paraId="5C759C42" w14:textId="4AD50D5D" w:rsidR="005D2350" w:rsidRPr="004F03D8" w:rsidRDefault="005D2350" w:rsidP="007D33A4">
            <w:pPr>
              <w:spacing w:after="0"/>
              <w:jc w:val="center"/>
              <w:rPr>
                <w:rFonts w:cs="Arial"/>
                <w:b/>
              </w:rPr>
            </w:pPr>
            <w:r w:rsidRPr="004F03D8">
              <w:rPr>
                <w:b/>
              </w:rPr>
              <w:t>Total time of contribution</w:t>
            </w:r>
            <w:r w:rsidRPr="004F03D8">
              <w:rPr>
                <w:b/>
              </w:rPr>
              <w:br/>
              <w:t>(in days)</w:t>
            </w:r>
          </w:p>
        </w:tc>
      </w:tr>
      <w:tr w:rsidR="000102EF" w:rsidRPr="004F03D8" w14:paraId="73A3AE3E" w14:textId="77777777" w:rsidTr="000102EF">
        <w:tc>
          <w:tcPr>
            <w:tcW w:w="704" w:type="pct"/>
            <w:vMerge/>
          </w:tcPr>
          <w:p w14:paraId="24C95409" w14:textId="77777777" w:rsidR="00902D78" w:rsidRPr="004F03D8" w:rsidRDefault="00902D78" w:rsidP="007D33A4">
            <w:pPr>
              <w:spacing w:after="0"/>
              <w:rPr>
                <w:rFonts w:cs="Arial"/>
              </w:rPr>
            </w:pPr>
          </w:p>
        </w:tc>
        <w:tc>
          <w:tcPr>
            <w:tcW w:w="395" w:type="pct"/>
            <w:vMerge/>
          </w:tcPr>
          <w:p w14:paraId="5AA9B396" w14:textId="77777777" w:rsidR="00902D78" w:rsidRPr="004F03D8" w:rsidRDefault="00902D78" w:rsidP="007D33A4">
            <w:pPr>
              <w:spacing w:after="0"/>
              <w:rPr>
                <w:rFonts w:cs="Arial"/>
              </w:rPr>
            </w:pPr>
          </w:p>
        </w:tc>
        <w:tc>
          <w:tcPr>
            <w:tcW w:w="414" w:type="pct"/>
          </w:tcPr>
          <w:p w14:paraId="3B5B64EC" w14:textId="77777777" w:rsidR="00902D78" w:rsidRPr="004F03D8" w:rsidRDefault="00902D78" w:rsidP="007D33A4">
            <w:pPr>
              <w:spacing w:after="0"/>
              <w:jc w:val="center"/>
              <w:rPr>
                <w:rFonts w:cs="Arial"/>
                <w:b/>
              </w:rPr>
            </w:pPr>
            <w:r w:rsidRPr="004F03D8">
              <w:rPr>
                <w:b/>
              </w:rPr>
              <w:t>Position</w:t>
            </w:r>
          </w:p>
        </w:tc>
        <w:tc>
          <w:tcPr>
            <w:tcW w:w="525" w:type="pct"/>
          </w:tcPr>
          <w:p w14:paraId="3C3B8CFF" w14:textId="77777777" w:rsidR="00902D78" w:rsidRPr="004F03D8" w:rsidRDefault="00902D78" w:rsidP="007D33A4">
            <w:pPr>
              <w:spacing w:after="0"/>
              <w:jc w:val="center"/>
              <w:rPr>
                <w:rFonts w:cs="Arial"/>
                <w:b/>
              </w:rPr>
            </w:pPr>
            <w:r w:rsidRPr="004F03D8">
              <w:rPr>
                <w:b/>
              </w:rPr>
              <w:t>Location</w:t>
            </w:r>
          </w:p>
        </w:tc>
        <w:tc>
          <w:tcPr>
            <w:tcW w:w="324" w:type="pct"/>
          </w:tcPr>
          <w:p w14:paraId="539CF59E" w14:textId="6A6E810C" w:rsidR="00902D78" w:rsidRPr="004F03D8" w:rsidRDefault="00A61069" w:rsidP="007D33A4">
            <w:pPr>
              <w:spacing w:after="0"/>
              <w:jc w:val="center"/>
              <w:rPr>
                <w:rFonts w:cs="Arial"/>
                <w:b/>
              </w:rPr>
            </w:pPr>
            <w:r w:rsidRPr="004F03D8">
              <w:rPr>
                <w:b/>
              </w:rPr>
              <w:t>D </w:t>
            </w:r>
            <w:r w:rsidRPr="004F03D8">
              <w:rPr>
                <w:b/>
              </w:rPr>
              <w:noBreakHyphen/>
              <w:t> 1</w:t>
            </w:r>
          </w:p>
        </w:tc>
        <w:tc>
          <w:tcPr>
            <w:tcW w:w="324" w:type="pct"/>
          </w:tcPr>
          <w:p w14:paraId="47878637" w14:textId="2C59A884" w:rsidR="00902D78" w:rsidRPr="004F03D8" w:rsidRDefault="00A61069" w:rsidP="007D33A4">
            <w:pPr>
              <w:spacing w:after="0"/>
              <w:jc w:val="center"/>
              <w:rPr>
                <w:rFonts w:cs="Arial"/>
                <w:b/>
              </w:rPr>
            </w:pPr>
            <w:r w:rsidRPr="004F03D8">
              <w:rPr>
                <w:b/>
              </w:rPr>
              <w:t>D </w:t>
            </w:r>
            <w:r w:rsidRPr="004F03D8">
              <w:rPr>
                <w:b/>
              </w:rPr>
              <w:noBreakHyphen/>
              <w:t> 2</w:t>
            </w:r>
          </w:p>
        </w:tc>
        <w:tc>
          <w:tcPr>
            <w:tcW w:w="324" w:type="pct"/>
          </w:tcPr>
          <w:p w14:paraId="3534C153" w14:textId="06A28CCC" w:rsidR="00902D78" w:rsidRPr="004F03D8" w:rsidRDefault="00A61069" w:rsidP="007D33A4">
            <w:pPr>
              <w:spacing w:after="0"/>
              <w:jc w:val="center"/>
              <w:rPr>
                <w:rFonts w:cs="Arial"/>
                <w:b/>
              </w:rPr>
            </w:pPr>
            <w:r w:rsidRPr="004F03D8">
              <w:rPr>
                <w:b/>
              </w:rPr>
              <w:t>D </w:t>
            </w:r>
            <w:r w:rsidRPr="004F03D8">
              <w:rPr>
                <w:b/>
              </w:rPr>
              <w:noBreakHyphen/>
              <w:t> 3</w:t>
            </w:r>
          </w:p>
        </w:tc>
        <w:tc>
          <w:tcPr>
            <w:tcW w:w="247" w:type="pct"/>
          </w:tcPr>
          <w:p w14:paraId="43E962B8" w14:textId="77777777" w:rsidR="00902D78" w:rsidRPr="004F03D8" w:rsidRDefault="00902D78" w:rsidP="007D33A4">
            <w:pPr>
              <w:spacing w:after="0"/>
              <w:jc w:val="center"/>
              <w:rPr>
                <w:rFonts w:cs="Arial"/>
                <w:b/>
              </w:rPr>
            </w:pPr>
            <w:r w:rsidRPr="004F03D8">
              <w:rPr>
                <w:b/>
              </w:rPr>
              <w:t>.....</w:t>
            </w:r>
          </w:p>
        </w:tc>
        <w:tc>
          <w:tcPr>
            <w:tcW w:w="330" w:type="pct"/>
          </w:tcPr>
          <w:p w14:paraId="6B7D1751" w14:textId="13E9A894" w:rsidR="00902D78" w:rsidRPr="004F03D8" w:rsidRDefault="00A61069" w:rsidP="00A61069">
            <w:pPr>
              <w:spacing w:after="0"/>
              <w:jc w:val="center"/>
              <w:rPr>
                <w:rFonts w:cs="Arial"/>
                <w:b/>
              </w:rPr>
            </w:pPr>
            <w:r w:rsidRPr="004F03D8">
              <w:rPr>
                <w:b/>
              </w:rPr>
              <w:t>D </w:t>
            </w:r>
            <w:r w:rsidRPr="004F03D8">
              <w:rPr>
                <w:b/>
              </w:rPr>
              <w:noBreakHyphen/>
              <w:t xml:space="preserve"> n</w:t>
            </w:r>
          </w:p>
        </w:tc>
        <w:tc>
          <w:tcPr>
            <w:tcW w:w="294" w:type="pct"/>
          </w:tcPr>
          <w:p w14:paraId="38F45C89" w14:textId="77777777" w:rsidR="00902D78" w:rsidRPr="004F03D8" w:rsidRDefault="00902D78" w:rsidP="007D33A4">
            <w:pPr>
              <w:spacing w:after="0"/>
              <w:jc w:val="center"/>
              <w:rPr>
                <w:rFonts w:cs="Arial"/>
                <w:b/>
              </w:rPr>
            </w:pPr>
            <w:r w:rsidRPr="004F03D8">
              <w:rPr>
                <w:b/>
              </w:rPr>
              <w:t>Etc.</w:t>
            </w:r>
          </w:p>
        </w:tc>
        <w:tc>
          <w:tcPr>
            <w:tcW w:w="422" w:type="pct"/>
            <w:gridSpan w:val="2"/>
          </w:tcPr>
          <w:p w14:paraId="118ED302" w14:textId="77777777" w:rsidR="00902D78" w:rsidRPr="004F03D8" w:rsidRDefault="00902D78" w:rsidP="007D33A4">
            <w:pPr>
              <w:spacing w:after="0"/>
              <w:jc w:val="center"/>
              <w:rPr>
                <w:rFonts w:cs="Arial"/>
                <w:b/>
              </w:rPr>
            </w:pPr>
            <w:r w:rsidRPr="004F03D8">
              <w:rPr>
                <w:b/>
              </w:rPr>
              <w:t>Home</w:t>
            </w:r>
            <w:r w:rsidR="00A61620" w:rsidRPr="004F03D8">
              <w:rPr>
                <w:rStyle w:val="Appelnotedebasdep"/>
                <w:rFonts w:cs="Arial"/>
                <w:b/>
              </w:rPr>
              <w:footnoteReference w:id="16"/>
            </w:r>
          </w:p>
        </w:tc>
        <w:tc>
          <w:tcPr>
            <w:tcW w:w="378" w:type="pct"/>
            <w:gridSpan w:val="2"/>
          </w:tcPr>
          <w:p w14:paraId="2F41A209" w14:textId="77777777" w:rsidR="00902D78" w:rsidRPr="004F03D8" w:rsidRDefault="00902D78" w:rsidP="007D33A4">
            <w:pPr>
              <w:spacing w:after="0"/>
              <w:jc w:val="center"/>
              <w:rPr>
                <w:rFonts w:cs="Arial"/>
                <w:b/>
              </w:rPr>
            </w:pPr>
            <w:r w:rsidRPr="004F03D8">
              <w:rPr>
                <w:b/>
              </w:rPr>
              <w:t>Field</w:t>
            </w:r>
            <w:r w:rsidR="00A61620" w:rsidRPr="004F03D8">
              <w:rPr>
                <w:rStyle w:val="Appelnotedebasdep"/>
                <w:rFonts w:cs="Arial"/>
                <w:b/>
              </w:rPr>
              <w:footnoteReference w:id="17"/>
            </w:r>
          </w:p>
        </w:tc>
        <w:tc>
          <w:tcPr>
            <w:tcW w:w="319" w:type="pct"/>
            <w:gridSpan w:val="2"/>
          </w:tcPr>
          <w:p w14:paraId="03F1F07D" w14:textId="77777777" w:rsidR="00902D78" w:rsidRPr="004F03D8" w:rsidRDefault="00902D78" w:rsidP="007D33A4">
            <w:pPr>
              <w:spacing w:after="0"/>
              <w:jc w:val="center"/>
              <w:rPr>
                <w:rFonts w:cs="Arial"/>
                <w:b/>
              </w:rPr>
            </w:pPr>
            <w:r w:rsidRPr="004F03D8">
              <w:rPr>
                <w:b/>
              </w:rPr>
              <w:t>Total</w:t>
            </w:r>
          </w:p>
        </w:tc>
      </w:tr>
      <w:tr w:rsidR="00485B98" w:rsidRPr="004F03D8" w14:paraId="3659AFC4" w14:textId="77777777" w:rsidTr="000102EF">
        <w:tc>
          <w:tcPr>
            <w:tcW w:w="5000" w:type="pct"/>
            <w:gridSpan w:val="16"/>
          </w:tcPr>
          <w:p w14:paraId="6960819F" w14:textId="77777777" w:rsidR="00902D78" w:rsidRPr="004F03D8" w:rsidRDefault="00902D78" w:rsidP="00582559">
            <w:pPr>
              <w:spacing w:after="0"/>
              <w:rPr>
                <w:rFonts w:cs="Arial"/>
                <w:b/>
              </w:rPr>
            </w:pPr>
            <w:r w:rsidRPr="004F03D8">
              <w:rPr>
                <w:b/>
              </w:rPr>
              <w:t>Key Experts</w:t>
            </w:r>
            <w:r w:rsidR="00A61620" w:rsidRPr="004F03D8">
              <w:rPr>
                <w:rStyle w:val="Appelnotedebasdep"/>
                <w:rFonts w:cs="Arial"/>
                <w:b/>
              </w:rPr>
              <w:footnoteReference w:id="18"/>
            </w:r>
          </w:p>
        </w:tc>
      </w:tr>
      <w:tr w:rsidR="000102EF" w:rsidRPr="004F03D8" w14:paraId="566282E4" w14:textId="77777777" w:rsidTr="000102EF">
        <w:tc>
          <w:tcPr>
            <w:tcW w:w="704" w:type="pct"/>
            <w:vMerge w:val="restart"/>
            <w:vAlign w:val="center"/>
          </w:tcPr>
          <w:p w14:paraId="29B8C779" w14:textId="1B8785FD" w:rsidR="00C63297" w:rsidRPr="004F03D8" w:rsidRDefault="00CD072B" w:rsidP="00CD072B">
            <w:pPr>
              <w:spacing w:after="0"/>
              <w:jc w:val="center"/>
              <w:rPr>
                <w:rFonts w:cs="Arial"/>
                <w:sz w:val="18"/>
                <w:szCs w:val="18"/>
              </w:rPr>
            </w:pPr>
            <w:r>
              <w:rPr>
                <w:sz w:val="18"/>
              </w:rPr>
              <w:t>K</w:t>
            </w:r>
            <w:r w:rsidR="00631726">
              <w:rPr>
                <w:sz w:val="18"/>
              </w:rPr>
              <w:t>-</w:t>
            </w:r>
            <w:r w:rsidR="00A61069" w:rsidRPr="004F03D8">
              <w:rPr>
                <w:sz w:val="18"/>
              </w:rPr>
              <w:t>1</w:t>
            </w:r>
          </w:p>
        </w:tc>
        <w:tc>
          <w:tcPr>
            <w:tcW w:w="395" w:type="pct"/>
            <w:vMerge w:val="restart"/>
            <w:vAlign w:val="center"/>
          </w:tcPr>
          <w:p w14:paraId="30C93B8F" w14:textId="4EC0ACBB" w:rsidR="00C63297" w:rsidRPr="004F03D8" w:rsidRDefault="00C63297" w:rsidP="00143B58">
            <w:pPr>
              <w:spacing w:after="0"/>
              <w:jc w:val="center"/>
              <w:rPr>
                <w:rFonts w:cs="Arial"/>
                <w:i/>
                <w:sz w:val="18"/>
                <w:szCs w:val="18"/>
              </w:rPr>
            </w:pPr>
            <w:r w:rsidRPr="004F03D8">
              <w:rPr>
                <w:i/>
                <w:sz w:val="18"/>
              </w:rPr>
              <w:t>[</w:t>
            </w:r>
            <w:r w:rsidR="00200C5F">
              <w:rPr>
                <w:i/>
                <w:sz w:val="18"/>
              </w:rPr>
              <w:t>Name, Surname</w:t>
            </w:r>
            <w:r w:rsidRPr="004F03D8">
              <w:rPr>
                <w:i/>
                <w:sz w:val="18"/>
              </w:rPr>
              <w:t>]</w:t>
            </w:r>
          </w:p>
        </w:tc>
        <w:tc>
          <w:tcPr>
            <w:tcW w:w="414" w:type="pct"/>
            <w:vMerge w:val="restart"/>
            <w:vAlign w:val="center"/>
          </w:tcPr>
          <w:p w14:paraId="32FEA52E" w14:textId="77777777" w:rsidR="00C63297" w:rsidRPr="004F03D8" w:rsidRDefault="00C63297" w:rsidP="007D33A4">
            <w:pPr>
              <w:spacing w:after="0"/>
              <w:jc w:val="center"/>
              <w:rPr>
                <w:rFonts w:cs="Arial"/>
                <w:i/>
                <w:sz w:val="18"/>
                <w:szCs w:val="18"/>
              </w:rPr>
            </w:pPr>
            <w:r w:rsidRPr="004F03D8">
              <w:rPr>
                <w:i/>
                <w:sz w:val="18"/>
              </w:rPr>
              <w:t>[Team Leader]</w:t>
            </w:r>
          </w:p>
        </w:tc>
        <w:tc>
          <w:tcPr>
            <w:tcW w:w="525" w:type="pct"/>
            <w:tcBorders>
              <w:bottom w:val="dashed" w:sz="4" w:space="0" w:color="auto"/>
            </w:tcBorders>
          </w:tcPr>
          <w:p w14:paraId="6E13B372" w14:textId="77777777" w:rsidR="00C63297" w:rsidRPr="004F03D8" w:rsidRDefault="00C63297" w:rsidP="007D33A4">
            <w:pPr>
              <w:spacing w:after="0"/>
              <w:rPr>
                <w:rFonts w:cs="Arial"/>
                <w:i/>
                <w:sz w:val="18"/>
                <w:szCs w:val="18"/>
              </w:rPr>
            </w:pPr>
            <w:r w:rsidRPr="004F03D8">
              <w:rPr>
                <w:i/>
                <w:sz w:val="18"/>
              </w:rPr>
              <w:t>[Home]</w:t>
            </w:r>
          </w:p>
        </w:tc>
        <w:tc>
          <w:tcPr>
            <w:tcW w:w="324" w:type="pct"/>
            <w:tcBorders>
              <w:bottom w:val="dashed" w:sz="4" w:space="0" w:color="auto"/>
            </w:tcBorders>
          </w:tcPr>
          <w:p w14:paraId="04D7FF2C" w14:textId="1F2C06A1" w:rsidR="00C63297" w:rsidRPr="004F03D8" w:rsidRDefault="00C63297" w:rsidP="007D33A4">
            <w:pPr>
              <w:spacing w:after="0"/>
              <w:rPr>
                <w:rFonts w:cs="Arial"/>
                <w:i/>
                <w:sz w:val="18"/>
                <w:szCs w:val="18"/>
              </w:rPr>
            </w:pPr>
            <w:r w:rsidRPr="004F03D8">
              <w:rPr>
                <w:i/>
                <w:sz w:val="18"/>
              </w:rPr>
              <w:t>[20 days]</w:t>
            </w:r>
          </w:p>
        </w:tc>
        <w:tc>
          <w:tcPr>
            <w:tcW w:w="324" w:type="pct"/>
            <w:tcBorders>
              <w:bottom w:val="dashed" w:sz="4" w:space="0" w:color="auto"/>
            </w:tcBorders>
          </w:tcPr>
          <w:p w14:paraId="6D64FE0B" w14:textId="77071525" w:rsidR="00C63297" w:rsidRPr="004F03D8" w:rsidRDefault="00C63297" w:rsidP="007D33A4">
            <w:pPr>
              <w:spacing w:after="0"/>
              <w:rPr>
                <w:rFonts w:cs="Arial"/>
                <w:i/>
                <w:sz w:val="18"/>
                <w:szCs w:val="18"/>
              </w:rPr>
            </w:pPr>
            <w:r w:rsidRPr="004F03D8">
              <w:rPr>
                <w:i/>
                <w:sz w:val="18"/>
              </w:rPr>
              <w:t>[10 days]</w:t>
            </w:r>
          </w:p>
        </w:tc>
        <w:tc>
          <w:tcPr>
            <w:tcW w:w="324" w:type="pct"/>
            <w:tcBorders>
              <w:bottom w:val="dashed" w:sz="4" w:space="0" w:color="auto"/>
            </w:tcBorders>
          </w:tcPr>
          <w:p w14:paraId="5672DBA3" w14:textId="6E0534D1" w:rsidR="00C63297" w:rsidRPr="004F03D8" w:rsidRDefault="00C63297" w:rsidP="007D33A4">
            <w:pPr>
              <w:spacing w:after="0"/>
              <w:rPr>
                <w:rFonts w:cs="Arial"/>
                <w:i/>
                <w:sz w:val="18"/>
                <w:szCs w:val="18"/>
              </w:rPr>
            </w:pPr>
            <w:r w:rsidRPr="004F03D8">
              <w:rPr>
                <w:i/>
                <w:sz w:val="18"/>
              </w:rPr>
              <w:t>[</w:t>
            </w:r>
            <w:r w:rsidR="005D507B">
              <w:rPr>
                <w:i/>
                <w:sz w:val="18"/>
              </w:rPr>
              <w:t>5</w:t>
            </w:r>
            <w:r w:rsidR="005D507B" w:rsidRPr="004F03D8">
              <w:rPr>
                <w:i/>
                <w:sz w:val="18"/>
              </w:rPr>
              <w:t xml:space="preserve"> </w:t>
            </w:r>
            <w:r w:rsidRPr="004F03D8">
              <w:rPr>
                <w:i/>
                <w:sz w:val="18"/>
              </w:rPr>
              <w:t>days]</w:t>
            </w:r>
          </w:p>
        </w:tc>
        <w:tc>
          <w:tcPr>
            <w:tcW w:w="247" w:type="pct"/>
            <w:tcBorders>
              <w:bottom w:val="dashed" w:sz="4" w:space="0" w:color="auto"/>
            </w:tcBorders>
          </w:tcPr>
          <w:p w14:paraId="0F60EEEF" w14:textId="77777777" w:rsidR="00C63297" w:rsidRPr="004F03D8" w:rsidRDefault="00C63297" w:rsidP="007D33A4">
            <w:pPr>
              <w:spacing w:after="0"/>
              <w:rPr>
                <w:rFonts w:cs="Arial"/>
                <w:sz w:val="18"/>
                <w:szCs w:val="18"/>
              </w:rPr>
            </w:pPr>
          </w:p>
        </w:tc>
        <w:tc>
          <w:tcPr>
            <w:tcW w:w="330" w:type="pct"/>
            <w:tcBorders>
              <w:bottom w:val="dashed" w:sz="4" w:space="0" w:color="auto"/>
            </w:tcBorders>
          </w:tcPr>
          <w:p w14:paraId="14BAFDD3" w14:textId="77777777" w:rsidR="00C63297" w:rsidRPr="004F03D8" w:rsidRDefault="00C63297" w:rsidP="007D33A4">
            <w:pPr>
              <w:spacing w:after="0"/>
              <w:rPr>
                <w:rFonts w:cs="Arial"/>
                <w:sz w:val="18"/>
                <w:szCs w:val="18"/>
              </w:rPr>
            </w:pPr>
          </w:p>
        </w:tc>
        <w:tc>
          <w:tcPr>
            <w:tcW w:w="294" w:type="pct"/>
            <w:tcBorders>
              <w:bottom w:val="dashed" w:sz="4" w:space="0" w:color="auto"/>
            </w:tcBorders>
          </w:tcPr>
          <w:p w14:paraId="64A84790" w14:textId="77777777" w:rsidR="00C63297" w:rsidRPr="004F03D8" w:rsidRDefault="00C63297" w:rsidP="007D33A4">
            <w:pPr>
              <w:spacing w:after="0"/>
              <w:rPr>
                <w:rFonts w:cs="Arial"/>
                <w:sz w:val="18"/>
                <w:szCs w:val="18"/>
              </w:rPr>
            </w:pPr>
          </w:p>
        </w:tc>
        <w:tc>
          <w:tcPr>
            <w:tcW w:w="422" w:type="pct"/>
            <w:gridSpan w:val="2"/>
            <w:tcBorders>
              <w:bottom w:val="dashed" w:sz="4" w:space="0" w:color="auto"/>
            </w:tcBorders>
            <w:shd w:val="clear" w:color="auto" w:fill="FFFFFF" w:themeFill="background1"/>
          </w:tcPr>
          <w:p w14:paraId="26CE5D32" w14:textId="77777777" w:rsidR="00C63297" w:rsidRPr="004F03D8" w:rsidRDefault="00C63297" w:rsidP="007D33A4">
            <w:pPr>
              <w:spacing w:after="0"/>
              <w:rPr>
                <w:rFonts w:cs="Arial"/>
                <w:sz w:val="18"/>
                <w:szCs w:val="18"/>
              </w:rPr>
            </w:pPr>
          </w:p>
        </w:tc>
        <w:tc>
          <w:tcPr>
            <w:tcW w:w="378" w:type="pct"/>
            <w:gridSpan w:val="2"/>
            <w:tcBorders>
              <w:bottom w:val="dashed" w:sz="4" w:space="0" w:color="auto"/>
            </w:tcBorders>
            <w:shd w:val="thinDiagCross" w:color="auto" w:fill="FFFFFF" w:themeFill="background1"/>
          </w:tcPr>
          <w:p w14:paraId="55DA00A2" w14:textId="77777777" w:rsidR="00C63297" w:rsidRPr="004F03D8" w:rsidRDefault="00C63297" w:rsidP="007D33A4">
            <w:pPr>
              <w:spacing w:after="0"/>
              <w:rPr>
                <w:rFonts w:cs="Arial"/>
                <w:sz w:val="18"/>
                <w:szCs w:val="18"/>
              </w:rPr>
            </w:pPr>
          </w:p>
        </w:tc>
        <w:tc>
          <w:tcPr>
            <w:tcW w:w="319" w:type="pct"/>
            <w:gridSpan w:val="2"/>
            <w:vMerge w:val="restart"/>
          </w:tcPr>
          <w:p w14:paraId="27572CE8" w14:textId="77777777" w:rsidR="00C63297" w:rsidRPr="004F03D8" w:rsidRDefault="00C63297" w:rsidP="007D33A4">
            <w:pPr>
              <w:spacing w:after="0"/>
              <w:rPr>
                <w:rFonts w:cs="Arial"/>
                <w:sz w:val="18"/>
                <w:szCs w:val="18"/>
              </w:rPr>
            </w:pPr>
          </w:p>
        </w:tc>
      </w:tr>
      <w:tr w:rsidR="000102EF" w:rsidRPr="004F03D8" w14:paraId="3C5A8F46" w14:textId="77777777" w:rsidTr="000102EF">
        <w:tc>
          <w:tcPr>
            <w:tcW w:w="704" w:type="pct"/>
            <w:vMerge/>
          </w:tcPr>
          <w:p w14:paraId="1C445107" w14:textId="77777777" w:rsidR="00C63297" w:rsidRPr="004F03D8" w:rsidRDefault="00C63297" w:rsidP="007D33A4">
            <w:pPr>
              <w:spacing w:after="0"/>
              <w:rPr>
                <w:rFonts w:cs="Arial"/>
                <w:sz w:val="18"/>
                <w:szCs w:val="18"/>
              </w:rPr>
            </w:pPr>
          </w:p>
        </w:tc>
        <w:tc>
          <w:tcPr>
            <w:tcW w:w="395" w:type="pct"/>
            <w:vMerge/>
          </w:tcPr>
          <w:p w14:paraId="03E5381D" w14:textId="77777777" w:rsidR="00C63297" w:rsidRPr="004F03D8" w:rsidRDefault="00C63297" w:rsidP="007D33A4">
            <w:pPr>
              <w:spacing w:after="0"/>
              <w:rPr>
                <w:rFonts w:cs="Arial"/>
                <w:sz w:val="18"/>
                <w:szCs w:val="18"/>
              </w:rPr>
            </w:pPr>
          </w:p>
        </w:tc>
        <w:tc>
          <w:tcPr>
            <w:tcW w:w="414" w:type="pct"/>
            <w:vMerge/>
          </w:tcPr>
          <w:p w14:paraId="0BA6575A" w14:textId="77777777" w:rsidR="00C63297" w:rsidRPr="004F03D8" w:rsidRDefault="00C63297" w:rsidP="007D33A4">
            <w:pPr>
              <w:spacing w:after="0"/>
              <w:rPr>
                <w:rFonts w:cs="Arial"/>
                <w:sz w:val="18"/>
                <w:szCs w:val="18"/>
              </w:rPr>
            </w:pPr>
          </w:p>
        </w:tc>
        <w:tc>
          <w:tcPr>
            <w:tcW w:w="525" w:type="pct"/>
            <w:tcBorders>
              <w:top w:val="dashed" w:sz="4" w:space="0" w:color="auto"/>
            </w:tcBorders>
          </w:tcPr>
          <w:p w14:paraId="0771CE9F" w14:textId="77777777" w:rsidR="00C63297" w:rsidRPr="004F03D8" w:rsidRDefault="00C63297" w:rsidP="007D33A4">
            <w:pPr>
              <w:spacing w:after="0"/>
              <w:rPr>
                <w:rFonts w:cs="Arial"/>
                <w:i/>
                <w:sz w:val="18"/>
                <w:szCs w:val="18"/>
              </w:rPr>
            </w:pPr>
            <w:r w:rsidRPr="004F03D8">
              <w:rPr>
                <w:i/>
                <w:sz w:val="18"/>
              </w:rPr>
              <w:t>[Field]</w:t>
            </w:r>
          </w:p>
        </w:tc>
        <w:tc>
          <w:tcPr>
            <w:tcW w:w="324" w:type="pct"/>
            <w:tcBorders>
              <w:top w:val="dashed" w:sz="4" w:space="0" w:color="auto"/>
            </w:tcBorders>
          </w:tcPr>
          <w:p w14:paraId="341062B5" w14:textId="21C43113" w:rsidR="00C63297" w:rsidRPr="004F03D8" w:rsidRDefault="00C63297" w:rsidP="007D33A4">
            <w:pPr>
              <w:spacing w:after="0"/>
              <w:rPr>
                <w:rFonts w:cs="Arial"/>
                <w:i/>
                <w:sz w:val="18"/>
                <w:szCs w:val="18"/>
              </w:rPr>
            </w:pPr>
            <w:r w:rsidRPr="004F03D8">
              <w:rPr>
                <w:i/>
                <w:sz w:val="18"/>
              </w:rPr>
              <w:t>[5 days]</w:t>
            </w:r>
          </w:p>
        </w:tc>
        <w:tc>
          <w:tcPr>
            <w:tcW w:w="324" w:type="pct"/>
            <w:tcBorders>
              <w:top w:val="dashed" w:sz="4" w:space="0" w:color="auto"/>
            </w:tcBorders>
          </w:tcPr>
          <w:p w14:paraId="73A79563" w14:textId="2E07B321" w:rsidR="00C63297" w:rsidRPr="004F03D8" w:rsidRDefault="00C63297" w:rsidP="009D448D">
            <w:pPr>
              <w:spacing w:after="0"/>
              <w:rPr>
                <w:rFonts w:cs="Arial"/>
                <w:i/>
                <w:sz w:val="18"/>
                <w:szCs w:val="18"/>
              </w:rPr>
            </w:pPr>
            <w:r w:rsidRPr="004F03D8">
              <w:rPr>
                <w:i/>
                <w:sz w:val="18"/>
              </w:rPr>
              <w:t>[5 days]</w:t>
            </w:r>
          </w:p>
        </w:tc>
        <w:tc>
          <w:tcPr>
            <w:tcW w:w="324" w:type="pct"/>
            <w:tcBorders>
              <w:top w:val="dashed" w:sz="4" w:space="0" w:color="auto"/>
            </w:tcBorders>
          </w:tcPr>
          <w:p w14:paraId="7F1AFCC9" w14:textId="20D7D14C" w:rsidR="00C63297" w:rsidRPr="004F03D8" w:rsidRDefault="00C63297" w:rsidP="007D33A4">
            <w:pPr>
              <w:spacing w:after="0"/>
              <w:rPr>
                <w:rFonts w:cs="Arial"/>
                <w:i/>
                <w:sz w:val="18"/>
                <w:szCs w:val="18"/>
              </w:rPr>
            </w:pPr>
            <w:r w:rsidRPr="004F03D8">
              <w:rPr>
                <w:i/>
                <w:sz w:val="18"/>
              </w:rPr>
              <w:t>[</w:t>
            </w:r>
            <w:r w:rsidR="005D507B">
              <w:rPr>
                <w:i/>
                <w:sz w:val="18"/>
              </w:rPr>
              <w:t>1</w:t>
            </w:r>
            <w:r w:rsidRPr="004F03D8">
              <w:rPr>
                <w:i/>
                <w:sz w:val="18"/>
              </w:rPr>
              <w:t>0</w:t>
            </w:r>
            <w:r w:rsidR="005D507B">
              <w:rPr>
                <w:i/>
                <w:sz w:val="18"/>
              </w:rPr>
              <w:t xml:space="preserve"> days</w:t>
            </w:r>
            <w:r w:rsidRPr="004F03D8">
              <w:rPr>
                <w:i/>
                <w:sz w:val="18"/>
              </w:rPr>
              <w:t>]</w:t>
            </w:r>
          </w:p>
        </w:tc>
        <w:tc>
          <w:tcPr>
            <w:tcW w:w="247" w:type="pct"/>
            <w:tcBorders>
              <w:top w:val="dashed" w:sz="4" w:space="0" w:color="auto"/>
            </w:tcBorders>
          </w:tcPr>
          <w:p w14:paraId="496094BE" w14:textId="77777777" w:rsidR="00C63297" w:rsidRPr="004F03D8" w:rsidRDefault="00C63297" w:rsidP="007D33A4">
            <w:pPr>
              <w:spacing w:after="0"/>
              <w:rPr>
                <w:rFonts w:cs="Arial"/>
                <w:sz w:val="18"/>
                <w:szCs w:val="18"/>
              </w:rPr>
            </w:pPr>
          </w:p>
        </w:tc>
        <w:tc>
          <w:tcPr>
            <w:tcW w:w="330" w:type="pct"/>
            <w:tcBorders>
              <w:top w:val="dashed" w:sz="4" w:space="0" w:color="auto"/>
            </w:tcBorders>
          </w:tcPr>
          <w:p w14:paraId="19372241" w14:textId="77777777" w:rsidR="00C63297" w:rsidRPr="004F03D8" w:rsidRDefault="00C63297" w:rsidP="007D33A4">
            <w:pPr>
              <w:spacing w:after="0"/>
              <w:rPr>
                <w:rFonts w:cs="Arial"/>
                <w:sz w:val="18"/>
                <w:szCs w:val="18"/>
              </w:rPr>
            </w:pPr>
          </w:p>
        </w:tc>
        <w:tc>
          <w:tcPr>
            <w:tcW w:w="294" w:type="pct"/>
            <w:tcBorders>
              <w:top w:val="dashed" w:sz="4" w:space="0" w:color="auto"/>
            </w:tcBorders>
          </w:tcPr>
          <w:p w14:paraId="7329DA4C" w14:textId="77777777" w:rsidR="00C63297" w:rsidRPr="004F03D8" w:rsidRDefault="00C63297" w:rsidP="007D33A4">
            <w:pPr>
              <w:spacing w:after="0"/>
              <w:rPr>
                <w:rFonts w:cs="Arial"/>
                <w:sz w:val="18"/>
                <w:szCs w:val="18"/>
              </w:rPr>
            </w:pPr>
          </w:p>
        </w:tc>
        <w:tc>
          <w:tcPr>
            <w:tcW w:w="422" w:type="pct"/>
            <w:gridSpan w:val="2"/>
            <w:tcBorders>
              <w:top w:val="dashed" w:sz="4" w:space="0" w:color="auto"/>
              <w:bottom w:val="single" w:sz="4" w:space="0" w:color="auto"/>
            </w:tcBorders>
            <w:shd w:val="thinDiagCross" w:color="auto" w:fill="FFFFFF" w:themeFill="background1"/>
          </w:tcPr>
          <w:p w14:paraId="27A888C7" w14:textId="77777777" w:rsidR="00C63297" w:rsidRPr="004F03D8" w:rsidRDefault="00C63297" w:rsidP="007D33A4">
            <w:pPr>
              <w:spacing w:after="0"/>
              <w:rPr>
                <w:rFonts w:cs="Arial"/>
                <w:sz w:val="18"/>
                <w:szCs w:val="18"/>
              </w:rPr>
            </w:pPr>
          </w:p>
        </w:tc>
        <w:tc>
          <w:tcPr>
            <w:tcW w:w="378" w:type="pct"/>
            <w:gridSpan w:val="2"/>
            <w:tcBorders>
              <w:top w:val="dashed" w:sz="4" w:space="0" w:color="auto"/>
              <w:bottom w:val="single" w:sz="4" w:space="0" w:color="auto"/>
            </w:tcBorders>
            <w:shd w:val="clear" w:color="auto" w:fill="FFFFFF" w:themeFill="background1"/>
          </w:tcPr>
          <w:p w14:paraId="0793F4D1" w14:textId="77777777" w:rsidR="00C63297" w:rsidRPr="004F03D8" w:rsidRDefault="00C63297" w:rsidP="007D33A4">
            <w:pPr>
              <w:spacing w:after="0"/>
              <w:rPr>
                <w:rFonts w:cs="Arial"/>
                <w:sz w:val="18"/>
                <w:szCs w:val="18"/>
              </w:rPr>
            </w:pPr>
          </w:p>
        </w:tc>
        <w:tc>
          <w:tcPr>
            <w:tcW w:w="319" w:type="pct"/>
            <w:gridSpan w:val="2"/>
            <w:vMerge/>
          </w:tcPr>
          <w:p w14:paraId="5223A415" w14:textId="77777777" w:rsidR="00C63297" w:rsidRPr="004F03D8" w:rsidRDefault="00C63297" w:rsidP="007D33A4">
            <w:pPr>
              <w:spacing w:after="0"/>
              <w:rPr>
                <w:rFonts w:cs="Arial"/>
                <w:sz w:val="18"/>
                <w:szCs w:val="18"/>
              </w:rPr>
            </w:pPr>
          </w:p>
        </w:tc>
      </w:tr>
      <w:tr w:rsidR="000102EF" w:rsidRPr="004F03D8" w14:paraId="349D257A" w14:textId="77777777" w:rsidTr="000102EF">
        <w:tc>
          <w:tcPr>
            <w:tcW w:w="704" w:type="pct"/>
            <w:vMerge w:val="restart"/>
            <w:vAlign w:val="center"/>
          </w:tcPr>
          <w:p w14:paraId="79373B81" w14:textId="38C820D3" w:rsidR="00C63297" w:rsidRPr="004F03D8" w:rsidRDefault="00CD072B" w:rsidP="007D33A4">
            <w:pPr>
              <w:spacing w:after="0"/>
              <w:jc w:val="center"/>
              <w:rPr>
                <w:rFonts w:cs="Arial"/>
                <w:sz w:val="18"/>
                <w:szCs w:val="18"/>
              </w:rPr>
            </w:pPr>
            <w:r>
              <w:rPr>
                <w:sz w:val="18"/>
              </w:rPr>
              <w:t>K</w:t>
            </w:r>
            <w:r w:rsidR="00A61069" w:rsidRPr="004F03D8">
              <w:rPr>
                <w:sz w:val="18"/>
              </w:rPr>
              <w:t>-2</w:t>
            </w:r>
          </w:p>
        </w:tc>
        <w:tc>
          <w:tcPr>
            <w:tcW w:w="395" w:type="pct"/>
            <w:vMerge w:val="restart"/>
            <w:vAlign w:val="center"/>
          </w:tcPr>
          <w:p w14:paraId="56F2C437" w14:textId="77777777" w:rsidR="00C63297" w:rsidRPr="004F03D8" w:rsidRDefault="00C63297" w:rsidP="007D33A4">
            <w:pPr>
              <w:spacing w:after="0"/>
              <w:jc w:val="center"/>
              <w:rPr>
                <w:rFonts w:cs="Arial"/>
                <w:sz w:val="18"/>
                <w:szCs w:val="18"/>
              </w:rPr>
            </w:pPr>
          </w:p>
        </w:tc>
        <w:tc>
          <w:tcPr>
            <w:tcW w:w="414" w:type="pct"/>
            <w:vMerge w:val="restart"/>
            <w:vAlign w:val="center"/>
          </w:tcPr>
          <w:p w14:paraId="3A5E51AA" w14:textId="77777777" w:rsidR="00C63297" w:rsidRPr="004F03D8" w:rsidRDefault="00C63297" w:rsidP="007D33A4">
            <w:pPr>
              <w:spacing w:after="0"/>
              <w:jc w:val="center"/>
              <w:rPr>
                <w:rFonts w:cs="Arial"/>
                <w:sz w:val="18"/>
                <w:szCs w:val="18"/>
              </w:rPr>
            </w:pPr>
          </w:p>
        </w:tc>
        <w:tc>
          <w:tcPr>
            <w:tcW w:w="525" w:type="pct"/>
            <w:tcBorders>
              <w:bottom w:val="dashed" w:sz="4" w:space="0" w:color="auto"/>
            </w:tcBorders>
          </w:tcPr>
          <w:p w14:paraId="4F6FBEDF" w14:textId="77777777" w:rsidR="00C63297" w:rsidRPr="004F03D8" w:rsidRDefault="00C63297" w:rsidP="007D33A4">
            <w:pPr>
              <w:spacing w:after="0"/>
              <w:rPr>
                <w:rFonts w:cs="Arial"/>
                <w:sz w:val="18"/>
                <w:szCs w:val="18"/>
              </w:rPr>
            </w:pPr>
          </w:p>
        </w:tc>
        <w:tc>
          <w:tcPr>
            <w:tcW w:w="324" w:type="pct"/>
            <w:tcBorders>
              <w:bottom w:val="dashed" w:sz="4" w:space="0" w:color="auto"/>
            </w:tcBorders>
          </w:tcPr>
          <w:p w14:paraId="0CFA623B" w14:textId="77777777" w:rsidR="00C63297" w:rsidRPr="004F03D8" w:rsidRDefault="00C63297" w:rsidP="007D33A4">
            <w:pPr>
              <w:spacing w:after="0"/>
              <w:rPr>
                <w:rFonts w:cs="Arial"/>
                <w:sz w:val="18"/>
                <w:szCs w:val="18"/>
              </w:rPr>
            </w:pPr>
          </w:p>
        </w:tc>
        <w:tc>
          <w:tcPr>
            <w:tcW w:w="324" w:type="pct"/>
            <w:tcBorders>
              <w:bottom w:val="dashed" w:sz="4" w:space="0" w:color="auto"/>
            </w:tcBorders>
          </w:tcPr>
          <w:p w14:paraId="7C973684" w14:textId="77777777" w:rsidR="00C63297" w:rsidRPr="004F03D8" w:rsidRDefault="00C63297" w:rsidP="007D33A4">
            <w:pPr>
              <w:spacing w:after="0"/>
              <w:rPr>
                <w:rFonts w:cs="Arial"/>
                <w:sz w:val="18"/>
                <w:szCs w:val="18"/>
              </w:rPr>
            </w:pPr>
          </w:p>
        </w:tc>
        <w:tc>
          <w:tcPr>
            <w:tcW w:w="324" w:type="pct"/>
            <w:tcBorders>
              <w:bottom w:val="dashed" w:sz="4" w:space="0" w:color="auto"/>
            </w:tcBorders>
          </w:tcPr>
          <w:p w14:paraId="501351ED" w14:textId="77777777" w:rsidR="00C63297" w:rsidRPr="004F03D8" w:rsidRDefault="00C63297" w:rsidP="007D33A4">
            <w:pPr>
              <w:spacing w:after="0"/>
              <w:rPr>
                <w:rFonts w:cs="Arial"/>
                <w:sz w:val="18"/>
                <w:szCs w:val="18"/>
              </w:rPr>
            </w:pPr>
          </w:p>
        </w:tc>
        <w:tc>
          <w:tcPr>
            <w:tcW w:w="247" w:type="pct"/>
            <w:tcBorders>
              <w:bottom w:val="dashed" w:sz="4" w:space="0" w:color="auto"/>
            </w:tcBorders>
          </w:tcPr>
          <w:p w14:paraId="103AC133" w14:textId="77777777" w:rsidR="00C63297" w:rsidRPr="004F03D8" w:rsidRDefault="00C63297" w:rsidP="007D33A4">
            <w:pPr>
              <w:spacing w:after="0"/>
              <w:rPr>
                <w:rFonts w:cs="Arial"/>
                <w:sz w:val="18"/>
                <w:szCs w:val="18"/>
              </w:rPr>
            </w:pPr>
          </w:p>
        </w:tc>
        <w:tc>
          <w:tcPr>
            <w:tcW w:w="330" w:type="pct"/>
            <w:tcBorders>
              <w:bottom w:val="dashed" w:sz="4" w:space="0" w:color="auto"/>
            </w:tcBorders>
          </w:tcPr>
          <w:p w14:paraId="39127BAC" w14:textId="77777777" w:rsidR="00C63297" w:rsidRPr="004F03D8" w:rsidRDefault="00C63297" w:rsidP="007D33A4">
            <w:pPr>
              <w:spacing w:after="0"/>
              <w:rPr>
                <w:rFonts w:cs="Arial"/>
                <w:sz w:val="18"/>
                <w:szCs w:val="18"/>
              </w:rPr>
            </w:pPr>
          </w:p>
        </w:tc>
        <w:tc>
          <w:tcPr>
            <w:tcW w:w="294" w:type="pct"/>
            <w:tcBorders>
              <w:bottom w:val="dashed" w:sz="4" w:space="0" w:color="auto"/>
            </w:tcBorders>
          </w:tcPr>
          <w:p w14:paraId="151F4D87" w14:textId="77777777" w:rsidR="00C63297" w:rsidRPr="004F03D8" w:rsidRDefault="00C63297" w:rsidP="007D33A4">
            <w:pPr>
              <w:spacing w:after="0"/>
              <w:rPr>
                <w:rFonts w:cs="Arial"/>
                <w:sz w:val="18"/>
                <w:szCs w:val="18"/>
              </w:rPr>
            </w:pPr>
          </w:p>
        </w:tc>
        <w:tc>
          <w:tcPr>
            <w:tcW w:w="422" w:type="pct"/>
            <w:gridSpan w:val="2"/>
            <w:tcBorders>
              <w:top w:val="single" w:sz="4" w:space="0" w:color="auto"/>
              <w:bottom w:val="dashed" w:sz="4" w:space="0" w:color="auto"/>
            </w:tcBorders>
            <w:shd w:val="clear" w:color="auto" w:fill="FFFFFF" w:themeFill="background1"/>
          </w:tcPr>
          <w:p w14:paraId="6CEDF7ED" w14:textId="77777777" w:rsidR="00C63297" w:rsidRPr="004F03D8" w:rsidRDefault="00C63297" w:rsidP="007D33A4">
            <w:pPr>
              <w:spacing w:after="0"/>
              <w:rPr>
                <w:rFonts w:cs="Arial"/>
                <w:sz w:val="18"/>
                <w:szCs w:val="18"/>
              </w:rPr>
            </w:pPr>
          </w:p>
        </w:tc>
        <w:tc>
          <w:tcPr>
            <w:tcW w:w="378" w:type="pct"/>
            <w:gridSpan w:val="2"/>
            <w:tcBorders>
              <w:bottom w:val="dashed" w:sz="4" w:space="0" w:color="auto"/>
            </w:tcBorders>
            <w:shd w:val="thinDiagCross" w:color="auto" w:fill="FFFFFF" w:themeFill="background1"/>
          </w:tcPr>
          <w:p w14:paraId="004D2EAC" w14:textId="77777777" w:rsidR="00C63297" w:rsidRPr="004F03D8" w:rsidRDefault="00C63297" w:rsidP="007D33A4">
            <w:pPr>
              <w:spacing w:after="0"/>
              <w:rPr>
                <w:rFonts w:cs="Arial"/>
                <w:sz w:val="18"/>
                <w:szCs w:val="18"/>
              </w:rPr>
            </w:pPr>
          </w:p>
        </w:tc>
        <w:tc>
          <w:tcPr>
            <w:tcW w:w="319" w:type="pct"/>
            <w:gridSpan w:val="2"/>
            <w:vMerge w:val="restart"/>
          </w:tcPr>
          <w:p w14:paraId="2C041B6E" w14:textId="77777777" w:rsidR="00C63297" w:rsidRPr="004F03D8" w:rsidRDefault="00C63297" w:rsidP="007D33A4">
            <w:pPr>
              <w:spacing w:after="0"/>
              <w:rPr>
                <w:rFonts w:cs="Arial"/>
                <w:sz w:val="18"/>
                <w:szCs w:val="18"/>
              </w:rPr>
            </w:pPr>
          </w:p>
        </w:tc>
      </w:tr>
      <w:tr w:rsidR="000102EF" w:rsidRPr="004F03D8" w14:paraId="6342AB5C" w14:textId="77777777" w:rsidTr="000102EF">
        <w:tc>
          <w:tcPr>
            <w:tcW w:w="704" w:type="pct"/>
            <w:vMerge/>
          </w:tcPr>
          <w:p w14:paraId="0BB38B5F" w14:textId="77777777" w:rsidR="00C63297" w:rsidRPr="004F03D8" w:rsidRDefault="00C63297" w:rsidP="007D33A4">
            <w:pPr>
              <w:spacing w:after="0"/>
              <w:rPr>
                <w:rFonts w:cs="Arial"/>
                <w:sz w:val="18"/>
                <w:szCs w:val="18"/>
              </w:rPr>
            </w:pPr>
          </w:p>
        </w:tc>
        <w:tc>
          <w:tcPr>
            <w:tcW w:w="395" w:type="pct"/>
            <w:vMerge/>
          </w:tcPr>
          <w:p w14:paraId="01F66B05" w14:textId="77777777" w:rsidR="00C63297" w:rsidRPr="004F03D8" w:rsidRDefault="00C63297" w:rsidP="007D33A4">
            <w:pPr>
              <w:spacing w:after="0"/>
              <w:rPr>
                <w:rFonts w:cs="Arial"/>
                <w:sz w:val="18"/>
                <w:szCs w:val="18"/>
              </w:rPr>
            </w:pPr>
          </w:p>
        </w:tc>
        <w:tc>
          <w:tcPr>
            <w:tcW w:w="414" w:type="pct"/>
            <w:vMerge/>
          </w:tcPr>
          <w:p w14:paraId="6574586F" w14:textId="77777777" w:rsidR="00C63297" w:rsidRPr="004F03D8" w:rsidRDefault="00C63297" w:rsidP="007D33A4">
            <w:pPr>
              <w:spacing w:after="0"/>
              <w:rPr>
                <w:rFonts w:cs="Arial"/>
                <w:sz w:val="18"/>
                <w:szCs w:val="18"/>
              </w:rPr>
            </w:pPr>
          </w:p>
        </w:tc>
        <w:tc>
          <w:tcPr>
            <w:tcW w:w="525" w:type="pct"/>
            <w:tcBorders>
              <w:top w:val="dashed" w:sz="4" w:space="0" w:color="auto"/>
            </w:tcBorders>
          </w:tcPr>
          <w:p w14:paraId="3B718E51" w14:textId="77777777" w:rsidR="00C63297" w:rsidRPr="004F03D8" w:rsidRDefault="00C63297" w:rsidP="007D33A4">
            <w:pPr>
              <w:spacing w:after="0"/>
              <w:rPr>
                <w:rFonts w:cs="Arial"/>
                <w:sz w:val="18"/>
                <w:szCs w:val="18"/>
              </w:rPr>
            </w:pPr>
          </w:p>
        </w:tc>
        <w:tc>
          <w:tcPr>
            <w:tcW w:w="324" w:type="pct"/>
            <w:tcBorders>
              <w:top w:val="dashed" w:sz="4" w:space="0" w:color="auto"/>
            </w:tcBorders>
          </w:tcPr>
          <w:p w14:paraId="0E6D8ACD" w14:textId="77777777" w:rsidR="00C63297" w:rsidRPr="004F03D8" w:rsidRDefault="00C63297" w:rsidP="007D33A4">
            <w:pPr>
              <w:spacing w:after="0"/>
              <w:rPr>
                <w:rFonts w:cs="Arial"/>
                <w:sz w:val="18"/>
                <w:szCs w:val="18"/>
              </w:rPr>
            </w:pPr>
          </w:p>
        </w:tc>
        <w:tc>
          <w:tcPr>
            <w:tcW w:w="324" w:type="pct"/>
            <w:tcBorders>
              <w:top w:val="dashed" w:sz="4" w:space="0" w:color="auto"/>
            </w:tcBorders>
          </w:tcPr>
          <w:p w14:paraId="1B7297FE" w14:textId="77777777" w:rsidR="00C63297" w:rsidRPr="004F03D8" w:rsidRDefault="00C63297" w:rsidP="007D33A4">
            <w:pPr>
              <w:spacing w:after="0"/>
              <w:rPr>
                <w:rFonts w:cs="Arial"/>
                <w:sz w:val="18"/>
                <w:szCs w:val="18"/>
              </w:rPr>
            </w:pPr>
          </w:p>
        </w:tc>
        <w:tc>
          <w:tcPr>
            <w:tcW w:w="324" w:type="pct"/>
            <w:tcBorders>
              <w:top w:val="dashed" w:sz="4" w:space="0" w:color="auto"/>
            </w:tcBorders>
          </w:tcPr>
          <w:p w14:paraId="163DA39F" w14:textId="77777777" w:rsidR="00C63297" w:rsidRPr="004F03D8" w:rsidRDefault="00C63297" w:rsidP="007D33A4">
            <w:pPr>
              <w:spacing w:after="0"/>
              <w:rPr>
                <w:rFonts w:cs="Arial"/>
                <w:sz w:val="18"/>
                <w:szCs w:val="18"/>
              </w:rPr>
            </w:pPr>
          </w:p>
        </w:tc>
        <w:tc>
          <w:tcPr>
            <w:tcW w:w="247" w:type="pct"/>
            <w:tcBorders>
              <w:top w:val="dashed" w:sz="4" w:space="0" w:color="auto"/>
            </w:tcBorders>
          </w:tcPr>
          <w:p w14:paraId="55BAD504" w14:textId="77777777" w:rsidR="00C63297" w:rsidRPr="004F03D8" w:rsidRDefault="00C63297" w:rsidP="007D33A4">
            <w:pPr>
              <w:spacing w:after="0"/>
              <w:rPr>
                <w:rFonts w:cs="Arial"/>
                <w:sz w:val="18"/>
                <w:szCs w:val="18"/>
              </w:rPr>
            </w:pPr>
          </w:p>
        </w:tc>
        <w:tc>
          <w:tcPr>
            <w:tcW w:w="330" w:type="pct"/>
            <w:tcBorders>
              <w:top w:val="dashed" w:sz="4" w:space="0" w:color="auto"/>
            </w:tcBorders>
          </w:tcPr>
          <w:p w14:paraId="7B8AD483" w14:textId="77777777" w:rsidR="00C63297" w:rsidRPr="004F03D8" w:rsidRDefault="00C63297" w:rsidP="007D33A4">
            <w:pPr>
              <w:spacing w:after="0"/>
              <w:rPr>
                <w:rFonts w:cs="Arial"/>
                <w:sz w:val="18"/>
                <w:szCs w:val="18"/>
              </w:rPr>
            </w:pPr>
          </w:p>
        </w:tc>
        <w:tc>
          <w:tcPr>
            <w:tcW w:w="294" w:type="pct"/>
            <w:tcBorders>
              <w:top w:val="dashed" w:sz="4" w:space="0" w:color="auto"/>
            </w:tcBorders>
          </w:tcPr>
          <w:p w14:paraId="1807B288" w14:textId="77777777" w:rsidR="00C63297" w:rsidRPr="004F03D8" w:rsidRDefault="00C63297" w:rsidP="007D33A4">
            <w:pPr>
              <w:spacing w:after="0"/>
              <w:rPr>
                <w:rFonts w:cs="Arial"/>
                <w:sz w:val="18"/>
                <w:szCs w:val="18"/>
              </w:rPr>
            </w:pPr>
          </w:p>
        </w:tc>
        <w:tc>
          <w:tcPr>
            <w:tcW w:w="422" w:type="pct"/>
            <w:gridSpan w:val="2"/>
            <w:tcBorders>
              <w:top w:val="dashed" w:sz="4" w:space="0" w:color="auto"/>
              <w:bottom w:val="single" w:sz="4" w:space="0" w:color="auto"/>
            </w:tcBorders>
            <w:shd w:val="thinDiagCross" w:color="auto" w:fill="FFFFFF" w:themeFill="background1"/>
          </w:tcPr>
          <w:p w14:paraId="7A58D881" w14:textId="77777777" w:rsidR="00C63297" w:rsidRPr="004F03D8" w:rsidRDefault="00C63297" w:rsidP="007D33A4">
            <w:pPr>
              <w:spacing w:after="0"/>
              <w:rPr>
                <w:rFonts w:cs="Arial"/>
                <w:sz w:val="18"/>
                <w:szCs w:val="18"/>
              </w:rPr>
            </w:pPr>
          </w:p>
        </w:tc>
        <w:tc>
          <w:tcPr>
            <w:tcW w:w="378" w:type="pct"/>
            <w:gridSpan w:val="2"/>
            <w:tcBorders>
              <w:top w:val="dashed" w:sz="4" w:space="0" w:color="auto"/>
              <w:bottom w:val="single" w:sz="4" w:space="0" w:color="auto"/>
            </w:tcBorders>
            <w:shd w:val="clear" w:color="auto" w:fill="FFFFFF" w:themeFill="background1"/>
          </w:tcPr>
          <w:p w14:paraId="3D76C98B" w14:textId="77777777" w:rsidR="00C63297" w:rsidRPr="004F03D8" w:rsidRDefault="00C63297" w:rsidP="007D33A4">
            <w:pPr>
              <w:spacing w:after="0"/>
              <w:rPr>
                <w:rFonts w:cs="Arial"/>
                <w:sz w:val="18"/>
                <w:szCs w:val="18"/>
              </w:rPr>
            </w:pPr>
          </w:p>
        </w:tc>
        <w:tc>
          <w:tcPr>
            <w:tcW w:w="319" w:type="pct"/>
            <w:gridSpan w:val="2"/>
            <w:vMerge/>
          </w:tcPr>
          <w:p w14:paraId="111EBCEE" w14:textId="77777777" w:rsidR="00C63297" w:rsidRPr="004F03D8" w:rsidRDefault="00C63297" w:rsidP="007D33A4">
            <w:pPr>
              <w:spacing w:after="0"/>
              <w:rPr>
                <w:rFonts w:cs="Arial"/>
                <w:sz w:val="18"/>
                <w:szCs w:val="18"/>
              </w:rPr>
            </w:pPr>
          </w:p>
        </w:tc>
      </w:tr>
      <w:tr w:rsidR="000102EF" w:rsidRPr="004F03D8" w14:paraId="2D8C7DE0" w14:textId="77777777" w:rsidTr="000102EF">
        <w:tc>
          <w:tcPr>
            <w:tcW w:w="704" w:type="pct"/>
            <w:vMerge w:val="restart"/>
            <w:vAlign w:val="center"/>
          </w:tcPr>
          <w:p w14:paraId="0FB4CB68" w14:textId="1AEE28D9" w:rsidR="00C63297" w:rsidRPr="004F03D8" w:rsidRDefault="00CD072B" w:rsidP="007D33A4">
            <w:pPr>
              <w:spacing w:after="0"/>
              <w:jc w:val="center"/>
              <w:rPr>
                <w:rFonts w:cs="Arial"/>
                <w:sz w:val="18"/>
                <w:szCs w:val="18"/>
              </w:rPr>
            </w:pPr>
            <w:r>
              <w:rPr>
                <w:sz w:val="18"/>
              </w:rPr>
              <w:t>K</w:t>
            </w:r>
            <w:r w:rsidR="00A61069" w:rsidRPr="004F03D8">
              <w:rPr>
                <w:sz w:val="18"/>
              </w:rPr>
              <w:t>-3</w:t>
            </w:r>
          </w:p>
        </w:tc>
        <w:tc>
          <w:tcPr>
            <w:tcW w:w="395" w:type="pct"/>
            <w:vMerge w:val="restart"/>
            <w:vAlign w:val="center"/>
          </w:tcPr>
          <w:p w14:paraId="25EC063C" w14:textId="77777777" w:rsidR="00C63297" w:rsidRPr="004F03D8" w:rsidRDefault="00C63297" w:rsidP="007D33A4">
            <w:pPr>
              <w:spacing w:after="0"/>
              <w:jc w:val="center"/>
              <w:rPr>
                <w:rFonts w:cs="Arial"/>
                <w:sz w:val="18"/>
                <w:szCs w:val="18"/>
              </w:rPr>
            </w:pPr>
          </w:p>
        </w:tc>
        <w:tc>
          <w:tcPr>
            <w:tcW w:w="414" w:type="pct"/>
            <w:vMerge w:val="restart"/>
            <w:vAlign w:val="center"/>
          </w:tcPr>
          <w:p w14:paraId="6AB80123" w14:textId="77777777" w:rsidR="00C63297" w:rsidRPr="004F03D8" w:rsidRDefault="00C63297" w:rsidP="007D33A4">
            <w:pPr>
              <w:spacing w:after="0"/>
              <w:jc w:val="center"/>
              <w:rPr>
                <w:rFonts w:cs="Arial"/>
                <w:sz w:val="18"/>
                <w:szCs w:val="18"/>
              </w:rPr>
            </w:pPr>
          </w:p>
        </w:tc>
        <w:tc>
          <w:tcPr>
            <w:tcW w:w="525" w:type="pct"/>
            <w:tcBorders>
              <w:bottom w:val="dashed" w:sz="4" w:space="0" w:color="auto"/>
            </w:tcBorders>
          </w:tcPr>
          <w:p w14:paraId="301097A6" w14:textId="77777777" w:rsidR="00C63297" w:rsidRPr="004F03D8" w:rsidRDefault="00C63297" w:rsidP="007D33A4">
            <w:pPr>
              <w:spacing w:after="0"/>
              <w:rPr>
                <w:rFonts w:cs="Arial"/>
                <w:sz w:val="18"/>
                <w:szCs w:val="18"/>
              </w:rPr>
            </w:pPr>
          </w:p>
        </w:tc>
        <w:tc>
          <w:tcPr>
            <w:tcW w:w="324" w:type="pct"/>
            <w:tcBorders>
              <w:bottom w:val="dashed" w:sz="4" w:space="0" w:color="auto"/>
            </w:tcBorders>
          </w:tcPr>
          <w:p w14:paraId="07967F6B" w14:textId="77777777" w:rsidR="00C63297" w:rsidRPr="004F03D8" w:rsidRDefault="00C63297" w:rsidP="007D33A4">
            <w:pPr>
              <w:spacing w:after="0"/>
              <w:rPr>
                <w:rFonts w:cs="Arial"/>
                <w:sz w:val="18"/>
                <w:szCs w:val="18"/>
              </w:rPr>
            </w:pPr>
          </w:p>
        </w:tc>
        <w:tc>
          <w:tcPr>
            <w:tcW w:w="324" w:type="pct"/>
            <w:tcBorders>
              <w:bottom w:val="dashed" w:sz="4" w:space="0" w:color="auto"/>
            </w:tcBorders>
          </w:tcPr>
          <w:p w14:paraId="33A2E39E" w14:textId="77777777" w:rsidR="00C63297" w:rsidRPr="004F03D8" w:rsidRDefault="00C63297" w:rsidP="007D33A4">
            <w:pPr>
              <w:spacing w:after="0"/>
              <w:rPr>
                <w:rFonts w:cs="Arial"/>
                <w:sz w:val="18"/>
                <w:szCs w:val="18"/>
              </w:rPr>
            </w:pPr>
          </w:p>
        </w:tc>
        <w:tc>
          <w:tcPr>
            <w:tcW w:w="324" w:type="pct"/>
            <w:tcBorders>
              <w:bottom w:val="dashed" w:sz="4" w:space="0" w:color="auto"/>
            </w:tcBorders>
          </w:tcPr>
          <w:p w14:paraId="0B0303A3" w14:textId="77777777" w:rsidR="00C63297" w:rsidRPr="004F03D8" w:rsidRDefault="00C63297" w:rsidP="007D33A4">
            <w:pPr>
              <w:spacing w:after="0"/>
              <w:rPr>
                <w:rFonts w:cs="Arial"/>
                <w:sz w:val="18"/>
                <w:szCs w:val="18"/>
              </w:rPr>
            </w:pPr>
          </w:p>
        </w:tc>
        <w:tc>
          <w:tcPr>
            <w:tcW w:w="247" w:type="pct"/>
            <w:tcBorders>
              <w:bottom w:val="dashed" w:sz="4" w:space="0" w:color="auto"/>
            </w:tcBorders>
          </w:tcPr>
          <w:p w14:paraId="0DAF3286" w14:textId="77777777" w:rsidR="00C63297" w:rsidRPr="004F03D8" w:rsidRDefault="00C63297" w:rsidP="007D33A4">
            <w:pPr>
              <w:spacing w:after="0"/>
              <w:rPr>
                <w:rFonts w:cs="Arial"/>
                <w:sz w:val="18"/>
                <w:szCs w:val="18"/>
              </w:rPr>
            </w:pPr>
          </w:p>
        </w:tc>
        <w:tc>
          <w:tcPr>
            <w:tcW w:w="330" w:type="pct"/>
            <w:tcBorders>
              <w:bottom w:val="dashed" w:sz="4" w:space="0" w:color="auto"/>
            </w:tcBorders>
          </w:tcPr>
          <w:p w14:paraId="1531FBE6" w14:textId="77777777" w:rsidR="00C63297" w:rsidRPr="004F03D8" w:rsidRDefault="00C63297" w:rsidP="007D33A4">
            <w:pPr>
              <w:spacing w:after="0"/>
              <w:rPr>
                <w:rFonts w:cs="Arial"/>
                <w:sz w:val="18"/>
                <w:szCs w:val="18"/>
              </w:rPr>
            </w:pPr>
          </w:p>
        </w:tc>
        <w:tc>
          <w:tcPr>
            <w:tcW w:w="294" w:type="pct"/>
            <w:tcBorders>
              <w:bottom w:val="dashed" w:sz="4" w:space="0" w:color="auto"/>
            </w:tcBorders>
          </w:tcPr>
          <w:p w14:paraId="39996964" w14:textId="77777777" w:rsidR="00C63297" w:rsidRPr="004F03D8" w:rsidRDefault="00C63297" w:rsidP="007D33A4">
            <w:pPr>
              <w:spacing w:after="0"/>
              <w:rPr>
                <w:rFonts w:cs="Arial"/>
                <w:sz w:val="18"/>
                <w:szCs w:val="18"/>
              </w:rPr>
            </w:pPr>
          </w:p>
        </w:tc>
        <w:tc>
          <w:tcPr>
            <w:tcW w:w="422" w:type="pct"/>
            <w:gridSpan w:val="2"/>
            <w:tcBorders>
              <w:top w:val="single" w:sz="4" w:space="0" w:color="auto"/>
              <w:bottom w:val="dashed" w:sz="4" w:space="0" w:color="auto"/>
            </w:tcBorders>
            <w:shd w:val="clear" w:color="auto" w:fill="FFFFFF" w:themeFill="background1"/>
          </w:tcPr>
          <w:p w14:paraId="4D6CFC11" w14:textId="77777777" w:rsidR="00C63297" w:rsidRPr="004F03D8" w:rsidRDefault="00C63297" w:rsidP="007D33A4">
            <w:pPr>
              <w:spacing w:after="0"/>
              <w:rPr>
                <w:rFonts w:cs="Arial"/>
                <w:sz w:val="18"/>
                <w:szCs w:val="18"/>
              </w:rPr>
            </w:pPr>
          </w:p>
        </w:tc>
        <w:tc>
          <w:tcPr>
            <w:tcW w:w="378" w:type="pct"/>
            <w:gridSpan w:val="2"/>
            <w:tcBorders>
              <w:bottom w:val="dashed" w:sz="4" w:space="0" w:color="auto"/>
            </w:tcBorders>
            <w:shd w:val="thinDiagCross" w:color="auto" w:fill="FFFFFF" w:themeFill="background1"/>
          </w:tcPr>
          <w:p w14:paraId="690EF0BD" w14:textId="77777777" w:rsidR="00C63297" w:rsidRPr="004F03D8" w:rsidRDefault="00C63297" w:rsidP="007D33A4">
            <w:pPr>
              <w:spacing w:after="0"/>
              <w:rPr>
                <w:rFonts w:cs="Arial"/>
                <w:sz w:val="18"/>
                <w:szCs w:val="18"/>
              </w:rPr>
            </w:pPr>
          </w:p>
        </w:tc>
        <w:tc>
          <w:tcPr>
            <w:tcW w:w="319" w:type="pct"/>
            <w:gridSpan w:val="2"/>
            <w:vMerge w:val="restart"/>
          </w:tcPr>
          <w:p w14:paraId="7D367752" w14:textId="77777777" w:rsidR="00C63297" w:rsidRPr="004F03D8" w:rsidRDefault="00C63297" w:rsidP="007D33A4">
            <w:pPr>
              <w:spacing w:after="0"/>
              <w:rPr>
                <w:rFonts w:cs="Arial"/>
                <w:sz w:val="18"/>
                <w:szCs w:val="18"/>
              </w:rPr>
            </w:pPr>
          </w:p>
        </w:tc>
      </w:tr>
      <w:tr w:rsidR="000102EF" w:rsidRPr="004F03D8" w14:paraId="692CD7DF" w14:textId="77777777" w:rsidTr="000102EF">
        <w:tc>
          <w:tcPr>
            <w:tcW w:w="704" w:type="pct"/>
            <w:vMerge/>
          </w:tcPr>
          <w:p w14:paraId="01C5C23C" w14:textId="77777777" w:rsidR="00C63297" w:rsidRPr="004F03D8" w:rsidRDefault="00C63297" w:rsidP="007D33A4">
            <w:pPr>
              <w:spacing w:after="0"/>
              <w:rPr>
                <w:rFonts w:cs="Arial"/>
                <w:sz w:val="18"/>
                <w:szCs w:val="18"/>
              </w:rPr>
            </w:pPr>
          </w:p>
        </w:tc>
        <w:tc>
          <w:tcPr>
            <w:tcW w:w="395" w:type="pct"/>
            <w:vMerge/>
          </w:tcPr>
          <w:p w14:paraId="1AB932B1" w14:textId="77777777" w:rsidR="00C63297" w:rsidRPr="004F03D8" w:rsidRDefault="00C63297" w:rsidP="007D33A4">
            <w:pPr>
              <w:spacing w:after="0"/>
              <w:rPr>
                <w:rFonts w:cs="Arial"/>
                <w:sz w:val="18"/>
                <w:szCs w:val="18"/>
              </w:rPr>
            </w:pPr>
          </w:p>
        </w:tc>
        <w:tc>
          <w:tcPr>
            <w:tcW w:w="414" w:type="pct"/>
            <w:vMerge/>
          </w:tcPr>
          <w:p w14:paraId="4DDA814D" w14:textId="77777777" w:rsidR="00C63297" w:rsidRPr="004F03D8" w:rsidRDefault="00C63297" w:rsidP="007D33A4">
            <w:pPr>
              <w:spacing w:after="0"/>
              <w:rPr>
                <w:rFonts w:cs="Arial"/>
                <w:sz w:val="18"/>
                <w:szCs w:val="18"/>
              </w:rPr>
            </w:pPr>
          </w:p>
        </w:tc>
        <w:tc>
          <w:tcPr>
            <w:tcW w:w="525" w:type="pct"/>
            <w:tcBorders>
              <w:top w:val="dashed" w:sz="4" w:space="0" w:color="auto"/>
            </w:tcBorders>
          </w:tcPr>
          <w:p w14:paraId="529F3F03" w14:textId="77777777" w:rsidR="00C63297" w:rsidRPr="004F03D8" w:rsidRDefault="00C63297" w:rsidP="007D33A4">
            <w:pPr>
              <w:spacing w:after="0"/>
              <w:rPr>
                <w:rFonts w:cs="Arial"/>
                <w:sz w:val="18"/>
                <w:szCs w:val="18"/>
              </w:rPr>
            </w:pPr>
          </w:p>
        </w:tc>
        <w:tc>
          <w:tcPr>
            <w:tcW w:w="324" w:type="pct"/>
            <w:tcBorders>
              <w:top w:val="dashed" w:sz="4" w:space="0" w:color="auto"/>
            </w:tcBorders>
          </w:tcPr>
          <w:p w14:paraId="42414057" w14:textId="77777777" w:rsidR="00C63297" w:rsidRPr="004F03D8" w:rsidRDefault="00C63297" w:rsidP="007D33A4">
            <w:pPr>
              <w:spacing w:after="0"/>
              <w:rPr>
                <w:rFonts w:cs="Arial"/>
                <w:sz w:val="18"/>
                <w:szCs w:val="18"/>
              </w:rPr>
            </w:pPr>
          </w:p>
        </w:tc>
        <w:tc>
          <w:tcPr>
            <w:tcW w:w="324" w:type="pct"/>
            <w:tcBorders>
              <w:top w:val="dashed" w:sz="4" w:space="0" w:color="auto"/>
            </w:tcBorders>
          </w:tcPr>
          <w:p w14:paraId="5C4E12CF" w14:textId="77777777" w:rsidR="00C63297" w:rsidRPr="004F03D8" w:rsidRDefault="00C63297" w:rsidP="007D33A4">
            <w:pPr>
              <w:spacing w:after="0"/>
              <w:rPr>
                <w:rFonts w:cs="Arial"/>
                <w:sz w:val="18"/>
                <w:szCs w:val="18"/>
              </w:rPr>
            </w:pPr>
          </w:p>
        </w:tc>
        <w:tc>
          <w:tcPr>
            <w:tcW w:w="324" w:type="pct"/>
            <w:tcBorders>
              <w:top w:val="dashed" w:sz="4" w:space="0" w:color="auto"/>
            </w:tcBorders>
          </w:tcPr>
          <w:p w14:paraId="3A347ACC" w14:textId="77777777" w:rsidR="00C63297" w:rsidRPr="004F03D8" w:rsidRDefault="00C63297" w:rsidP="007D33A4">
            <w:pPr>
              <w:spacing w:after="0"/>
              <w:rPr>
                <w:rFonts w:cs="Arial"/>
                <w:sz w:val="18"/>
                <w:szCs w:val="18"/>
              </w:rPr>
            </w:pPr>
          </w:p>
        </w:tc>
        <w:tc>
          <w:tcPr>
            <w:tcW w:w="247" w:type="pct"/>
            <w:tcBorders>
              <w:top w:val="dashed" w:sz="4" w:space="0" w:color="auto"/>
            </w:tcBorders>
          </w:tcPr>
          <w:p w14:paraId="0A57B7A8" w14:textId="77777777" w:rsidR="00C63297" w:rsidRPr="004F03D8" w:rsidRDefault="00C63297" w:rsidP="007D33A4">
            <w:pPr>
              <w:spacing w:after="0"/>
              <w:rPr>
                <w:rFonts w:cs="Arial"/>
                <w:sz w:val="18"/>
                <w:szCs w:val="18"/>
              </w:rPr>
            </w:pPr>
          </w:p>
        </w:tc>
        <w:tc>
          <w:tcPr>
            <w:tcW w:w="330" w:type="pct"/>
            <w:tcBorders>
              <w:top w:val="dashed" w:sz="4" w:space="0" w:color="auto"/>
            </w:tcBorders>
          </w:tcPr>
          <w:p w14:paraId="622D6FD0" w14:textId="77777777" w:rsidR="00C63297" w:rsidRPr="004F03D8" w:rsidRDefault="00C63297" w:rsidP="007D33A4">
            <w:pPr>
              <w:spacing w:after="0"/>
              <w:rPr>
                <w:rFonts w:cs="Arial"/>
                <w:sz w:val="18"/>
                <w:szCs w:val="18"/>
              </w:rPr>
            </w:pPr>
          </w:p>
        </w:tc>
        <w:tc>
          <w:tcPr>
            <w:tcW w:w="294" w:type="pct"/>
            <w:tcBorders>
              <w:top w:val="dashed" w:sz="4" w:space="0" w:color="auto"/>
            </w:tcBorders>
          </w:tcPr>
          <w:p w14:paraId="042758DB" w14:textId="77777777" w:rsidR="00C63297" w:rsidRPr="004F03D8" w:rsidRDefault="00C63297" w:rsidP="007D33A4">
            <w:pPr>
              <w:spacing w:after="0"/>
              <w:rPr>
                <w:rFonts w:cs="Arial"/>
                <w:sz w:val="18"/>
                <w:szCs w:val="18"/>
              </w:rPr>
            </w:pPr>
          </w:p>
        </w:tc>
        <w:tc>
          <w:tcPr>
            <w:tcW w:w="422" w:type="pct"/>
            <w:gridSpan w:val="2"/>
            <w:tcBorders>
              <w:top w:val="dashed" w:sz="4" w:space="0" w:color="auto"/>
              <w:bottom w:val="single" w:sz="4" w:space="0" w:color="auto"/>
            </w:tcBorders>
            <w:shd w:val="thinDiagCross" w:color="auto" w:fill="FFFFFF" w:themeFill="background1"/>
          </w:tcPr>
          <w:p w14:paraId="74887850" w14:textId="77777777" w:rsidR="00C63297" w:rsidRPr="004F03D8" w:rsidRDefault="00C63297" w:rsidP="007D33A4">
            <w:pPr>
              <w:spacing w:after="0"/>
              <w:rPr>
                <w:rFonts w:cs="Arial"/>
                <w:sz w:val="18"/>
                <w:szCs w:val="18"/>
              </w:rPr>
            </w:pPr>
          </w:p>
        </w:tc>
        <w:tc>
          <w:tcPr>
            <w:tcW w:w="378" w:type="pct"/>
            <w:gridSpan w:val="2"/>
            <w:tcBorders>
              <w:top w:val="dashed" w:sz="4" w:space="0" w:color="auto"/>
              <w:bottom w:val="single" w:sz="4" w:space="0" w:color="auto"/>
            </w:tcBorders>
            <w:shd w:val="clear" w:color="auto" w:fill="FFFFFF" w:themeFill="background1"/>
          </w:tcPr>
          <w:p w14:paraId="327C7C17" w14:textId="77777777" w:rsidR="00C63297" w:rsidRPr="004F03D8" w:rsidRDefault="00C63297" w:rsidP="007D33A4">
            <w:pPr>
              <w:spacing w:after="0"/>
              <w:rPr>
                <w:rFonts w:cs="Arial"/>
                <w:sz w:val="18"/>
                <w:szCs w:val="18"/>
              </w:rPr>
            </w:pPr>
          </w:p>
        </w:tc>
        <w:tc>
          <w:tcPr>
            <w:tcW w:w="319" w:type="pct"/>
            <w:gridSpan w:val="2"/>
            <w:vMerge/>
          </w:tcPr>
          <w:p w14:paraId="6CB14EE7" w14:textId="77777777" w:rsidR="00C63297" w:rsidRPr="004F03D8" w:rsidRDefault="00C63297" w:rsidP="007D33A4">
            <w:pPr>
              <w:spacing w:after="0"/>
              <w:rPr>
                <w:rFonts w:cs="Arial"/>
                <w:sz w:val="18"/>
                <w:szCs w:val="18"/>
              </w:rPr>
            </w:pPr>
          </w:p>
        </w:tc>
      </w:tr>
      <w:tr w:rsidR="000102EF" w:rsidRPr="004F03D8" w14:paraId="79DD614D" w14:textId="77777777" w:rsidTr="000102EF">
        <w:tc>
          <w:tcPr>
            <w:tcW w:w="704" w:type="pct"/>
            <w:vMerge w:val="restart"/>
            <w:vAlign w:val="center"/>
          </w:tcPr>
          <w:p w14:paraId="78626BD6" w14:textId="77777777" w:rsidR="00C63297" w:rsidRPr="004F03D8" w:rsidRDefault="00C63297" w:rsidP="007D33A4">
            <w:pPr>
              <w:spacing w:after="0"/>
              <w:jc w:val="center"/>
              <w:rPr>
                <w:rFonts w:cs="Arial"/>
                <w:sz w:val="18"/>
                <w:szCs w:val="18"/>
              </w:rPr>
            </w:pPr>
            <w:r w:rsidRPr="004F03D8">
              <w:rPr>
                <w:sz w:val="18"/>
              </w:rPr>
              <w:t>Etc.</w:t>
            </w:r>
          </w:p>
        </w:tc>
        <w:tc>
          <w:tcPr>
            <w:tcW w:w="395" w:type="pct"/>
            <w:vMerge w:val="restart"/>
            <w:vAlign w:val="center"/>
          </w:tcPr>
          <w:p w14:paraId="72CFEB2C" w14:textId="77777777" w:rsidR="00C63297" w:rsidRPr="004F03D8" w:rsidRDefault="00C63297" w:rsidP="007D33A4">
            <w:pPr>
              <w:spacing w:after="0"/>
              <w:jc w:val="center"/>
              <w:rPr>
                <w:rFonts w:cs="Arial"/>
                <w:sz w:val="18"/>
                <w:szCs w:val="18"/>
              </w:rPr>
            </w:pPr>
          </w:p>
        </w:tc>
        <w:tc>
          <w:tcPr>
            <w:tcW w:w="414" w:type="pct"/>
            <w:vMerge w:val="restart"/>
            <w:vAlign w:val="center"/>
          </w:tcPr>
          <w:p w14:paraId="2D7DEFB2" w14:textId="77777777" w:rsidR="00C63297" w:rsidRPr="004F03D8" w:rsidRDefault="00C63297" w:rsidP="007D33A4">
            <w:pPr>
              <w:spacing w:after="0"/>
              <w:jc w:val="center"/>
              <w:rPr>
                <w:rFonts w:cs="Arial"/>
                <w:sz w:val="18"/>
                <w:szCs w:val="18"/>
              </w:rPr>
            </w:pPr>
          </w:p>
        </w:tc>
        <w:tc>
          <w:tcPr>
            <w:tcW w:w="525" w:type="pct"/>
            <w:tcBorders>
              <w:bottom w:val="dashed" w:sz="4" w:space="0" w:color="auto"/>
            </w:tcBorders>
          </w:tcPr>
          <w:p w14:paraId="53614B1E" w14:textId="77777777" w:rsidR="00C63297" w:rsidRPr="004F03D8" w:rsidRDefault="00C63297" w:rsidP="007D33A4">
            <w:pPr>
              <w:spacing w:after="0"/>
              <w:rPr>
                <w:rFonts w:cs="Arial"/>
                <w:sz w:val="18"/>
                <w:szCs w:val="18"/>
              </w:rPr>
            </w:pPr>
          </w:p>
        </w:tc>
        <w:tc>
          <w:tcPr>
            <w:tcW w:w="324" w:type="pct"/>
            <w:tcBorders>
              <w:bottom w:val="dashed" w:sz="4" w:space="0" w:color="auto"/>
            </w:tcBorders>
          </w:tcPr>
          <w:p w14:paraId="568B945D" w14:textId="77777777" w:rsidR="00C63297" w:rsidRPr="004F03D8" w:rsidRDefault="00C63297" w:rsidP="007D33A4">
            <w:pPr>
              <w:spacing w:after="0"/>
              <w:rPr>
                <w:rFonts w:cs="Arial"/>
                <w:sz w:val="18"/>
                <w:szCs w:val="18"/>
              </w:rPr>
            </w:pPr>
          </w:p>
        </w:tc>
        <w:tc>
          <w:tcPr>
            <w:tcW w:w="324" w:type="pct"/>
            <w:tcBorders>
              <w:bottom w:val="dashed" w:sz="4" w:space="0" w:color="auto"/>
            </w:tcBorders>
          </w:tcPr>
          <w:p w14:paraId="43C7A527" w14:textId="77777777" w:rsidR="00C63297" w:rsidRPr="004F03D8" w:rsidRDefault="00C63297" w:rsidP="007D33A4">
            <w:pPr>
              <w:spacing w:after="0"/>
              <w:rPr>
                <w:rFonts w:cs="Arial"/>
                <w:sz w:val="18"/>
                <w:szCs w:val="18"/>
              </w:rPr>
            </w:pPr>
          </w:p>
        </w:tc>
        <w:tc>
          <w:tcPr>
            <w:tcW w:w="324" w:type="pct"/>
            <w:tcBorders>
              <w:bottom w:val="dashed" w:sz="4" w:space="0" w:color="auto"/>
            </w:tcBorders>
          </w:tcPr>
          <w:p w14:paraId="5D179C30" w14:textId="77777777" w:rsidR="00C63297" w:rsidRPr="004F03D8" w:rsidRDefault="00C63297" w:rsidP="007D33A4">
            <w:pPr>
              <w:spacing w:after="0"/>
              <w:rPr>
                <w:rFonts w:cs="Arial"/>
                <w:sz w:val="18"/>
                <w:szCs w:val="18"/>
              </w:rPr>
            </w:pPr>
          </w:p>
        </w:tc>
        <w:tc>
          <w:tcPr>
            <w:tcW w:w="247" w:type="pct"/>
            <w:tcBorders>
              <w:bottom w:val="dashed" w:sz="4" w:space="0" w:color="auto"/>
            </w:tcBorders>
          </w:tcPr>
          <w:p w14:paraId="6DCFC12A" w14:textId="77777777" w:rsidR="00C63297" w:rsidRPr="004F03D8" w:rsidRDefault="00C63297" w:rsidP="007D33A4">
            <w:pPr>
              <w:spacing w:after="0"/>
              <w:rPr>
                <w:rFonts w:cs="Arial"/>
                <w:sz w:val="18"/>
                <w:szCs w:val="18"/>
              </w:rPr>
            </w:pPr>
          </w:p>
        </w:tc>
        <w:tc>
          <w:tcPr>
            <w:tcW w:w="330" w:type="pct"/>
            <w:tcBorders>
              <w:bottom w:val="dashed" w:sz="4" w:space="0" w:color="auto"/>
            </w:tcBorders>
          </w:tcPr>
          <w:p w14:paraId="56325F65" w14:textId="77777777" w:rsidR="00C63297" w:rsidRPr="004F03D8" w:rsidRDefault="00C63297" w:rsidP="007D33A4">
            <w:pPr>
              <w:spacing w:after="0"/>
              <w:rPr>
                <w:rFonts w:cs="Arial"/>
                <w:sz w:val="18"/>
                <w:szCs w:val="18"/>
              </w:rPr>
            </w:pPr>
          </w:p>
        </w:tc>
        <w:tc>
          <w:tcPr>
            <w:tcW w:w="294" w:type="pct"/>
            <w:tcBorders>
              <w:bottom w:val="dashed" w:sz="4" w:space="0" w:color="auto"/>
            </w:tcBorders>
          </w:tcPr>
          <w:p w14:paraId="65827856" w14:textId="77777777" w:rsidR="00C63297" w:rsidRPr="004F03D8" w:rsidRDefault="00C63297" w:rsidP="007D33A4">
            <w:pPr>
              <w:spacing w:after="0"/>
              <w:rPr>
                <w:rFonts w:cs="Arial"/>
                <w:sz w:val="18"/>
                <w:szCs w:val="18"/>
              </w:rPr>
            </w:pPr>
          </w:p>
        </w:tc>
        <w:tc>
          <w:tcPr>
            <w:tcW w:w="422" w:type="pct"/>
            <w:gridSpan w:val="2"/>
            <w:tcBorders>
              <w:top w:val="single" w:sz="4" w:space="0" w:color="auto"/>
              <w:bottom w:val="dashed" w:sz="4" w:space="0" w:color="auto"/>
            </w:tcBorders>
          </w:tcPr>
          <w:p w14:paraId="594F627E" w14:textId="77777777" w:rsidR="00C63297" w:rsidRPr="004F03D8" w:rsidRDefault="00C63297" w:rsidP="007D33A4">
            <w:pPr>
              <w:spacing w:after="0"/>
              <w:rPr>
                <w:rFonts w:cs="Arial"/>
                <w:sz w:val="18"/>
                <w:szCs w:val="18"/>
              </w:rPr>
            </w:pPr>
          </w:p>
        </w:tc>
        <w:tc>
          <w:tcPr>
            <w:tcW w:w="378" w:type="pct"/>
            <w:gridSpan w:val="2"/>
            <w:tcBorders>
              <w:bottom w:val="dashed" w:sz="4" w:space="0" w:color="auto"/>
            </w:tcBorders>
            <w:shd w:val="thinDiagCross" w:color="auto" w:fill="FFFFFF" w:themeFill="background1"/>
          </w:tcPr>
          <w:p w14:paraId="55826127" w14:textId="77777777" w:rsidR="00C63297" w:rsidRPr="004F03D8" w:rsidRDefault="00C63297" w:rsidP="007D33A4">
            <w:pPr>
              <w:spacing w:after="0"/>
              <w:rPr>
                <w:rFonts w:cs="Arial"/>
                <w:sz w:val="18"/>
                <w:szCs w:val="18"/>
              </w:rPr>
            </w:pPr>
          </w:p>
        </w:tc>
        <w:tc>
          <w:tcPr>
            <w:tcW w:w="319" w:type="pct"/>
            <w:gridSpan w:val="2"/>
            <w:vMerge w:val="restart"/>
          </w:tcPr>
          <w:p w14:paraId="05D5E5CB" w14:textId="77777777" w:rsidR="00C63297" w:rsidRPr="004F03D8" w:rsidRDefault="00C63297" w:rsidP="007D33A4">
            <w:pPr>
              <w:spacing w:after="0"/>
              <w:rPr>
                <w:rFonts w:cs="Arial"/>
                <w:sz w:val="18"/>
                <w:szCs w:val="18"/>
              </w:rPr>
            </w:pPr>
          </w:p>
        </w:tc>
      </w:tr>
      <w:tr w:rsidR="000102EF" w:rsidRPr="004F03D8" w14:paraId="6345E50D" w14:textId="77777777" w:rsidTr="000102EF">
        <w:tc>
          <w:tcPr>
            <w:tcW w:w="704" w:type="pct"/>
            <w:vMerge/>
          </w:tcPr>
          <w:p w14:paraId="3CEACEE5" w14:textId="77777777" w:rsidR="00C63297" w:rsidRPr="004F03D8" w:rsidRDefault="00C63297" w:rsidP="007D33A4">
            <w:pPr>
              <w:spacing w:after="0"/>
              <w:rPr>
                <w:rFonts w:cs="Arial"/>
                <w:sz w:val="18"/>
                <w:szCs w:val="18"/>
              </w:rPr>
            </w:pPr>
          </w:p>
        </w:tc>
        <w:tc>
          <w:tcPr>
            <w:tcW w:w="395" w:type="pct"/>
            <w:vMerge/>
          </w:tcPr>
          <w:p w14:paraId="170FEDDA" w14:textId="77777777" w:rsidR="00C63297" w:rsidRPr="004F03D8" w:rsidRDefault="00C63297" w:rsidP="007D33A4">
            <w:pPr>
              <w:spacing w:after="0"/>
              <w:rPr>
                <w:rFonts w:cs="Arial"/>
                <w:sz w:val="18"/>
                <w:szCs w:val="18"/>
              </w:rPr>
            </w:pPr>
          </w:p>
        </w:tc>
        <w:tc>
          <w:tcPr>
            <w:tcW w:w="414" w:type="pct"/>
            <w:vMerge/>
          </w:tcPr>
          <w:p w14:paraId="592482AF" w14:textId="77777777" w:rsidR="00C63297" w:rsidRPr="004F03D8" w:rsidRDefault="00C63297" w:rsidP="007D33A4">
            <w:pPr>
              <w:spacing w:after="0"/>
              <w:rPr>
                <w:rFonts w:cs="Arial"/>
                <w:sz w:val="18"/>
                <w:szCs w:val="18"/>
              </w:rPr>
            </w:pPr>
          </w:p>
        </w:tc>
        <w:tc>
          <w:tcPr>
            <w:tcW w:w="525" w:type="pct"/>
            <w:tcBorders>
              <w:top w:val="dashed" w:sz="4" w:space="0" w:color="auto"/>
            </w:tcBorders>
          </w:tcPr>
          <w:p w14:paraId="68B66025" w14:textId="77777777" w:rsidR="00C63297" w:rsidRPr="004F03D8" w:rsidRDefault="00C63297" w:rsidP="007D33A4">
            <w:pPr>
              <w:spacing w:after="0"/>
              <w:rPr>
                <w:rFonts w:cs="Arial"/>
                <w:sz w:val="18"/>
                <w:szCs w:val="18"/>
              </w:rPr>
            </w:pPr>
          </w:p>
        </w:tc>
        <w:tc>
          <w:tcPr>
            <w:tcW w:w="324" w:type="pct"/>
            <w:tcBorders>
              <w:top w:val="dashed" w:sz="4" w:space="0" w:color="auto"/>
            </w:tcBorders>
          </w:tcPr>
          <w:p w14:paraId="37934CD9" w14:textId="77777777" w:rsidR="00C63297" w:rsidRPr="004F03D8" w:rsidRDefault="00C63297" w:rsidP="007D33A4">
            <w:pPr>
              <w:spacing w:after="0"/>
              <w:rPr>
                <w:rFonts w:cs="Arial"/>
                <w:sz w:val="18"/>
                <w:szCs w:val="18"/>
              </w:rPr>
            </w:pPr>
          </w:p>
        </w:tc>
        <w:tc>
          <w:tcPr>
            <w:tcW w:w="324" w:type="pct"/>
            <w:tcBorders>
              <w:top w:val="dashed" w:sz="4" w:space="0" w:color="auto"/>
            </w:tcBorders>
          </w:tcPr>
          <w:p w14:paraId="28F7FFC5" w14:textId="77777777" w:rsidR="00C63297" w:rsidRPr="004F03D8" w:rsidRDefault="00C63297" w:rsidP="007D33A4">
            <w:pPr>
              <w:spacing w:after="0"/>
              <w:rPr>
                <w:rFonts w:cs="Arial"/>
                <w:sz w:val="18"/>
                <w:szCs w:val="18"/>
              </w:rPr>
            </w:pPr>
          </w:p>
        </w:tc>
        <w:tc>
          <w:tcPr>
            <w:tcW w:w="324" w:type="pct"/>
            <w:tcBorders>
              <w:top w:val="dashed" w:sz="4" w:space="0" w:color="auto"/>
            </w:tcBorders>
          </w:tcPr>
          <w:p w14:paraId="4D1BE15D" w14:textId="77777777" w:rsidR="00C63297" w:rsidRPr="004F03D8" w:rsidRDefault="00C63297" w:rsidP="007D33A4">
            <w:pPr>
              <w:spacing w:after="0"/>
              <w:rPr>
                <w:rFonts w:cs="Arial"/>
                <w:sz w:val="18"/>
                <w:szCs w:val="18"/>
              </w:rPr>
            </w:pPr>
          </w:p>
        </w:tc>
        <w:tc>
          <w:tcPr>
            <w:tcW w:w="247" w:type="pct"/>
            <w:tcBorders>
              <w:top w:val="dashed" w:sz="4" w:space="0" w:color="auto"/>
            </w:tcBorders>
          </w:tcPr>
          <w:p w14:paraId="41A17A7C" w14:textId="77777777" w:rsidR="00C63297" w:rsidRPr="004F03D8" w:rsidRDefault="00C63297" w:rsidP="007D33A4">
            <w:pPr>
              <w:spacing w:after="0"/>
              <w:rPr>
                <w:rFonts w:cs="Arial"/>
                <w:sz w:val="18"/>
                <w:szCs w:val="18"/>
              </w:rPr>
            </w:pPr>
          </w:p>
        </w:tc>
        <w:tc>
          <w:tcPr>
            <w:tcW w:w="330" w:type="pct"/>
            <w:tcBorders>
              <w:top w:val="dashed" w:sz="4" w:space="0" w:color="auto"/>
            </w:tcBorders>
          </w:tcPr>
          <w:p w14:paraId="6AE4CEBF" w14:textId="77777777" w:rsidR="00C63297" w:rsidRPr="004F03D8" w:rsidRDefault="00C63297" w:rsidP="007D33A4">
            <w:pPr>
              <w:spacing w:after="0"/>
              <w:rPr>
                <w:rFonts w:cs="Arial"/>
                <w:sz w:val="18"/>
                <w:szCs w:val="18"/>
              </w:rPr>
            </w:pPr>
          </w:p>
        </w:tc>
        <w:tc>
          <w:tcPr>
            <w:tcW w:w="294" w:type="pct"/>
            <w:tcBorders>
              <w:top w:val="dashed" w:sz="4" w:space="0" w:color="auto"/>
            </w:tcBorders>
          </w:tcPr>
          <w:p w14:paraId="66DC5E36" w14:textId="77777777" w:rsidR="00C63297" w:rsidRPr="004F03D8" w:rsidRDefault="00C63297" w:rsidP="007D33A4">
            <w:pPr>
              <w:spacing w:after="0"/>
              <w:rPr>
                <w:rFonts w:cs="Arial"/>
                <w:sz w:val="18"/>
                <w:szCs w:val="18"/>
              </w:rPr>
            </w:pPr>
          </w:p>
        </w:tc>
        <w:tc>
          <w:tcPr>
            <w:tcW w:w="422" w:type="pct"/>
            <w:gridSpan w:val="2"/>
            <w:tcBorders>
              <w:top w:val="dashed" w:sz="4" w:space="0" w:color="auto"/>
              <w:bottom w:val="single" w:sz="4" w:space="0" w:color="auto"/>
            </w:tcBorders>
            <w:shd w:val="thinDiagCross" w:color="auto" w:fill="FFFFFF" w:themeFill="background1"/>
          </w:tcPr>
          <w:p w14:paraId="2F171BF4" w14:textId="77777777" w:rsidR="00C63297" w:rsidRPr="004F03D8" w:rsidRDefault="00C63297" w:rsidP="007D33A4">
            <w:pPr>
              <w:spacing w:after="0"/>
              <w:rPr>
                <w:rFonts w:cs="Arial"/>
                <w:sz w:val="18"/>
                <w:szCs w:val="18"/>
              </w:rPr>
            </w:pPr>
          </w:p>
        </w:tc>
        <w:tc>
          <w:tcPr>
            <w:tcW w:w="378" w:type="pct"/>
            <w:gridSpan w:val="2"/>
            <w:tcBorders>
              <w:top w:val="dashed" w:sz="4" w:space="0" w:color="auto"/>
            </w:tcBorders>
          </w:tcPr>
          <w:p w14:paraId="24982D6B" w14:textId="77777777" w:rsidR="00C63297" w:rsidRPr="004F03D8" w:rsidRDefault="00C63297" w:rsidP="007D33A4">
            <w:pPr>
              <w:spacing w:after="0"/>
              <w:rPr>
                <w:rFonts w:cs="Arial"/>
                <w:sz w:val="18"/>
                <w:szCs w:val="18"/>
              </w:rPr>
            </w:pPr>
          </w:p>
        </w:tc>
        <w:tc>
          <w:tcPr>
            <w:tcW w:w="319" w:type="pct"/>
            <w:gridSpan w:val="2"/>
            <w:vMerge/>
          </w:tcPr>
          <w:p w14:paraId="7D132A2C" w14:textId="77777777" w:rsidR="00C63297" w:rsidRPr="004F03D8" w:rsidRDefault="00C63297" w:rsidP="007D33A4">
            <w:pPr>
              <w:spacing w:after="0"/>
              <w:rPr>
                <w:rFonts w:cs="Arial"/>
                <w:sz w:val="18"/>
                <w:szCs w:val="18"/>
              </w:rPr>
            </w:pPr>
          </w:p>
        </w:tc>
      </w:tr>
      <w:tr w:rsidR="00485B98" w:rsidRPr="004F03D8" w14:paraId="0FCE18E1" w14:textId="77777777" w:rsidTr="000102EF">
        <w:tc>
          <w:tcPr>
            <w:tcW w:w="3889" w:type="pct"/>
            <w:gridSpan w:val="11"/>
          </w:tcPr>
          <w:p w14:paraId="0B71025C" w14:textId="77777777" w:rsidR="00C63297" w:rsidRPr="004F03D8" w:rsidRDefault="00A045D9" w:rsidP="007D33A4">
            <w:pPr>
              <w:spacing w:after="0"/>
              <w:jc w:val="right"/>
              <w:rPr>
                <w:rFonts w:cs="Arial"/>
                <w:b/>
              </w:rPr>
            </w:pPr>
            <w:r w:rsidRPr="004F03D8">
              <w:rPr>
                <w:b/>
              </w:rPr>
              <w:t>Subtotal</w:t>
            </w:r>
          </w:p>
        </w:tc>
        <w:tc>
          <w:tcPr>
            <w:tcW w:w="422" w:type="pct"/>
            <w:gridSpan w:val="2"/>
            <w:tcBorders>
              <w:top w:val="single" w:sz="4" w:space="0" w:color="auto"/>
            </w:tcBorders>
          </w:tcPr>
          <w:p w14:paraId="097446B6" w14:textId="77777777" w:rsidR="00C63297" w:rsidRPr="004F03D8" w:rsidRDefault="00C63297" w:rsidP="007D33A4">
            <w:pPr>
              <w:spacing w:after="0"/>
              <w:rPr>
                <w:rFonts w:cs="Arial"/>
                <w:sz w:val="18"/>
                <w:szCs w:val="18"/>
              </w:rPr>
            </w:pPr>
          </w:p>
        </w:tc>
        <w:tc>
          <w:tcPr>
            <w:tcW w:w="378" w:type="pct"/>
            <w:gridSpan w:val="2"/>
          </w:tcPr>
          <w:p w14:paraId="4CC96BF0" w14:textId="77777777" w:rsidR="00C63297" w:rsidRPr="004F03D8" w:rsidRDefault="00C63297" w:rsidP="007D33A4">
            <w:pPr>
              <w:spacing w:after="0"/>
              <w:rPr>
                <w:rFonts w:cs="Arial"/>
                <w:sz w:val="18"/>
                <w:szCs w:val="18"/>
              </w:rPr>
            </w:pPr>
          </w:p>
        </w:tc>
        <w:tc>
          <w:tcPr>
            <w:tcW w:w="312" w:type="pct"/>
          </w:tcPr>
          <w:p w14:paraId="663EBC63" w14:textId="77777777" w:rsidR="00C63297" w:rsidRPr="004F03D8" w:rsidRDefault="00C63297" w:rsidP="007D33A4">
            <w:pPr>
              <w:spacing w:after="0"/>
              <w:rPr>
                <w:rFonts w:cs="Arial"/>
                <w:sz w:val="18"/>
                <w:szCs w:val="18"/>
              </w:rPr>
            </w:pPr>
          </w:p>
        </w:tc>
      </w:tr>
      <w:tr w:rsidR="00485B98" w:rsidRPr="004F03D8" w14:paraId="58E0D531" w14:textId="77777777" w:rsidTr="000102EF">
        <w:tc>
          <w:tcPr>
            <w:tcW w:w="5000" w:type="pct"/>
            <w:gridSpan w:val="16"/>
          </w:tcPr>
          <w:p w14:paraId="709D2D54" w14:textId="16FCA83F" w:rsidR="00C63297" w:rsidRPr="004F03D8" w:rsidRDefault="00C63297" w:rsidP="007D33A4">
            <w:pPr>
              <w:spacing w:after="0"/>
              <w:rPr>
                <w:rFonts w:cs="Arial"/>
                <w:b/>
              </w:rPr>
            </w:pPr>
            <w:r w:rsidRPr="004F03D8">
              <w:rPr>
                <w:b/>
              </w:rPr>
              <w:t>Other Experts – Non-Key</w:t>
            </w:r>
          </w:p>
        </w:tc>
      </w:tr>
      <w:tr w:rsidR="000102EF" w:rsidRPr="004F03D8" w14:paraId="43C1B9CE" w14:textId="77777777" w:rsidTr="000102EF">
        <w:tc>
          <w:tcPr>
            <w:tcW w:w="704" w:type="pct"/>
            <w:vMerge w:val="restart"/>
            <w:vAlign w:val="center"/>
          </w:tcPr>
          <w:p w14:paraId="445FA55F" w14:textId="6D68AD7C" w:rsidR="007D33A4" w:rsidRPr="004F03D8" w:rsidRDefault="00CD072B" w:rsidP="00CD072B">
            <w:pPr>
              <w:spacing w:after="0"/>
              <w:jc w:val="center"/>
              <w:rPr>
                <w:rFonts w:cs="Arial"/>
                <w:sz w:val="18"/>
                <w:szCs w:val="18"/>
              </w:rPr>
            </w:pPr>
            <w:r>
              <w:rPr>
                <w:sz w:val="18"/>
              </w:rPr>
              <w:t>N</w:t>
            </w:r>
            <w:r w:rsidR="00631726">
              <w:rPr>
                <w:sz w:val="18"/>
              </w:rPr>
              <w:t>-</w:t>
            </w:r>
            <w:r w:rsidR="00A61069" w:rsidRPr="004F03D8">
              <w:rPr>
                <w:sz w:val="18"/>
              </w:rPr>
              <w:t>1</w:t>
            </w:r>
          </w:p>
        </w:tc>
        <w:tc>
          <w:tcPr>
            <w:tcW w:w="395" w:type="pct"/>
            <w:vMerge w:val="restart"/>
            <w:vAlign w:val="center"/>
          </w:tcPr>
          <w:p w14:paraId="24580EEC" w14:textId="77777777" w:rsidR="007D33A4" w:rsidRPr="004F03D8" w:rsidRDefault="007D33A4" w:rsidP="007D33A4">
            <w:pPr>
              <w:spacing w:after="0"/>
              <w:jc w:val="center"/>
              <w:rPr>
                <w:rFonts w:cs="Arial"/>
                <w:sz w:val="18"/>
                <w:szCs w:val="18"/>
              </w:rPr>
            </w:pPr>
          </w:p>
        </w:tc>
        <w:tc>
          <w:tcPr>
            <w:tcW w:w="414" w:type="pct"/>
            <w:vMerge w:val="restart"/>
            <w:vAlign w:val="center"/>
          </w:tcPr>
          <w:p w14:paraId="61412C4E" w14:textId="77777777" w:rsidR="007D33A4" w:rsidRPr="004F03D8" w:rsidRDefault="007D33A4" w:rsidP="007D33A4">
            <w:pPr>
              <w:spacing w:after="0"/>
              <w:jc w:val="center"/>
              <w:rPr>
                <w:rFonts w:cs="Arial"/>
                <w:sz w:val="18"/>
                <w:szCs w:val="18"/>
              </w:rPr>
            </w:pPr>
          </w:p>
        </w:tc>
        <w:tc>
          <w:tcPr>
            <w:tcW w:w="525" w:type="pct"/>
            <w:tcBorders>
              <w:bottom w:val="dashed" w:sz="4" w:space="0" w:color="auto"/>
            </w:tcBorders>
          </w:tcPr>
          <w:p w14:paraId="1C4D8B7F" w14:textId="77777777" w:rsidR="007D33A4" w:rsidRPr="004F03D8" w:rsidRDefault="007D33A4" w:rsidP="007D33A4">
            <w:pPr>
              <w:spacing w:after="0"/>
              <w:rPr>
                <w:rFonts w:cs="Arial"/>
                <w:i/>
                <w:sz w:val="18"/>
                <w:szCs w:val="18"/>
              </w:rPr>
            </w:pPr>
            <w:r w:rsidRPr="004F03D8">
              <w:rPr>
                <w:i/>
                <w:sz w:val="18"/>
              </w:rPr>
              <w:t>[Home]</w:t>
            </w:r>
          </w:p>
        </w:tc>
        <w:tc>
          <w:tcPr>
            <w:tcW w:w="324" w:type="pct"/>
            <w:tcBorders>
              <w:bottom w:val="dashed" w:sz="4" w:space="0" w:color="auto"/>
            </w:tcBorders>
          </w:tcPr>
          <w:p w14:paraId="65ED54D6" w14:textId="77777777" w:rsidR="007D33A4" w:rsidRPr="004F03D8" w:rsidRDefault="007D33A4" w:rsidP="007D33A4">
            <w:pPr>
              <w:spacing w:after="0"/>
              <w:rPr>
                <w:rFonts w:cs="Arial"/>
                <w:sz w:val="18"/>
                <w:szCs w:val="18"/>
              </w:rPr>
            </w:pPr>
          </w:p>
        </w:tc>
        <w:tc>
          <w:tcPr>
            <w:tcW w:w="324" w:type="pct"/>
            <w:tcBorders>
              <w:bottom w:val="dashed" w:sz="4" w:space="0" w:color="auto"/>
            </w:tcBorders>
          </w:tcPr>
          <w:p w14:paraId="5CDC7D71" w14:textId="77777777" w:rsidR="007D33A4" w:rsidRPr="004F03D8" w:rsidRDefault="007D33A4" w:rsidP="007D33A4">
            <w:pPr>
              <w:spacing w:after="0"/>
              <w:rPr>
                <w:rFonts w:cs="Arial"/>
                <w:sz w:val="18"/>
                <w:szCs w:val="18"/>
              </w:rPr>
            </w:pPr>
          </w:p>
        </w:tc>
        <w:tc>
          <w:tcPr>
            <w:tcW w:w="324" w:type="pct"/>
            <w:tcBorders>
              <w:bottom w:val="dashed" w:sz="4" w:space="0" w:color="auto"/>
            </w:tcBorders>
          </w:tcPr>
          <w:p w14:paraId="11C540E1" w14:textId="77777777" w:rsidR="007D33A4" w:rsidRPr="004F03D8" w:rsidRDefault="007D33A4" w:rsidP="007D33A4">
            <w:pPr>
              <w:spacing w:after="0"/>
              <w:rPr>
                <w:rFonts w:cs="Arial"/>
                <w:sz w:val="18"/>
                <w:szCs w:val="18"/>
              </w:rPr>
            </w:pPr>
          </w:p>
        </w:tc>
        <w:tc>
          <w:tcPr>
            <w:tcW w:w="247" w:type="pct"/>
            <w:tcBorders>
              <w:bottom w:val="dashed" w:sz="4" w:space="0" w:color="auto"/>
            </w:tcBorders>
          </w:tcPr>
          <w:p w14:paraId="5756AFA2" w14:textId="77777777" w:rsidR="007D33A4" w:rsidRPr="004F03D8" w:rsidRDefault="007D33A4" w:rsidP="007D33A4">
            <w:pPr>
              <w:spacing w:after="0"/>
              <w:rPr>
                <w:rFonts w:cs="Arial"/>
                <w:sz w:val="18"/>
                <w:szCs w:val="18"/>
              </w:rPr>
            </w:pPr>
          </w:p>
        </w:tc>
        <w:tc>
          <w:tcPr>
            <w:tcW w:w="330" w:type="pct"/>
            <w:tcBorders>
              <w:bottom w:val="dashed" w:sz="4" w:space="0" w:color="auto"/>
            </w:tcBorders>
          </w:tcPr>
          <w:p w14:paraId="339CC706" w14:textId="77777777" w:rsidR="007D33A4" w:rsidRPr="004F03D8" w:rsidRDefault="007D33A4" w:rsidP="007D33A4">
            <w:pPr>
              <w:spacing w:after="0"/>
              <w:rPr>
                <w:rFonts w:cs="Arial"/>
                <w:sz w:val="18"/>
                <w:szCs w:val="18"/>
              </w:rPr>
            </w:pPr>
          </w:p>
        </w:tc>
        <w:tc>
          <w:tcPr>
            <w:tcW w:w="294" w:type="pct"/>
            <w:tcBorders>
              <w:bottom w:val="dashed" w:sz="4" w:space="0" w:color="auto"/>
            </w:tcBorders>
          </w:tcPr>
          <w:p w14:paraId="208BFD9C" w14:textId="77777777" w:rsidR="007D33A4" w:rsidRPr="004F03D8" w:rsidRDefault="007D33A4" w:rsidP="007D33A4">
            <w:pPr>
              <w:spacing w:after="0"/>
              <w:rPr>
                <w:rFonts w:cs="Arial"/>
                <w:sz w:val="18"/>
                <w:szCs w:val="18"/>
              </w:rPr>
            </w:pPr>
          </w:p>
        </w:tc>
        <w:tc>
          <w:tcPr>
            <w:tcW w:w="422" w:type="pct"/>
            <w:gridSpan w:val="2"/>
            <w:tcBorders>
              <w:bottom w:val="dashed" w:sz="4" w:space="0" w:color="auto"/>
            </w:tcBorders>
          </w:tcPr>
          <w:p w14:paraId="358D07A3" w14:textId="77777777" w:rsidR="007D33A4" w:rsidRPr="004F03D8" w:rsidRDefault="007D33A4" w:rsidP="007D33A4">
            <w:pPr>
              <w:spacing w:after="0"/>
              <w:rPr>
                <w:rFonts w:cs="Arial"/>
                <w:sz w:val="18"/>
                <w:szCs w:val="18"/>
              </w:rPr>
            </w:pPr>
          </w:p>
        </w:tc>
        <w:tc>
          <w:tcPr>
            <w:tcW w:w="378" w:type="pct"/>
            <w:gridSpan w:val="2"/>
            <w:tcBorders>
              <w:bottom w:val="dashed" w:sz="4" w:space="0" w:color="auto"/>
            </w:tcBorders>
            <w:shd w:val="thinDiagCross" w:color="auto" w:fill="auto"/>
          </w:tcPr>
          <w:p w14:paraId="7E6ADA5E" w14:textId="77777777" w:rsidR="007D33A4" w:rsidRPr="004F03D8" w:rsidRDefault="007D33A4" w:rsidP="007D33A4">
            <w:pPr>
              <w:spacing w:after="0"/>
              <w:rPr>
                <w:rFonts w:cs="Arial"/>
                <w:sz w:val="18"/>
                <w:szCs w:val="18"/>
              </w:rPr>
            </w:pPr>
          </w:p>
        </w:tc>
        <w:tc>
          <w:tcPr>
            <w:tcW w:w="319" w:type="pct"/>
            <w:gridSpan w:val="2"/>
            <w:vMerge w:val="restart"/>
          </w:tcPr>
          <w:p w14:paraId="64484667" w14:textId="77777777" w:rsidR="007D33A4" w:rsidRPr="004F03D8" w:rsidRDefault="007D33A4" w:rsidP="007D33A4">
            <w:pPr>
              <w:spacing w:after="0"/>
              <w:rPr>
                <w:rFonts w:cs="Arial"/>
                <w:sz w:val="18"/>
                <w:szCs w:val="18"/>
              </w:rPr>
            </w:pPr>
          </w:p>
        </w:tc>
      </w:tr>
      <w:tr w:rsidR="000102EF" w:rsidRPr="004F03D8" w14:paraId="00D97A87" w14:textId="77777777" w:rsidTr="000102EF">
        <w:tc>
          <w:tcPr>
            <w:tcW w:w="704" w:type="pct"/>
            <w:vMerge/>
          </w:tcPr>
          <w:p w14:paraId="7A01EC40" w14:textId="77777777" w:rsidR="007D33A4" w:rsidRPr="004F03D8" w:rsidRDefault="007D33A4" w:rsidP="007D33A4">
            <w:pPr>
              <w:spacing w:after="0"/>
              <w:rPr>
                <w:rFonts w:cs="Arial"/>
                <w:sz w:val="18"/>
                <w:szCs w:val="18"/>
              </w:rPr>
            </w:pPr>
          </w:p>
        </w:tc>
        <w:tc>
          <w:tcPr>
            <w:tcW w:w="395" w:type="pct"/>
            <w:vMerge/>
          </w:tcPr>
          <w:p w14:paraId="36D139FA" w14:textId="77777777" w:rsidR="007D33A4" w:rsidRPr="004F03D8" w:rsidRDefault="007D33A4" w:rsidP="007D33A4">
            <w:pPr>
              <w:spacing w:after="0"/>
              <w:rPr>
                <w:rFonts w:cs="Arial"/>
                <w:sz w:val="18"/>
                <w:szCs w:val="18"/>
              </w:rPr>
            </w:pPr>
          </w:p>
        </w:tc>
        <w:tc>
          <w:tcPr>
            <w:tcW w:w="414" w:type="pct"/>
            <w:vMerge/>
          </w:tcPr>
          <w:p w14:paraId="13AA06DC" w14:textId="77777777" w:rsidR="007D33A4" w:rsidRPr="004F03D8" w:rsidRDefault="007D33A4" w:rsidP="007D33A4">
            <w:pPr>
              <w:spacing w:after="0"/>
              <w:rPr>
                <w:rFonts w:cs="Arial"/>
                <w:sz w:val="18"/>
                <w:szCs w:val="18"/>
              </w:rPr>
            </w:pPr>
          </w:p>
        </w:tc>
        <w:tc>
          <w:tcPr>
            <w:tcW w:w="525" w:type="pct"/>
            <w:tcBorders>
              <w:top w:val="dashed" w:sz="4" w:space="0" w:color="auto"/>
            </w:tcBorders>
          </w:tcPr>
          <w:p w14:paraId="7CD5F3FE" w14:textId="77777777" w:rsidR="007D33A4" w:rsidRPr="004F03D8" w:rsidRDefault="007D33A4" w:rsidP="007D33A4">
            <w:pPr>
              <w:spacing w:after="0"/>
              <w:rPr>
                <w:rFonts w:cs="Arial"/>
                <w:i/>
                <w:sz w:val="18"/>
                <w:szCs w:val="18"/>
              </w:rPr>
            </w:pPr>
            <w:r w:rsidRPr="004F03D8">
              <w:rPr>
                <w:i/>
                <w:sz w:val="18"/>
              </w:rPr>
              <w:t>[Field]</w:t>
            </w:r>
          </w:p>
        </w:tc>
        <w:tc>
          <w:tcPr>
            <w:tcW w:w="324" w:type="pct"/>
            <w:tcBorders>
              <w:top w:val="dashed" w:sz="4" w:space="0" w:color="auto"/>
            </w:tcBorders>
          </w:tcPr>
          <w:p w14:paraId="36FE61D1" w14:textId="77777777" w:rsidR="007D33A4" w:rsidRPr="004F03D8" w:rsidRDefault="007D33A4" w:rsidP="007D33A4">
            <w:pPr>
              <w:spacing w:after="0"/>
              <w:rPr>
                <w:rFonts w:cs="Arial"/>
                <w:sz w:val="18"/>
                <w:szCs w:val="18"/>
              </w:rPr>
            </w:pPr>
          </w:p>
        </w:tc>
        <w:tc>
          <w:tcPr>
            <w:tcW w:w="324" w:type="pct"/>
            <w:tcBorders>
              <w:top w:val="dashed" w:sz="4" w:space="0" w:color="auto"/>
            </w:tcBorders>
          </w:tcPr>
          <w:p w14:paraId="57FB6338" w14:textId="77777777" w:rsidR="007D33A4" w:rsidRPr="004F03D8" w:rsidRDefault="007D33A4" w:rsidP="007D33A4">
            <w:pPr>
              <w:spacing w:after="0"/>
              <w:rPr>
                <w:rFonts w:cs="Arial"/>
                <w:sz w:val="18"/>
                <w:szCs w:val="18"/>
              </w:rPr>
            </w:pPr>
          </w:p>
        </w:tc>
        <w:tc>
          <w:tcPr>
            <w:tcW w:w="324" w:type="pct"/>
            <w:tcBorders>
              <w:top w:val="dashed" w:sz="4" w:space="0" w:color="auto"/>
            </w:tcBorders>
          </w:tcPr>
          <w:p w14:paraId="621A4271" w14:textId="77777777" w:rsidR="007D33A4" w:rsidRPr="004F03D8" w:rsidRDefault="007D33A4" w:rsidP="007D33A4">
            <w:pPr>
              <w:spacing w:after="0"/>
              <w:rPr>
                <w:rFonts w:cs="Arial"/>
                <w:sz w:val="18"/>
                <w:szCs w:val="18"/>
              </w:rPr>
            </w:pPr>
          </w:p>
        </w:tc>
        <w:tc>
          <w:tcPr>
            <w:tcW w:w="247" w:type="pct"/>
            <w:tcBorders>
              <w:top w:val="dashed" w:sz="4" w:space="0" w:color="auto"/>
            </w:tcBorders>
          </w:tcPr>
          <w:p w14:paraId="2473E6DB" w14:textId="77777777" w:rsidR="007D33A4" w:rsidRPr="004F03D8" w:rsidRDefault="007D33A4" w:rsidP="007D33A4">
            <w:pPr>
              <w:spacing w:after="0"/>
              <w:rPr>
                <w:rFonts w:cs="Arial"/>
                <w:sz w:val="18"/>
                <w:szCs w:val="18"/>
              </w:rPr>
            </w:pPr>
          </w:p>
        </w:tc>
        <w:tc>
          <w:tcPr>
            <w:tcW w:w="330" w:type="pct"/>
            <w:tcBorders>
              <w:top w:val="dashed" w:sz="4" w:space="0" w:color="auto"/>
            </w:tcBorders>
          </w:tcPr>
          <w:p w14:paraId="0D6C386D" w14:textId="77777777" w:rsidR="007D33A4" w:rsidRPr="004F03D8" w:rsidRDefault="007D33A4" w:rsidP="007D33A4">
            <w:pPr>
              <w:spacing w:after="0"/>
              <w:rPr>
                <w:rFonts w:cs="Arial"/>
                <w:sz w:val="18"/>
                <w:szCs w:val="18"/>
              </w:rPr>
            </w:pPr>
          </w:p>
        </w:tc>
        <w:tc>
          <w:tcPr>
            <w:tcW w:w="294" w:type="pct"/>
            <w:tcBorders>
              <w:top w:val="dashed" w:sz="4" w:space="0" w:color="auto"/>
            </w:tcBorders>
          </w:tcPr>
          <w:p w14:paraId="0BBD7169" w14:textId="77777777" w:rsidR="007D33A4" w:rsidRPr="004F03D8" w:rsidRDefault="007D33A4" w:rsidP="007D33A4">
            <w:pPr>
              <w:spacing w:after="0"/>
              <w:rPr>
                <w:rFonts w:cs="Arial"/>
                <w:sz w:val="18"/>
                <w:szCs w:val="18"/>
              </w:rPr>
            </w:pPr>
          </w:p>
        </w:tc>
        <w:tc>
          <w:tcPr>
            <w:tcW w:w="422" w:type="pct"/>
            <w:gridSpan w:val="2"/>
            <w:tcBorders>
              <w:top w:val="dashed" w:sz="4" w:space="0" w:color="auto"/>
            </w:tcBorders>
            <w:shd w:val="thinDiagCross" w:color="auto" w:fill="auto"/>
          </w:tcPr>
          <w:p w14:paraId="7DB48B61" w14:textId="77777777" w:rsidR="007D33A4" w:rsidRPr="004F03D8" w:rsidRDefault="007D33A4" w:rsidP="007D33A4">
            <w:pPr>
              <w:spacing w:after="0"/>
              <w:rPr>
                <w:rFonts w:cs="Arial"/>
                <w:sz w:val="18"/>
                <w:szCs w:val="18"/>
              </w:rPr>
            </w:pPr>
          </w:p>
        </w:tc>
        <w:tc>
          <w:tcPr>
            <w:tcW w:w="378" w:type="pct"/>
            <w:gridSpan w:val="2"/>
            <w:tcBorders>
              <w:top w:val="dashed" w:sz="4" w:space="0" w:color="auto"/>
              <w:bottom w:val="single" w:sz="4" w:space="0" w:color="auto"/>
            </w:tcBorders>
          </w:tcPr>
          <w:p w14:paraId="1253F7F6" w14:textId="77777777" w:rsidR="007D33A4" w:rsidRPr="004F03D8" w:rsidRDefault="007D33A4" w:rsidP="007D33A4">
            <w:pPr>
              <w:spacing w:after="0"/>
              <w:rPr>
                <w:rFonts w:cs="Arial"/>
                <w:sz w:val="18"/>
                <w:szCs w:val="18"/>
              </w:rPr>
            </w:pPr>
          </w:p>
        </w:tc>
        <w:tc>
          <w:tcPr>
            <w:tcW w:w="319" w:type="pct"/>
            <w:gridSpan w:val="2"/>
            <w:vMerge/>
          </w:tcPr>
          <w:p w14:paraId="3A5C4540" w14:textId="77777777" w:rsidR="007D33A4" w:rsidRPr="004F03D8" w:rsidRDefault="007D33A4" w:rsidP="007D33A4">
            <w:pPr>
              <w:spacing w:after="0"/>
              <w:rPr>
                <w:rFonts w:cs="Arial"/>
                <w:sz w:val="18"/>
                <w:szCs w:val="18"/>
              </w:rPr>
            </w:pPr>
          </w:p>
        </w:tc>
      </w:tr>
      <w:tr w:rsidR="000102EF" w:rsidRPr="004F03D8" w14:paraId="5E85E1F6" w14:textId="77777777" w:rsidTr="000102EF">
        <w:tc>
          <w:tcPr>
            <w:tcW w:w="704" w:type="pct"/>
            <w:vMerge w:val="restart"/>
            <w:vAlign w:val="center"/>
          </w:tcPr>
          <w:p w14:paraId="323E2B17" w14:textId="7DB4CC52" w:rsidR="007D33A4" w:rsidRPr="004F03D8" w:rsidRDefault="00CD072B" w:rsidP="007D33A4">
            <w:pPr>
              <w:spacing w:after="0"/>
              <w:jc w:val="center"/>
              <w:rPr>
                <w:rFonts w:cs="Arial"/>
                <w:sz w:val="18"/>
                <w:szCs w:val="18"/>
              </w:rPr>
            </w:pPr>
            <w:r>
              <w:rPr>
                <w:sz w:val="18"/>
              </w:rPr>
              <w:t>N</w:t>
            </w:r>
            <w:r w:rsidR="00A61069" w:rsidRPr="004F03D8">
              <w:rPr>
                <w:sz w:val="18"/>
              </w:rPr>
              <w:t>-2</w:t>
            </w:r>
          </w:p>
        </w:tc>
        <w:tc>
          <w:tcPr>
            <w:tcW w:w="395" w:type="pct"/>
            <w:vMerge w:val="restart"/>
            <w:vAlign w:val="center"/>
          </w:tcPr>
          <w:p w14:paraId="1607E4FB" w14:textId="77777777" w:rsidR="007D33A4" w:rsidRPr="004F03D8" w:rsidRDefault="007D33A4" w:rsidP="007D33A4">
            <w:pPr>
              <w:spacing w:after="0"/>
              <w:jc w:val="center"/>
              <w:rPr>
                <w:rFonts w:cs="Arial"/>
                <w:sz w:val="18"/>
                <w:szCs w:val="18"/>
              </w:rPr>
            </w:pPr>
          </w:p>
        </w:tc>
        <w:tc>
          <w:tcPr>
            <w:tcW w:w="414" w:type="pct"/>
            <w:vMerge w:val="restart"/>
            <w:vAlign w:val="center"/>
          </w:tcPr>
          <w:p w14:paraId="47E82512" w14:textId="77777777" w:rsidR="007D33A4" w:rsidRPr="004F03D8" w:rsidRDefault="007D33A4" w:rsidP="007D33A4">
            <w:pPr>
              <w:spacing w:after="0"/>
              <w:jc w:val="center"/>
              <w:rPr>
                <w:rFonts w:cs="Arial"/>
                <w:sz w:val="18"/>
                <w:szCs w:val="18"/>
              </w:rPr>
            </w:pPr>
          </w:p>
        </w:tc>
        <w:tc>
          <w:tcPr>
            <w:tcW w:w="525" w:type="pct"/>
            <w:tcBorders>
              <w:bottom w:val="dashed" w:sz="4" w:space="0" w:color="auto"/>
            </w:tcBorders>
          </w:tcPr>
          <w:p w14:paraId="2FE3085B" w14:textId="77777777" w:rsidR="007D33A4" w:rsidRPr="004F03D8" w:rsidRDefault="007D33A4" w:rsidP="007D33A4">
            <w:pPr>
              <w:spacing w:after="0"/>
              <w:rPr>
                <w:rFonts w:cs="Arial"/>
                <w:sz w:val="18"/>
                <w:szCs w:val="18"/>
              </w:rPr>
            </w:pPr>
          </w:p>
        </w:tc>
        <w:tc>
          <w:tcPr>
            <w:tcW w:w="324" w:type="pct"/>
            <w:tcBorders>
              <w:bottom w:val="dashed" w:sz="4" w:space="0" w:color="auto"/>
            </w:tcBorders>
          </w:tcPr>
          <w:p w14:paraId="33C460ED" w14:textId="77777777" w:rsidR="007D33A4" w:rsidRPr="004F03D8" w:rsidRDefault="007D33A4" w:rsidP="007D33A4">
            <w:pPr>
              <w:spacing w:after="0"/>
              <w:rPr>
                <w:rFonts w:cs="Arial"/>
                <w:sz w:val="18"/>
                <w:szCs w:val="18"/>
              </w:rPr>
            </w:pPr>
          </w:p>
        </w:tc>
        <w:tc>
          <w:tcPr>
            <w:tcW w:w="324" w:type="pct"/>
            <w:tcBorders>
              <w:bottom w:val="dashed" w:sz="4" w:space="0" w:color="auto"/>
            </w:tcBorders>
          </w:tcPr>
          <w:p w14:paraId="0FC74416" w14:textId="77777777" w:rsidR="007D33A4" w:rsidRPr="004F03D8" w:rsidRDefault="007D33A4" w:rsidP="007D33A4">
            <w:pPr>
              <w:spacing w:after="0"/>
              <w:rPr>
                <w:rFonts w:cs="Arial"/>
                <w:sz w:val="18"/>
                <w:szCs w:val="18"/>
              </w:rPr>
            </w:pPr>
          </w:p>
        </w:tc>
        <w:tc>
          <w:tcPr>
            <w:tcW w:w="324" w:type="pct"/>
            <w:tcBorders>
              <w:bottom w:val="dashed" w:sz="4" w:space="0" w:color="auto"/>
            </w:tcBorders>
          </w:tcPr>
          <w:p w14:paraId="6A8BA741" w14:textId="77777777" w:rsidR="007D33A4" w:rsidRPr="004F03D8" w:rsidRDefault="007D33A4" w:rsidP="007D33A4">
            <w:pPr>
              <w:spacing w:after="0"/>
              <w:rPr>
                <w:rFonts w:cs="Arial"/>
                <w:sz w:val="18"/>
                <w:szCs w:val="18"/>
              </w:rPr>
            </w:pPr>
          </w:p>
        </w:tc>
        <w:tc>
          <w:tcPr>
            <w:tcW w:w="247" w:type="pct"/>
            <w:tcBorders>
              <w:bottom w:val="dashed" w:sz="4" w:space="0" w:color="auto"/>
            </w:tcBorders>
          </w:tcPr>
          <w:p w14:paraId="0A9C4959" w14:textId="77777777" w:rsidR="007D33A4" w:rsidRPr="004F03D8" w:rsidRDefault="007D33A4" w:rsidP="007D33A4">
            <w:pPr>
              <w:spacing w:after="0"/>
              <w:rPr>
                <w:rFonts w:cs="Arial"/>
                <w:sz w:val="18"/>
                <w:szCs w:val="18"/>
              </w:rPr>
            </w:pPr>
          </w:p>
        </w:tc>
        <w:tc>
          <w:tcPr>
            <w:tcW w:w="330" w:type="pct"/>
            <w:tcBorders>
              <w:bottom w:val="dashed" w:sz="4" w:space="0" w:color="auto"/>
            </w:tcBorders>
          </w:tcPr>
          <w:p w14:paraId="28B6A1EB" w14:textId="77777777" w:rsidR="007D33A4" w:rsidRPr="004F03D8" w:rsidRDefault="007D33A4" w:rsidP="007D33A4">
            <w:pPr>
              <w:spacing w:after="0"/>
              <w:rPr>
                <w:rFonts w:cs="Arial"/>
                <w:sz w:val="18"/>
                <w:szCs w:val="18"/>
              </w:rPr>
            </w:pPr>
          </w:p>
        </w:tc>
        <w:tc>
          <w:tcPr>
            <w:tcW w:w="294" w:type="pct"/>
            <w:tcBorders>
              <w:bottom w:val="dashed" w:sz="4" w:space="0" w:color="auto"/>
            </w:tcBorders>
          </w:tcPr>
          <w:p w14:paraId="016E6BE6" w14:textId="77777777" w:rsidR="007D33A4" w:rsidRPr="004F03D8" w:rsidRDefault="007D33A4" w:rsidP="007D33A4">
            <w:pPr>
              <w:spacing w:after="0"/>
              <w:rPr>
                <w:rFonts w:cs="Arial"/>
                <w:sz w:val="18"/>
                <w:szCs w:val="18"/>
              </w:rPr>
            </w:pPr>
          </w:p>
        </w:tc>
        <w:tc>
          <w:tcPr>
            <w:tcW w:w="422" w:type="pct"/>
            <w:gridSpan w:val="2"/>
            <w:tcBorders>
              <w:bottom w:val="dashed" w:sz="4" w:space="0" w:color="auto"/>
            </w:tcBorders>
          </w:tcPr>
          <w:p w14:paraId="042DFA86" w14:textId="77777777" w:rsidR="007D33A4" w:rsidRPr="004F03D8" w:rsidRDefault="007D33A4" w:rsidP="007D33A4">
            <w:pPr>
              <w:spacing w:after="0"/>
              <w:rPr>
                <w:rFonts w:cs="Arial"/>
                <w:sz w:val="18"/>
                <w:szCs w:val="18"/>
              </w:rPr>
            </w:pPr>
          </w:p>
        </w:tc>
        <w:tc>
          <w:tcPr>
            <w:tcW w:w="378" w:type="pct"/>
            <w:gridSpan w:val="2"/>
            <w:tcBorders>
              <w:bottom w:val="dashed" w:sz="4" w:space="0" w:color="auto"/>
            </w:tcBorders>
            <w:shd w:val="thinDiagCross" w:color="auto" w:fill="auto"/>
          </w:tcPr>
          <w:p w14:paraId="72F0A159" w14:textId="77777777" w:rsidR="007D33A4" w:rsidRPr="004F03D8" w:rsidRDefault="007D33A4" w:rsidP="007D33A4">
            <w:pPr>
              <w:spacing w:after="0"/>
              <w:rPr>
                <w:rFonts w:cs="Arial"/>
                <w:sz w:val="18"/>
                <w:szCs w:val="18"/>
              </w:rPr>
            </w:pPr>
          </w:p>
        </w:tc>
        <w:tc>
          <w:tcPr>
            <w:tcW w:w="319" w:type="pct"/>
            <w:gridSpan w:val="2"/>
            <w:vMerge w:val="restart"/>
          </w:tcPr>
          <w:p w14:paraId="146AC14A" w14:textId="77777777" w:rsidR="007D33A4" w:rsidRPr="004F03D8" w:rsidRDefault="007D33A4" w:rsidP="007D33A4">
            <w:pPr>
              <w:spacing w:after="0"/>
              <w:rPr>
                <w:rFonts w:cs="Arial"/>
                <w:sz w:val="18"/>
                <w:szCs w:val="18"/>
              </w:rPr>
            </w:pPr>
          </w:p>
        </w:tc>
      </w:tr>
      <w:tr w:rsidR="000102EF" w:rsidRPr="004F03D8" w14:paraId="0FDE7931" w14:textId="77777777" w:rsidTr="000102EF">
        <w:tc>
          <w:tcPr>
            <w:tcW w:w="704" w:type="pct"/>
            <w:vMerge/>
          </w:tcPr>
          <w:p w14:paraId="513A8F68" w14:textId="77777777" w:rsidR="007D33A4" w:rsidRPr="004F03D8" w:rsidRDefault="007D33A4" w:rsidP="007D33A4">
            <w:pPr>
              <w:spacing w:after="0"/>
              <w:rPr>
                <w:rFonts w:cs="Arial"/>
                <w:sz w:val="18"/>
                <w:szCs w:val="18"/>
              </w:rPr>
            </w:pPr>
          </w:p>
        </w:tc>
        <w:tc>
          <w:tcPr>
            <w:tcW w:w="395" w:type="pct"/>
            <w:vMerge/>
          </w:tcPr>
          <w:p w14:paraId="4E9C57FB" w14:textId="77777777" w:rsidR="007D33A4" w:rsidRPr="004F03D8" w:rsidRDefault="007D33A4" w:rsidP="007D33A4">
            <w:pPr>
              <w:spacing w:after="0"/>
              <w:rPr>
                <w:rFonts w:cs="Arial"/>
                <w:sz w:val="18"/>
                <w:szCs w:val="18"/>
              </w:rPr>
            </w:pPr>
          </w:p>
        </w:tc>
        <w:tc>
          <w:tcPr>
            <w:tcW w:w="414" w:type="pct"/>
            <w:vMerge/>
          </w:tcPr>
          <w:p w14:paraId="5EE811CC" w14:textId="77777777" w:rsidR="007D33A4" w:rsidRPr="004F03D8" w:rsidRDefault="007D33A4" w:rsidP="007D33A4">
            <w:pPr>
              <w:spacing w:after="0"/>
              <w:rPr>
                <w:rFonts w:cs="Arial"/>
                <w:sz w:val="18"/>
                <w:szCs w:val="18"/>
              </w:rPr>
            </w:pPr>
          </w:p>
        </w:tc>
        <w:tc>
          <w:tcPr>
            <w:tcW w:w="525" w:type="pct"/>
            <w:tcBorders>
              <w:top w:val="dashed" w:sz="4" w:space="0" w:color="auto"/>
            </w:tcBorders>
          </w:tcPr>
          <w:p w14:paraId="07FFA23E" w14:textId="77777777" w:rsidR="007D33A4" w:rsidRPr="004F03D8" w:rsidRDefault="007D33A4" w:rsidP="007D33A4">
            <w:pPr>
              <w:spacing w:after="0"/>
              <w:rPr>
                <w:rFonts w:cs="Arial"/>
                <w:sz w:val="18"/>
                <w:szCs w:val="18"/>
              </w:rPr>
            </w:pPr>
          </w:p>
        </w:tc>
        <w:tc>
          <w:tcPr>
            <w:tcW w:w="324" w:type="pct"/>
            <w:tcBorders>
              <w:top w:val="dashed" w:sz="4" w:space="0" w:color="auto"/>
            </w:tcBorders>
          </w:tcPr>
          <w:p w14:paraId="74FFE3E9" w14:textId="77777777" w:rsidR="007D33A4" w:rsidRPr="004F03D8" w:rsidRDefault="007D33A4" w:rsidP="007D33A4">
            <w:pPr>
              <w:spacing w:after="0"/>
              <w:rPr>
                <w:rFonts w:cs="Arial"/>
                <w:sz w:val="18"/>
                <w:szCs w:val="18"/>
              </w:rPr>
            </w:pPr>
          </w:p>
        </w:tc>
        <w:tc>
          <w:tcPr>
            <w:tcW w:w="324" w:type="pct"/>
            <w:tcBorders>
              <w:top w:val="dashed" w:sz="4" w:space="0" w:color="auto"/>
            </w:tcBorders>
          </w:tcPr>
          <w:p w14:paraId="17D7551D" w14:textId="77777777" w:rsidR="007D33A4" w:rsidRPr="004F03D8" w:rsidRDefault="007D33A4" w:rsidP="007D33A4">
            <w:pPr>
              <w:spacing w:after="0"/>
              <w:rPr>
                <w:rFonts w:cs="Arial"/>
                <w:sz w:val="18"/>
                <w:szCs w:val="18"/>
              </w:rPr>
            </w:pPr>
          </w:p>
        </w:tc>
        <w:tc>
          <w:tcPr>
            <w:tcW w:w="324" w:type="pct"/>
            <w:tcBorders>
              <w:top w:val="dashed" w:sz="4" w:space="0" w:color="auto"/>
            </w:tcBorders>
          </w:tcPr>
          <w:p w14:paraId="3AE8E991" w14:textId="77777777" w:rsidR="007D33A4" w:rsidRPr="004F03D8" w:rsidRDefault="007D33A4" w:rsidP="007D33A4">
            <w:pPr>
              <w:spacing w:after="0"/>
              <w:rPr>
                <w:rFonts w:cs="Arial"/>
                <w:sz w:val="18"/>
                <w:szCs w:val="18"/>
              </w:rPr>
            </w:pPr>
          </w:p>
        </w:tc>
        <w:tc>
          <w:tcPr>
            <w:tcW w:w="247" w:type="pct"/>
            <w:tcBorders>
              <w:top w:val="dashed" w:sz="4" w:space="0" w:color="auto"/>
            </w:tcBorders>
          </w:tcPr>
          <w:p w14:paraId="145523B7" w14:textId="77777777" w:rsidR="007D33A4" w:rsidRPr="004F03D8" w:rsidRDefault="007D33A4" w:rsidP="007D33A4">
            <w:pPr>
              <w:spacing w:after="0"/>
              <w:rPr>
                <w:rFonts w:cs="Arial"/>
                <w:sz w:val="18"/>
                <w:szCs w:val="18"/>
              </w:rPr>
            </w:pPr>
          </w:p>
        </w:tc>
        <w:tc>
          <w:tcPr>
            <w:tcW w:w="330" w:type="pct"/>
            <w:tcBorders>
              <w:top w:val="dashed" w:sz="4" w:space="0" w:color="auto"/>
            </w:tcBorders>
          </w:tcPr>
          <w:p w14:paraId="2147D443" w14:textId="77777777" w:rsidR="007D33A4" w:rsidRPr="004F03D8" w:rsidRDefault="007D33A4" w:rsidP="007D33A4">
            <w:pPr>
              <w:spacing w:after="0"/>
              <w:rPr>
                <w:rFonts w:cs="Arial"/>
                <w:sz w:val="18"/>
                <w:szCs w:val="18"/>
              </w:rPr>
            </w:pPr>
          </w:p>
        </w:tc>
        <w:tc>
          <w:tcPr>
            <w:tcW w:w="294" w:type="pct"/>
            <w:tcBorders>
              <w:top w:val="dashed" w:sz="4" w:space="0" w:color="auto"/>
            </w:tcBorders>
          </w:tcPr>
          <w:p w14:paraId="5BA6CB55" w14:textId="77777777" w:rsidR="007D33A4" w:rsidRPr="004F03D8" w:rsidRDefault="007D33A4" w:rsidP="007D33A4">
            <w:pPr>
              <w:spacing w:after="0"/>
              <w:rPr>
                <w:rFonts w:cs="Arial"/>
                <w:sz w:val="18"/>
                <w:szCs w:val="18"/>
              </w:rPr>
            </w:pPr>
          </w:p>
        </w:tc>
        <w:tc>
          <w:tcPr>
            <w:tcW w:w="422" w:type="pct"/>
            <w:gridSpan w:val="2"/>
            <w:tcBorders>
              <w:top w:val="dashed" w:sz="4" w:space="0" w:color="auto"/>
            </w:tcBorders>
            <w:shd w:val="thinDiagCross" w:color="auto" w:fill="auto"/>
          </w:tcPr>
          <w:p w14:paraId="28D3502D" w14:textId="77777777" w:rsidR="007D33A4" w:rsidRPr="004F03D8" w:rsidRDefault="007D33A4" w:rsidP="007D33A4">
            <w:pPr>
              <w:spacing w:after="0"/>
              <w:rPr>
                <w:rFonts w:cs="Arial"/>
                <w:sz w:val="18"/>
                <w:szCs w:val="18"/>
              </w:rPr>
            </w:pPr>
          </w:p>
        </w:tc>
        <w:tc>
          <w:tcPr>
            <w:tcW w:w="378" w:type="pct"/>
            <w:gridSpan w:val="2"/>
            <w:tcBorders>
              <w:top w:val="dashed" w:sz="4" w:space="0" w:color="auto"/>
              <w:bottom w:val="single" w:sz="4" w:space="0" w:color="auto"/>
            </w:tcBorders>
          </w:tcPr>
          <w:p w14:paraId="4DB78F16" w14:textId="77777777" w:rsidR="007D33A4" w:rsidRPr="004F03D8" w:rsidRDefault="007D33A4" w:rsidP="007D33A4">
            <w:pPr>
              <w:spacing w:after="0"/>
              <w:rPr>
                <w:rFonts w:cs="Arial"/>
                <w:sz w:val="18"/>
                <w:szCs w:val="18"/>
              </w:rPr>
            </w:pPr>
          </w:p>
        </w:tc>
        <w:tc>
          <w:tcPr>
            <w:tcW w:w="319" w:type="pct"/>
            <w:gridSpan w:val="2"/>
            <w:vMerge/>
          </w:tcPr>
          <w:p w14:paraId="15F91670" w14:textId="77777777" w:rsidR="007D33A4" w:rsidRPr="004F03D8" w:rsidRDefault="007D33A4" w:rsidP="007D33A4">
            <w:pPr>
              <w:spacing w:after="0"/>
              <w:rPr>
                <w:rFonts w:cs="Arial"/>
                <w:sz w:val="18"/>
                <w:szCs w:val="18"/>
              </w:rPr>
            </w:pPr>
          </w:p>
        </w:tc>
      </w:tr>
      <w:tr w:rsidR="000102EF" w:rsidRPr="004F03D8" w14:paraId="0CDC30B2" w14:textId="77777777" w:rsidTr="000102EF">
        <w:tc>
          <w:tcPr>
            <w:tcW w:w="704" w:type="pct"/>
            <w:vMerge w:val="restart"/>
            <w:vAlign w:val="center"/>
          </w:tcPr>
          <w:p w14:paraId="64DC109C" w14:textId="77777777" w:rsidR="007D33A4" w:rsidRPr="004F03D8" w:rsidRDefault="007D33A4" w:rsidP="007D33A4">
            <w:pPr>
              <w:spacing w:after="0"/>
              <w:jc w:val="center"/>
              <w:rPr>
                <w:rFonts w:cs="Arial"/>
              </w:rPr>
            </w:pPr>
            <w:r w:rsidRPr="004F03D8">
              <w:t>Etc.</w:t>
            </w:r>
          </w:p>
        </w:tc>
        <w:tc>
          <w:tcPr>
            <w:tcW w:w="395" w:type="pct"/>
            <w:vMerge w:val="restart"/>
            <w:vAlign w:val="center"/>
          </w:tcPr>
          <w:p w14:paraId="69761945" w14:textId="77777777" w:rsidR="007D33A4" w:rsidRPr="004F03D8" w:rsidRDefault="007D33A4" w:rsidP="007D33A4">
            <w:pPr>
              <w:spacing w:after="0"/>
              <w:jc w:val="center"/>
              <w:rPr>
                <w:rFonts w:cs="Arial"/>
              </w:rPr>
            </w:pPr>
          </w:p>
        </w:tc>
        <w:tc>
          <w:tcPr>
            <w:tcW w:w="414" w:type="pct"/>
            <w:vMerge w:val="restart"/>
            <w:vAlign w:val="center"/>
          </w:tcPr>
          <w:p w14:paraId="72B45BC8" w14:textId="77777777" w:rsidR="007D33A4" w:rsidRPr="004F03D8" w:rsidRDefault="007D33A4" w:rsidP="007D33A4">
            <w:pPr>
              <w:spacing w:after="0"/>
              <w:jc w:val="center"/>
              <w:rPr>
                <w:rFonts w:cs="Arial"/>
              </w:rPr>
            </w:pPr>
          </w:p>
        </w:tc>
        <w:tc>
          <w:tcPr>
            <w:tcW w:w="525" w:type="pct"/>
            <w:tcBorders>
              <w:bottom w:val="dashed" w:sz="4" w:space="0" w:color="auto"/>
            </w:tcBorders>
          </w:tcPr>
          <w:p w14:paraId="0C320132" w14:textId="77777777" w:rsidR="007D33A4" w:rsidRPr="004F03D8" w:rsidRDefault="007D33A4" w:rsidP="007D33A4">
            <w:pPr>
              <w:spacing w:after="0"/>
              <w:rPr>
                <w:rFonts w:cs="Arial"/>
              </w:rPr>
            </w:pPr>
          </w:p>
        </w:tc>
        <w:tc>
          <w:tcPr>
            <w:tcW w:w="324" w:type="pct"/>
            <w:tcBorders>
              <w:bottom w:val="dashed" w:sz="4" w:space="0" w:color="auto"/>
            </w:tcBorders>
          </w:tcPr>
          <w:p w14:paraId="75648040" w14:textId="77777777" w:rsidR="007D33A4" w:rsidRPr="004F03D8" w:rsidRDefault="007D33A4" w:rsidP="007D33A4">
            <w:pPr>
              <w:spacing w:after="0"/>
              <w:rPr>
                <w:rFonts w:cs="Arial"/>
              </w:rPr>
            </w:pPr>
          </w:p>
        </w:tc>
        <w:tc>
          <w:tcPr>
            <w:tcW w:w="324" w:type="pct"/>
            <w:tcBorders>
              <w:bottom w:val="dashed" w:sz="4" w:space="0" w:color="auto"/>
            </w:tcBorders>
          </w:tcPr>
          <w:p w14:paraId="2B991415" w14:textId="77777777" w:rsidR="007D33A4" w:rsidRPr="004F03D8" w:rsidRDefault="007D33A4" w:rsidP="007D33A4">
            <w:pPr>
              <w:spacing w:after="0"/>
              <w:rPr>
                <w:rFonts w:cs="Arial"/>
              </w:rPr>
            </w:pPr>
          </w:p>
        </w:tc>
        <w:tc>
          <w:tcPr>
            <w:tcW w:w="324" w:type="pct"/>
            <w:tcBorders>
              <w:bottom w:val="dashed" w:sz="4" w:space="0" w:color="auto"/>
            </w:tcBorders>
          </w:tcPr>
          <w:p w14:paraId="2AA434C9" w14:textId="77777777" w:rsidR="007D33A4" w:rsidRPr="004F03D8" w:rsidRDefault="007D33A4" w:rsidP="007D33A4">
            <w:pPr>
              <w:spacing w:after="0"/>
              <w:rPr>
                <w:rFonts w:cs="Arial"/>
              </w:rPr>
            </w:pPr>
          </w:p>
        </w:tc>
        <w:tc>
          <w:tcPr>
            <w:tcW w:w="247" w:type="pct"/>
            <w:tcBorders>
              <w:bottom w:val="dashed" w:sz="4" w:space="0" w:color="auto"/>
            </w:tcBorders>
          </w:tcPr>
          <w:p w14:paraId="7889BD9C" w14:textId="77777777" w:rsidR="007D33A4" w:rsidRPr="004F03D8" w:rsidRDefault="007D33A4" w:rsidP="007D33A4">
            <w:pPr>
              <w:spacing w:after="0"/>
              <w:rPr>
                <w:rFonts w:cs="Arial"/>
              </w:rPr>
            </w:pPr>
          </w:p>
        </w:tc>
        <w:tc>
          <w:tcPr>
            <w:tcW w:w="330" w:type="pct"/>
            <w:tcBorders>
              <w:bottom w:val="dashed" w:sz="4" w:space="0" w:color="auto"/>
            </w:tcBorders>
          </w:tcPr>
          <w:p w14:paraId="573C0B86" w14:textId="77777777" w:rsidR="007D33A4" w:rsidRPr="004F03D8" w:rsidRDefault="007D33A4" w:rsidP="007D33A4">
            <w:pPr>
              <w:spacing w:after="0"/>
              <w:rPr>
                <w:rFonts w:cs="Arial"/>
              </w:rPr>
            </w:pPr>
          </w:p>
        </w:tc>
        <w:tc>
          <w:tcPr>
            <w:tcW w:w="294" w:type="pct"/>
            <w:tcBorders>
              <w:bottom w:val="dashed" w:sz="4" w:space="0" w:color="auto"/>
            </w:tcBorders>
          </w:tcPr>
          <w:p w14:paraId="3592E547" w14:textId="77777777" w:rsidR="007D33A4" w:rsidRPr="004F03D8" w:rsidRDefault="007D33A4" w:rsidP="007D33A4">
            <w:pPr>
              <w:spacing w:after="0"/>
              <w:rPr>
                <w:rFonts w:cs="Arial"/>
              </w:rPr>
            </w:pPr>
          </w:p>
        </w:tc>
        <w:tc>
          <w:tcPr>
            <w:tcW w:w="422" w:type="pct"/>
            <w:gridSpan w:val="2"/>
            <w:tcBorders>
              <w:bottom w:val="dashed" w:sz="4" w:space="0" w:color="auto"/>
            </w:tcBorders>
          </w:tcPr>
          <w:p w14:paraId="5F72A736" w14:textId="77777777" w:rsidR="007D33A4" w:rsidRPr="004F03D8" w:rsidRDefault="007D33A4" w:rsidP="007D33A4">
            <w:pPr>
              <w:spacing w:after="0"/>
              <w:rPr>
                <w:rFonts w:cs="Arial"/>
              </w:rPr>
            </w:pPr>
          </w:p>
        </w:tc>
        <w:tc>
          <w:tcPr>
            <w:tcW w:w="378" w:type="pct"/>
            <w:gridSpan w:val="2"/>
            <w:tcBorders>
              <w:bottom w:val="dashed" w:sz="4" w:space="0" w:color="auto"/>
            </w:tcBorders>
            <w:shd w:val="thinDiagCross" w:color="auto" w:fill="auto"/>
          </w:tcPr>
          <w:p w14:paraId="4C85BB54" w14:textId="77777777" w:rsidR="007D33A4" w:rsidRPr="004F03D8" w:rsidRDefault="007D33A4" w:rsidP="007D33A4">
            <w:pPr>
              <w:spacing w:after="0"/>
              <w:rPr>
                <w:rFonts w:cs="Arial"/>
              </w:rPr>
            </w:pPr>
          </w:p>
        </w:tc>
        <w:tc>
          <w:tcPr>
            <w:tcW w:w="319" w:type="pct"/>
            <w:gridSpan w:val="2"/>
            <w:vMerge w:val="restart"/>
          </w:tcPr>
          <w:p w14:paraId="417050E5" w14:textId="77777777" w:rsidR="007D33A4" w:rsidRPr="004F03D8" w:rsidRDefault="007D33A4" w:rsidP="007D33A4">
            <w:pPr>
              <w:spacing w:after="0"/>
              <w:rPr>
                <w:rFonts w:cs="Arial"/>
              </w:rPr>
            </w:pPr>
          </w:p>
        </w:tc>
      </w:tr>
      <w:tr w:rsidR="000102EF" w:rsidRPr="004F03D8" w14:paraId="48D62979" w14:textId="77777777" w:rsidTr="000102EF">
        <w:tc>
          <w:tcPr>
            <w:tcW w:w="704" w:type="pct"/>
            <w:vMerge/>
          </w:tcPr>
          <w:p w14:paraId="7644C56C" w14:textId="77777777" w:rsidR="007D33A4" w:rsidRPr="004F03D8" w:rsidRDefault="007D33A4" w:rsidP="007D33A4">
            <w:pPr>
              <w:spacing w:after="0"/>
              <w:rPr>
                <w:rFonts w:cs="Arial"/>
              </w:rPr>
            </w:pPr>
          </w:p>
        </w:tc>
        <w:tc>
          <w:tcPr>
            <w:tcW w:w="395" w:type="pct"/>
            <w:vMerge/>
          </w:tcPr>
          <w:p w14:paraId="4756B93E" w14:textId="77777777" w:rsidR="007D33A4" w:rsidRPr="004F03D8" w:rsidRDefault="007D33A4" w:rsidP="007D33A4">
            <w:pPr>
              <w:spacing w:after="0"/>
              <w:rPr>
                <w:rFonts w:cs="Arial"/>
              </w:rPr>
            </w:pPr>
          </w:p>
        </w:tc>
        <w:tc>
          <w:tcPr>
            <w:tcW w:w="414" w:type="pct"/>
            <w:vMerge/>
          </w:tcPr>
          <w:p w14:paraId="650D66D9" w14:textId="77777777" w:rsidR="007D33A4" w:rsidRPr="004F03D8" w:rsidRDefault="007D33A4" w:rsidP="007D33A4">
            <w:pPr>
              <w:spacing w:after="0"/>
              <w:rPr>
                <w:rFonts w:cs="Arial"/>
              </w:rPr>
            </w:pPr>
          </w:p>
        </w:tc>
        <w:tc>
          <w:tcPr>
            <w:tcW w:w="525" w:type="pct"/>
            <w:tcBorders>
              <w:top w:val="dashed" w:sz="4" w:space="0" w:color="auto"/>
            </w:tcBorders>
          </w:tcPr>
          <w:p w14:paraId="4E2F7F2E" w14:textId="77777777" w:rsidR="007D33A4" w:rsidRPr="004F03D8" w:rsidRDefault="007D33A4" w:rsidP="007D33A4">
            <w:pPr>
              <w:spacing w:after="0"/>
              <w:rPr>
                <w:rFonts w:cs="Arial"/>
              </w:rPr>
            </w:pPr>
          </w:p>
        </w:tc>
        <w:tc>
          <w:tcPr>
            <w:tcW w:w="324" w:type="pct"/>
            <w:tcBorders>
              <w:top w:val="dashed" w:sz="4" w:space="0" w:color="auto"/>
            </w:tcBorders>
          </w:tcPr>
          <w:p w14:paraId="0F2ED437" w14:textId="77777777" w:rsidR="007D33A4" w:rsidRPr="004F03D8" w:rsidRDefault="007D33A4" w:rsidP="007D33A4">
            <w:pPr>
              <w:spacing w:after="0"/>
              <w:rPr>
                <w:rFonts w:cs="Arial"/>
              </w:rPr>
            </w:pPr>
          </w:p>
        </w:tc>
        <w:tc>
          <w:tcPr>
            <w:tcW w:w="324" w:type="pct"/>
            <w:tcBorders>
              <w:top w:val="dashed" w:sz="4" w:space="0" w:color="auto"/>
            </w:tcBorders>
          </w:tcPr>
          <w:p w14:paraId="129006EB" w14:textId="77777777" w:rsidR="007D33A4" w:rsidRPr="004F03D8" w:rsidRDefault="007D33A4" w:rsidP="007D33A4">
            <w:pPr>
              <w:spacing w:after="0"/>
              <w:rPr>
                <w:rFonts w:cs="Arial"/>
              </w:rPr>
            </w:pPr>
          </w:p>
        </w:tc>
        <w:tc>
          <w:tcPr>
            <w:tcW w:w="324" w:type="pct"/>
            <w:tcBorders>
              <w:top w:val="dashed" w:sz="4" w:space="0" w:color="auto"/>
            </w:tcBorders>
          </w:tcPr>
          <w:p w14:paraId="3A661D0B" w14:textId="77777777" w:rsidR="007D33A4" w:rsidRPr="004F03D8" w:rsidRDefault="007D33A4" w:rsidP="007D33A4">
            <w:pPr>
              <w:spacing w:after="0"/>
              <w:rPr>
                <w:rFonts w:cs="Arial"/>
              </w:rPr>
            </w:pPr>
          </w:p>
        </w:tc>
        <w:tc>
          <w:tcPr>
            <w:tcW w:w="247" w:type="pct"/>
            <w:tcBorders>
              <w:top w:val="dashed" w:sz="4" w:space="0" w:color="auto"/>
            </w:tcBorders>
          </w:tcPr>
          <w:p w14:paraId="7A750742" w14:textId="77777777" w:rsidR="007D33A4" w:rsidRPr="004F03D8" w:rsidRDefault="007D33A4" w:rsidP="007D33A4">
            <w:pPr>
              <w:spacing w:after="0"/>
              <w:rPr>
                <w:rFonts w:cs="Arial"/>
              </w:rPr>
            </w:pPr>
          </w:p>
        </w:tc>
        <w:tc>
          <w:tcPr>
            <w:tcW w:w="330" w:type="pct"/>
            <w:tcBorders>
              <w:top w:val="dashed" w:sz="4" w:space="0" w:color="auto"/>
            </w:tcBorders>
          </w:tcPr>
          <w:p w14:paraId="76A46E20" w14:textId="77777777" w:rsidR="007D33A4" w:rsidRPr="004F03D8" w:rsidRDefault="007D33A4" w:rsidP="007D33A4">
            <w:pPr>
              <w:spacing w:after="0"/>
              <w:rPr>
                <w:rFonts w:cs="Arial"/>
              </w:rPr>
            </w:pPr>
          </w:p>
        </w:tc>
        <w:tc>
          <w:tcPr>
            <w:tcW w:w="294" w:type="pct"/>
            <w:tcBorders>
              <w:top w:val="dashed" w:sz="4" w:space="0" w:color="auto"/>
            </w:tcBorders>
          </w:tcPr>
          <w:p w14:paraId="1D21CB45" w14:textId="77777777" w:rsidR="007D33A4" w:rsidRPr="004F03D8" w:rsidRDefault="007D33A4" w:rsidP="007D33A4">
            <w:pPr>
              <w:spacing w:after="0"/>
              <w:rPr>
                <w:rFonts w:cs="Arial"/>
              </w:rPr>
            </w:pPr>
          </w:p>
        </w:tc>
        <w:tc>
          <w:tcPr>
            <w:tcW w:w="422" w:type="pct"/>
            <w:gridSpan w:val="2"/>
            <w:tcBorders>
              <w:top w:val="dashed" w:sz="4" w:space="0" w:color="auto"/>
            </w:tcBorders>
            <w:shd w:val="thinDiagCross" w:color="auto" w:fill="auto"/>
          </w:tcPr>
          <w:p w14:paraId="347FE378" w14:textId="77777777" w:rsidR="007D33A4" w:rsidRPr="004F03D8" w:rsidRDefault="007D33A4" w:rsidP="007D33A4">
            <w:pPr>
              <w:spacing w:after="0"/>
              <w:rPr>
                <w:rFonts w:cs="Arial"/>
              </w:rPr>
            </w:pPr>
          </w:p>
        </w:tc>
        <w:tc>
          <w:tcPr>
            <w:tcW w:w="378" w:type="pct"/>
            <w:gridSpan w:val="2"/>
            <w:tcBorders>
              <w:top w:val="dashed" w:sz="4" w:space="0" w:color="auto"/>
            </w:tcBorders>
          </w:tcPr>
          <w:p w14:paraId="29463E6C" w14:textId="77777777" w:rsidR="007D33A4" w:rsidRPr="004F03D8" w:rsidRDefault="007D33A4" w:rsidP="007D33A4">
            <w:pPr>
              <w:spacing w:after="0"/>
              <w:rPr>
                <w:rFonts w:cs="Arial"/>
              </w:rPr>
            </w:pPr>
          </w:p>
        </w:tc>
        <w:tc>
          <w:tcPr>
            <w:tcW w:w="319" w:type="pct"/>
            <w:gridSpan w:val="2"/>
            <w:vMerge/>
          </w:tcPr>
          <w:p w14:paraId="06D5882F" w14:textId="77777777" w:rsidR="007D33A4" w:rsidRPr="004F03D8" w:rsidRDefault="007D33A4" w:rsidP="007D33A4">
            <w:pPr>
              <w:spacing w:after="0"/>
              <w:rPr>
                <w:rFonts w:cs="Arial"/>
              </w:rPr>
            </w:pPr>
          </w:p>
        </w:tc>
      </w:tr>
      <w:tr w:rsidR="00485B98" w:rsidRPr="004F03D8" w14:paraId="185A42D7" w14:textId="77777777" w:rsidTr="000102EF">
        <w:tc>
          <w:tcPr>
            <w:tcW w:w="3889" w:type="pct"/>
            <w:gridSpan w:val="11"/>
          </w:tcPr>
          <w:p w14:paraId="5B01DBD9" w14:textId="77777777" w:rsidR="007D33A4" w:rsidRPr="004F03D8" w:rsidRDefault="007D33A4" w:rsidP="007D33A4">
            <w:pPr>
              <w:spacing w:after="0"/>
              <w:jc w:val="right"/>
              <w:rPr>
                <w:rFonts w:cs="Arial"/>
                <w:b/>
              </w:rPr>
            </w:pPr>
            <w:r w:rsidRPr="004F03D8">
              <w:rPr>
                <w:b/>
              </w:rPr>
              <w:t>Subtotal</w:t>
            </w:r>
          </w:p>
        </w:tc>
        <w:tc>
          <w:tcPr>
            <w:tcW w:w="422" w:type="pct"/>
            <w:gridSpan w:val="2"/>
            <w:tcBorders>
              <w:bottom w:val="single" w:sz="4" w:space="0" w:color="auto"/>
            </w:tcBorders>
          </w:tcPr>
          <w:p w14:paraId="715C0C50" w14:textId="77777777" w:rsidR="007D33A4" w:rsidRPr="004F03D8" w:rsidRDefault="007D33A4" w:rsidP="007D33A4">
            <w:pPr>
              <w:spacing w:after="0"/>
              <w:rPr>
                <w:rFonts w:cs="Arial"/>
              </w:rPr>
            </w:pPr>
          </w:p>
        </w:tc>
        <w:tc>
          <w:tcPr>
            <w:tcW w:w="378" w:type="pct"/>
            <w:gridSpan w:val="2"/>
            <w:tcBorders>
              <w:bottom w:val="single" w:sz="4" w:space="0" w:color="auto"/>
            </w:tcBorders>
          </w:tcPr>
          <w:p w14:paraId="73515C42" w14:textId="77777777" w:rsidR="007D33A4" w:rsidRPr="004F03D8" w:rsidRDefault="007D33A4" w:rsidP="007D33A4">
            <w:pPr>
              <w:spacing w:after="0"/>
              <w:rPr>
                <w:rFonts w:cs="Arial"/>
              </w:rPr>
            </w:pPr>
          </w:p>
        </w:tc>
        <w:tc>
          <w:tcPr>
            <w:tcW w:w="312" w:type="pct"/>
          </w:tcPr>
          <w:p w14:paraId="134D5248" w14:textId="77777777" w:rsidR="007D33A4" w:rsidRPr="004F03D8" w:rsidRDefault="007D33A4" w:rsidP="007D33A4">
            <w:pPr>
              <w:spacing w:after="0"/>
              <w:rPr>
                <w:rFonts w:cs="Arial"/>
              </w:rPr>
            </w:pPr>
          </w:p>
        </w:tc>
      </w:tr>
      <w:tr w:rsidR="00485B98" w:rsidRPr="004F03D8" w14:paraId="6E1683F7" w14:textId="77777777" w:rsidTr="000102EF">
        <w:tc>
          <w:tcPr>
            <w:tcW w:w="3889" w:type="pct"/>
            <w:gridSpan w:val="11"/>
          </w:tcPr>
          <w:p w14:paraId="59C2EBCD" w14:textId="77777777" w:rsidR="007D33A4" w:rsidRPr="004F03D8" w:rsidRDefault="007F6FF2" w:rsidP="007D33A4">
            <w:pPr>
              <w:spacing w:after="0"/>
              <w:jc w:val="right"/>
              <w:rPr>
                <w:rFonts w:cs="Arial"/>
                <w:b/>
              </w:rPr>
            </w:pPr>
            <w:r w:rsidRPr="004F03D8">
              <w:rPr>
                <w:b/>
              </w:rPr>
              <w:t>Total</w:t>
            </w:r>
          </w:p>
        </w:tc>
        <w:tc>
          <w:tcPr>
            <w:tcW w:w="422" w:type="pct"/>
            <w:gridSpan w:val="2"/>
            <w:shd w:val="thinDiagCross" w:color="auto" w:fill="auto"/>
          </w:tcPr>
          <w:p w14:paraId="25DCEC12" w14:textId="77777777" w:rsidR="007D33A4" w:rsidRPr="004F03D8" w:rsidRDefault="007D33A4" w:rsidP="007D33A4">
            <w:pPr>
              <w:spacing w:after="0"/>
              <w:rPr>
                <w:rFonts w:cs="Arial"/>
              </w:rPr>
            </w:pPr>
          </w:p>
        </w:tc>
        <w:tc>
          <w:tcPr>
            <w:tcW w:w="378" w:type="pct"/>
            <w:gridSpan w:val="2"/>
            <w:shd w:val="thinDiagCross" w:color="auto" w:fill="auto"/>
          </w:tcPr>
          <w:p w14:paraId="275924CA" w14:textId="77777777" w:rsidR="007D33A4" w:rsidRPr="004F03D8" w:rsidRDefault="007D33A4" w:rsidP="007D33A4">
            <w:pPr>
              <w:spacing w:after="0"/>
              <w:rPr>
                <w:rFonts w:cs="Arial"/>
              </w:rPr>
            </w:pPr>
          </w:p>
        </w:tc>
        <w:tc>
          <w:tcPr>
            <w:tcW w:w="312" w:type="pct"/>
          </w:tcPr>
          <w:p w14:paraId="21E52058" w14:textId="77777777" w:rsidR="007D33A4" w:rsidRPr="004F03D8" w:rsidRDefault="007D33A4" w:rsidP="007D33A4">
            <w:pPr>
              <w:spacing w:after="0"/>
              <w:rPr>
                <w:rFonts w:cs="Arial"/>
              </w:rPr>
            </w:pPr>
          </w:p>
        </w:tc>
      </w:tr>
    </w:tbl>
    <w:p w14:paraId="4DBE53F0" w14:textId="77777777" w:rsidR="000102EF" w:rsidRDefault="000102EF" w:rsidP="00200C5F">
      <w:pPr>
        <w:jc w:val="center"/>
        <w:rPr>
          <w:b/>
          <w:sz w:val="24"/>
        </w:rPr>
      </w:pPr>
    </w:p>
    <w:p w14:paraId="077AD18C" w14:textId="24DD02BA" w:rsidR="00200C5F" w:rsidRDefault="00200C5F" w:rsidP="00200C5F">
      <w:pPr>
        <w:jc w:val="center"/>
        <w:rPr>
          <w:b/>
          <w:sz w:val="24"/>
        </w:rPr>
      </w:pPr>
      <w:r w:rsidRPr="00200C5F">
        <w:rPr>
          <w:b/>
          <w:sz w:val="24"/>
        </w:rPr>
        <w:lastRenderedPageBreak/>
        <w:t>TECH</w:t>
      </w:r>
      <w:r w:rsidR="006B6E32">
        <w:rPr>
          <w:b/>
          <w:sz w:val="24"/>
        </w:rPr>
        <w:t xml:space="preserve">-4.2 –Personnel’s </w:t>
      </w:r>
      <w:r w:rsidR="0045002D">
        <w:rPr>
          <w:b/>
          <w:sz w:val="24"/>
        </w:rPr>
        <w:t>c</w:t>
      </w:r>
      <w:r w:rsidR="006B6E32">
        <w:rPr>
          <w:b/>
          <w:sz w:val="24"/>
        </w:rPr>
        <w:t>ontribution</w:t>
      </w:r>
      <w:r w:rsidR="0045002D" w:rsidRPr="0045002D">
        <w:rPr>
          <w:b/>
          <w:sz w:val="24"/>
        </w:rPr>
        <w:t xml:space="preserve"> </w:t>
      </w:r>
      <w:r w:rsidR="0045002D">
        <w:rPr>
          <w:b/>
          <w:sz w:val="24"/>
        </w:rPr>
        <w:t>Schedule</w:t>
      </w:r>
    </w:p>
    <w:p w14:paraId="0DC58981" w14:textId="77777777" w:rsidR="00200C5F" w:rsidRPr="004F03D8" w:rsidRDefault="00200C5F" w:rsidP="00200C5F">
      <w:pPr>
        <w:jc w:val="center"/>
      </w:pPr>
      <w:r w:rsidRPr="004F03D8">
        <w:rPr>
          <w:b/>
          <w:sz w:val="24"/>
        </w:rPr>
        <w:t>(Indicative format)</w:t>
      </w:r>
    </w:p>
    <w:p w14:paraId="6E38E2B1" w14:textId="77777777" w:rsidR="00200C5F" w:rsidRPr="004F03D8" w:rsidRDefault="00200C5F" w:rsidP="00200C5F"/>
    <w:tbl>
      <w:tblPr>
        <w:tblStyle w:val="Grilledutableau"/>
        <w:tblW w:w="5529" w:type="pct"/>
        <w:tblInd w:w="-856" w:type="dxa"/>
        <w:tblLook w:val="04A0" w:firstRow="1" w:lastRow="0" w:firstColumn="1" w:lastColumn="0" w:noHBand="0" w:noVBand="1"/>
      </w:tblPr>
      <w:tblGrid>
        <w:gridCol w:w="2172"/>
        <w:gridCol w:w="1358"/>
        <w:gridCol w:w="1006"/>
        <w:gridCol w:w="1619"/>
        <w:gridCol w:w="1253"/>
        <w:gridCol w:w="1000"/>
        <w:gridCol w:w="1000"/>
        <w:gridCol w:w="758"/>
        <w:gridCol w:w="839"/>
        <w:gridCol w:w="916"/>
        <w:gridCol w:w="1303"/>
        <w:gridCol w:w="22"/>
        <w:gridCol w:w="1145"/>
        <w:gridCol w:w="22"/>
        <w:gridCol w:w="1062"/>
      </w:tblGrid>
      <w:tr w:rsidR="000102EF" w:rsidRPr="004F03D8" w14:paraId="640A7ED3" w14:textId="77777777" w:rsidTr="000102EF">
        <w:tc>
          <w:tcPr>
            <w:tcW w:w="702" w:type="pct"/>
            <w:vMerge w:val="restart"/>
            <w:vAlign w:val="center"/>
          </w:tcPr>
          <w:p w14:paraId="175D8F6C" w14:textId="77777777" w:rsidR="00200C5F" w:rsidRPr="004F03D8" w:rsidRDefault="00200C5F" w:rsidP="007E2759">
            <w:pPr>
              <w:spacing w:after="0"/>
              <w:jc w:val="center"/>
              <w:rPr>
                <w:rFonts w:cs="Arial"/>
                <w:b/>
              </w:rPr>
            </w:pPr>
            <w:r w:rsidRPr="004F03D8">
              <w:rPr>
                <w:b/>
              </w:rPr>
              <w:t>No.</w:t>
            </w:r>
          </w:p>
        </w:tc>
        <w:tc>
          <w:tcPr>
            <w:tcW w:w="439" w:type="pct"/>
            <w:vMerge w:val="restart"/>
            <w:vAlign w:val="center"/>
          </w:tcPr>
          <w:p w14:paraId="7B53E418" w14:textId="77777777" w:rsidR="00200C5F" w:rsidRPr="004F03D8" w:rsidRDefault="00200C5F" w:rsidP="007E2759">
            <w:pPr>
              <w:spacing w:after="0"/>
              <w:jc w:val="center"/>
              <w:rPr>
                <w:rFonts w:cs="Arial"/>
                <w:b/>
              </w:rPr>
            </w:pPr>
            <w:r w:rsidRPr="004F03D8">
              <w:rPr>
                <w:b/>
              </w:rPr>
              <w:t>Name</w:t>
            </w:r>
          </w:p>
        </w:tc>
        <w:tc>
          <w:tcPr>
            <w:tcW w:w="2711" w:type="pct"/>
            <w:gridSpan w:val="8"/>
            <w:tcBorders>
              <w:top w:val="single" w:sz="4" w:space="0" w:color="auto"/>
              <w:right w:val="single" w:sz="4" w:space="0" w:color="auto"/>
            </w:tcBorders>
          </w:tcPr>
          <w:p w14:paraId="5C625FF5" w14:textId="54305E0D" w:rsidR="00200C5F" w:rsidRPr="004F03D8" w:rsidRDefault="00200C5F" w:rsidP="00143B58">
            <w:pPr>
              <w:spacing w:after="0"/>
              <w:jc w:val="center"/>
              <w:rPr>
                <w:rFonts w:cs="Arial"/>
                <w:b/>
              </w:rPr>
            </w:pPr>
            <w:r w:rsidRPr="004F03D8">
              <w:rPr>
                <w:b/>
              </w:rPr>
              <w:t xml:space="preserve">Time of Expert’s contribution (in working days) </w:t>
            </w:r>
            <w:r>
              <w:rPr>
                <w:b/>
              </w:rPr>
              <w:t>per month</w:t>
            </w:r>
            <w:r>
              <w:rPr>
                <w:rStyle w:val="Appelnotedebasdep"/>
                <w:b/>
              </w:rPr>
              <w:footnoteReference w:id="19"/>
            </w:r>
          </w:p>
        </w:tc>
        <w:tc>
          <w:tcPr>
            <w:tcW w:w="1148" w:type="pct"/>
            <w:gridSpan w:val="5"/>
            <w:tcBorders>
              <w:top w:val="single" w:sz="4" w:space="0" w:color="auto"/>
              <w:left w:val="single" w:sz="4" w:space="0" w:color="auto"/>
              <w:right w:val="single" w:sz="4" w:space="0" w:color="auto"/>
            </w:tcBorders>
          </w:tcPr>
          <w:p w14:paraId="450821EE" w14:textId="77777777" w:rsidR="00200C5F" w:rsidRPr="004F03D8" w:rsidRDefault="00200C5F" w:rsidP="007E2759">
            <w:pPr>
              <w:spacing w:after="0"/>
              <w:jc w:val="center"/>
              <w:rPr>
                <w:rFonts w:cs="Arial"/>
                <w:b/>
              </w:rPr>
            </w:pPr>
            <w:r w:rsidRPr="004F03D8">
              <w:rPr>
                <w:b/>
              </w:rPr>
              <w:t>Total time of contribution</w:t>
            </w:r>
            <w:r w:rsidRPr="004F03D8">
              <w:rPr>
                <w:b/>
              </w:rPr>
              <w:br/>
              <w:t>(in days)</w:t>
            </w:r>
          </w:p>
        </w:tc>
      </w:tr>
      <w:tr w:rsidR="000102EF" w:rsidRPr="004F03D8" w14:paraId="6A99DC29" w14:textId="77777777" w:rsidTr="000102EF">
        <w:tc>
          <w:tcPr>
            <w:tcW w:w="702" w:type="pct"/>
            <w:vMerge/>
          </w:tcPr>
          <w:p w14:paraId="01B05CEB" w14:textId="77777777" w:rsidR="00200C5F" w:rsidRPr="004F03D8" w:rsidRDefault="00200C5F" w:rsidP="007E2759">
            <w:pPr>
              <w:spacing w:after="0"/>
              <w:rPr>
                <w:rFonts w:cs="Arial"/>
              </w:rPr>
            </w:pPr>
          </w:p>
        </w:tc>
        <w:tc>
          <w:tcPr>
            <w:tcW w:w="439" w:type="pct"/>
            <w:vMerge/>
          </w:tcPr>
          <w:p w14:paraId="65E944F0" w14:textId="77777777" w:rsidR="00200C5F" w:rsidRPr="004F03D8" w:rsidRDefault="00200C5F" w:rsidP="007E2759">
            <w:pPr>
              <w:spacing w:after="0"/>
              <w:rPr>
                <w:rFonts w:cs="Arial"/>
              </w:rPr>
            </w:pPr>
          </w:p>
        </w:tc>
        <w:tc>
          <w:tcPr>
            <w:tcW w:w="325" w:type="pct"/>
          </w:tcPr>
          <w:p w14:paraId="4106936A" w14:textId="77777777" w:rsidR="00200C5F" w:rsidRPr="004F03D8" w:rsidRDefault="00200C5F" w:rsidP="007E2759">
            <w:pPr>
              <w:spacing w:after="0"/>
              <w:jc w:val="center"/>
              <w:rPr>
                <w:rFonts w:cs="Arial"/>
                <w:b/>
              </w:rPr>
            </w:pPr>
            <w:r w:rsidRPr="004F03D8">
              <w:rPr>
                <w:b/>
              </w:rPr>
              <w:t>Position</w:t>
            </w:r>
          </w:p>
        </w:tc>
        <w:tc>
          <w:tcPr>
            <w:tcW w:w="523" w:type="pct"/>
          </w:tcPr>
          <w:p w14:paraId="34522D63" w14:textId="77777777" w:rsidR="00200C5F" w:rsidRPr="004F03D8" w:rsidRDefault="00200C5F" w:rsidP="007E2759">
            <w:pPr>
              <w:spacing w:after="0"/>
              <w:jc w:val="center"/>
              <w:rPr>
                <w:rFonts w:cs="Arial"/>
                <w:b/>
              </w:rPr>
            </w:pPr>
            <w:r w:rsidRPr="004F03D8">
              <w:rPr>
                <w:b/>
              </w:rPr>
              <w:t>Location</w:t>
            </w:r>
          </w:p>
        </w:tc>
        <w:tc>
          <w:tcPr>
            <w:tcW w:w="405" w:type="pct"/>
          </w:tcPr>
          <w:p w14:paraId="4FA40DAC" w14:textId="6549108B" w:rsidR="00200C5F" w:rsidRPr="004F03D8" w:rsidRDefault="006B6E32" w:rsidP="007E2759">
            <w:pPr>
              <w:spacing w:after="0"/>
              <w:jc w:val="center"/>
              <w:rPr>
                <w:rFonts w:cs="Arial"/>
                <w:b/>
              </w:rPr>
            </w:pPr>
            <w:r>
              <w:rPr>
                <w:b/>
              </w:rPr>
              <w:t>Month 1</w:t>
            </w:r>
          </w:p>
        </w:tc>
        <w:tc>
          <w:tcPr>
            <w:tcW w:w="323" w:type="pct"/>
          </w:tcPr>
          <w:p w14:paraId="63AD701A" w14:textId="160DA1E4" w:rsidR="00200C5F" w:rsidRPr="004F03D8" w:rsidRDefault="006B6E32" w:rsidP="007E2759">
            <w:pPr>
              <w:spacing w:after="0"/>
              <w:jc w:val="center"/>
              <w:rPr>
                <w:rFonts w:cs="Arial"/>
                <w:b/>
              </w:rPr>
            </w:pPr>
            <w:r>
              <w:rPr>
                <w:b/>
              </w:rPr>
              <w:t>M</w:t>
            </w:r>
            <w:r w:rsidR="00200C5F" w:rsidRPr="004F03D8">
              <w:rPr>
                <w:b/>
              </w:rPr>
              <w:t>2</w:t>
            </w:r>
          </w:p>
        </w:tc>
        <w:tc>
          <w:tcPr>
            <w:tcW w:w="323" w:type="pct"/>
          </w:tcPr>
          <w:p w14:paraId="0FB26F83" w14:textId="3DB37C58" w:rsidR="00200C5F" w:rsidRPr="004F03D8" w:rsidRDefault="006B6E32" w:rsidP="007E2759">
            <w:pPr>
              <w:spacing w:after="0"/>
              <w:jc w:val="center"/>
              <w:rPr>
                <w:rFonts w:cs="Arial"/>
                <w:b/>
              </w:rPr>
            </w:pPr>
            <w:r>
              <w:rPr>
                <w:b/>
              </w:rPr>
              <w:t>M</w:t>
            </w:r>
            <w:r w:rsidR="00200C5F" w:rsidRPr="004F03D8">
              <w:rPr>
                <w:b/>
              </w:rPr>
              <w:t>3</w:t>
            </w:r>
          </w:p>
        </w:tc>
        <w:tc>
          <w:tcPr>
            <w:tcW w:w="245" w:type="pct"/>
          </w:tcPr>
          <w:p w14:paraId="4B6CB4CE" w14:textId="77777777" w:rsidR="00200C5F" w:rsidRPr="004F03D8" w:rsidRDefault="00200C5F" w:rsidP="007E2759">
            <w:pPr>
              <w:spacing w:after="0"/>
              <w:jc w:val="center"/>
              <w:rPr>
                <w:rFonts w:cs="Arial"/>
                <w:b/>
              </w:rPr>
            </w:pPr>
            <w:r w:rsidRPr="004F03D8">
              <w:rPr>
                <w:b/>
              </w:rPr>
              <w:t>.....</w:t>
            </w:r>
          </w:p>
        </w:tc>
        <w:tc>
          <w:tcPr>
            <w:tcW w:w="271" w:type="pct"/>
          </w:tcPr>
          <w:p w14:paraId="24610FDD" w14:textId="1657C6AC" w:rsidR="00200C5F" w:rsidRPr="004F03D8" w:rsidRDefault="006B6E32" w:rsidP="007E2759">
            <w:pPr>
              <w:spacing w:after="0"/>
              <w:jc w:val="center"/>
              <w:rPr>
                <w:rFonts w:cs="Arial"/>
                <w:b/>
              </w:rPr>
            </w:pPr>
            <w:r>
              <w:rPr>
                <w:b/>
              </w:rPr>
              <w:t>M</w:t>
            </w:r>
            <w:r w:rsidR="00200C5F" w:rsidRPr="004F03D8">
              <w:rPr>
                <w:b/>
              </w:rPr>
              <w:t>n</w:t>
            </w:r>
          </w:p>
        </w:tc>
        <w:tc>
          <w:tcPr>
            <w:tcW w:w="296" w:type="pct"/>
          </w:tcPr>
          <w:p w14:paraId="3AAA60A3" w14:textId="77777777" w:rsidR="00200C5F" w:rsidRPr="004F03D8" w:rsidRDefault="00200C5F" w:rsidP="007E2759">
            <w:pPr>
              <w:spacing w:after="0"/>
              <w:jc w:val="center"/>
              <w:rPr>
                <w:rFonts w:cs="Arial"/>
                <w:b/>
              </w:rPr>
            </w:pPr>
            <w:r w:rsidRPr="004F03D8">
              <w:rPr>
                <w:b/>
              </w:rPr>
              <w:t>Etc.</w:t>
            </w:r>
          </w:p>
        </w:tc>
        <w:tc>
          <w:tcPr>
            <w:tcW w:w="428" w:type="pct"/>
            <w:gridSpan w:val="2"/>
          </w:tcPr>
          <w:p w14:paraId="354A0E67" w14:textId="77777777" w:rsidR="00200C5F" w:rsidRPr="004F03D8" w:rsidRDefault="00200C5F" w:rsidP="007E2759">
            <w:pPr>
              <w:spacing w:after="0"/>
              <w:jc w:val="center"/>
              <w:rPr>
                <w:rFonts w:cs="Arial"/>
                <w:b/>
              </w:rPr>
            </w:pPr>
            <w:r w:rsidRPr="004F03D8">
              <w:rPr>
                <w:b/>
              </w:rPr>
              <w:t>Home</w:t>
            </w:r>
            <w:r w:rsidRPr="004F03D8">
              <w:rPr>
                <w:rStyle w:val="Appelnotedebasdep"/>
                <w:rFonts w:cs="Arial"/>
                <w:b/>
              </w:rPr>
              <w:footnoteReference w:id="20"/>
            </w:r>
          </w:p>
        </w:tc>
        <w:tc>
          <w:tcPr>
            <w:tcW w:w="377" w:type="pct"/>
            <w:gridSpan w:val="2"/>
          </w:tcPr>
          <w:p w14:paraId="7517604E" w14:textId="77777777" w:rsidR="00200C5F" w:rsidRPr="004F03D8" w:rsidRDefault="00200C5F" w:rsidP="007E2759">
            <w:pPr>
              <w:spacing w:after="0"/>
              <w:jc w:val="center"/>
              <w:rPr>
                <w:rFonts w:cs="Arial"/>
                <w:b/>
              </w:rPr>
            </w:pPr>
            <w:r w:rsidRPr="004F03D8">
              <w:rPr>
                <w:b/>
              </w:rPr>
              <w:t>Field</w:t>
            </w:r>
            <w:r w:rsidRPr="004F03D8">
              <w:rPr>
                <w:rStyle w:val="Appelnotedebasdep"/>
                <w:rFonts w:cs="Arial"/>
                <w:b/>
              </w:rPr>
              <w:footnoteReference w:id="21"/>
            </w:r>
          </w:p>
        </w:tc>
        <w:tc>
          <w:tcPr>
            <w:tcW w:w="343" w:type="pct"/>
          </w:tcPr>
          <w:p w14:paraId="1CD676D7" w14:textId="77777777" w:rsidR="00200C5F" w:rsidRPr="004F03D8" w:rsidRDefault="00200C5F" w:rsidP="007E2759">
            <w:pPr>
              <w:spacing w:after="0"/>
              <w:jc w:val="center"/>
              <w:rPr>
                <w:rFonts w:cs="Arial"/>
                <w:b/>
              </w:rPr>
            </w:pPr>
            <w:r w:rsidRPr="004F03D8">
              <w:rPr>
                <w:b/>
              </w:rPr>
              <w:t>Total</w:t>
            </w:r>
          </w:p>
        </w:tc>
      </w:tr>
      <w:tr w:rsidR="00200C5F" w:rsidRPr="004F03D8" w14:paraId="35C868BF" w14:textId="77777777" w:rsidTr="000102EF">
        <w:tc>
          <w:tcPr>
            <w:tcW w:w="5000" w:type="pct"/>
            <w:gridSpan w:val="15"/>
          </w:tcPr>
          <w:p w14:paraId="2BA00ABB" w14:textId="77777777" w:rsidR="00200C5F" w:rsidRPr="004F03D8" w:rsidRDefault="00200C5F" w:rsidP="007E2759">
            <w:pPr>
              <w:spacing w:after="0"/>
              <w:rPr>
                <w:rFonts w:cs="Arial"/>
                <w:b/>
              </w:rPr>
            </w:pPr>
            <w:r w:rsidRPr="004F03D8">
              <w:rPr>
                <w:b/>
              </w:rPr>
              <w:t>Key Experts</w:t>
            </w:r>
            <w:r w:rsidRPr="004F03D8">
              <w:rPr>
                <w:rStyle w:val="Appelnotedebasdep"/>
                <w:rFonts w:cs="Arial"/>
                <w:b/>
              </w:rPr>
              <w:footnoteReference w:id="22"/>
            </w:r>
          </w:p>
        </w:tc>
      </w:tr>
      <w:tr w:rsidR="000102EF" w:rsidRPr="004F03D8" w14:paraId="73F1D208" w14:textId="77777777" w:rsidTr="000102EF">
        <w:tc>
          <w:tcPr>
            <w:tcW w:w="702" w:type="pct"/>
            <w:vMerge w:val="restart"/>
            <w:vAlign w:val="center"/>
          </w:tcPr>
          <w:p w14:paraId="646745CB" w14:textId="77777777" w:rsidR="00200C5F" w:rsidRPr="004F03D8" w:rsidRDefault="00200C5F" w:rsidP="007E2759">
            <w:pPr>
              <w:spacing w:after="0"/>
              <w:jc w:val="center"/>
              <w:rPr>
                <w:rFonts w:cs="Arial"/>
                <w:sz w:val="18"/>
                <w:szCs w:val="18"/>
              </w:rPr>
            </w:pPr>
            <w:r>
              <w:rPr>
                <w:sz w:val="18"/>
              </w:rPr>
              <w:t>K-</w:t>
            </w:r>
            <w:r w:rsidRPr="004F03D8">
              <w:rPr>
                <w:sz w:val="18"/>
              </w:rPr>
              <w:t>1</w:t>
            </w:r>
          </w:p>
        </w:tc>
        <w:tc>
          <w:tcPr>
            <w:tcW w:w="439" w:type="pct"/>
            <w:vMerge w:val="restart"/>
            <w:vAlign w:val="center"/>
          </w:tcPr>
          <w:p w14:paraId="68ED77DA" w14:textId="77777777" w:rsidR="00200C5F" w:rsidRPr="004F03D8" w:rsidRDefault="00200C5F" w:rsidP="007E2759">
            <w:pPr>
              <w:spacing w:after="0"/>
              <w:jc w:val="center"/>
              <w:rPr>
                <w:rFonts w:cs="Arial"/>
                <w:i/>
                <w:sz w:val="18"/>
                <w:szCs w:val="18"/>
              </w:rPr>
            </w:pPr>
            <w:r w:rsidRPr="004F03D8">
              <w:rPr>
                <w:i/>
                <w:sz w:val="18"/>
              </w:rPr>
              <w:t>[</w:t>
            </w:r>
            <w:r>
              <w:rPr>
                <w:i/>
                <w:sz w:val="18"/>
              </w:rPr>
              <w:t>Name, Surname</w:t>
            </w:r>
            <w:r w:rsidRPr="004F03D8">
              <w:rPr>
                <w:i/>
                <w:sz w:val="18"/>
              </w:rPr>
              <w:t>]</w:t>
            </w:r>
          </w:p>
        </w:tc>
        <w:tc>
          <w:tcPr>
            <w:tcW w:w="325" w:type="pct"/>
            <w:vMerge w:val="restart"/>
            <w:vAlign w:val="center"/>
          </w:tcPr>
          <w:p w14:paraId="791BD0BD" w14:textId="77777777" w:rsidR="00200C5F" w:rsidRPr="004F03D8" w:rsidRDefault="00200C5F" w:rsidP="007E2759">
            <w:pPr>
              <w:spacing w:after="0"/>
              <w:jc w:val="center"/>
              <w:rPr>
                <w:rFonts w:cs="Arial"/>
                <w:i/>
                <w:sz w:val="18"/>
                <w:szCs w:val="18"/>
              </w:rPr>
            </w:pPr>
            <w:r w:rsidRPr="004F03D8">
              <w:rPr>
                <w:i/>
                <w:sz w:val="18"/>
              </w:rPr>
              <w:t>[Team Leader]</w:t>
            </w:r>
          </w:p>
        </w:tc>
        <w:tc>
          <w:tcPr>
            <w:tcW w:w="523" w:type="pct"/>
            <w:tcBorders>
              <w:bottom w:val="dashed" w:sz="4" w:space="0" w:color="auto"/>
            </w:tcBorders>
          </w:tcPr>
          <w:p w14:paraId="3B23EE1A" w14:textId="77777777" w:rsidR="00200C5F" w:rsidRPr="004F03D8" w:rsidRDefault="00200C5F" w:rsidP="007E2759">
            <w:pPr>
              <w:spacing w:after="0"/>
              <w:rPr>
                <w:rFonts w:cs="Arial"/>
                <w:i/>
                <w:sz w:val="18"/>
                <w:szCs w:val="18"/>
              </w:rPr>
            </w:pPr>
            <w:r w:rsidRPr="004F03D8">
              <w:rPr>
                <w:i/>
                <w:sz w:val="18"/>
              </w:rPr>
              <w:t>[Home]</w:t>
            </w:r>
          </w:p>
        </w:tc>
        <w:tc>
          <w:tcPr>
            <w:tcW w:w="405" w:type="pct"/>
            <w:tcBorders>
              <w:bottom w:val="dashed" w:sz="4" w:space="0" w:color="auto"/>
            </w:tcBorders>
          </w:tcPr>
          <w:p w14:paraId="6C7236A1" w14:textId="5F6F3124" w:rsidR="00200C5F" w:rsidRPr="004F03D8" w:rsidRDefault="006B6E32" w:rsidP="007E2759">
            <w:pPr>
              <w:spacing w:after="0"/>
              <w:rPr>
                <w:rFonts w:cs="Arial"/>
                <w:i/>
                <w:sz w:val="18"/>
                <w:szCs w:val="18"/>
              </w:rPr>
            </w:pPr>
            <w:r>
              <w:rPr>
                <w:i/>
                <w:sz w:val="18"/>
              </w:rPr>
              <w:t>[1</w:t>
            </w:r>
            <w:r w:rsidR="00200C5F" w:rsidRPr="004F03D8">
              <w:rPr>
                <w:i/>
                <w:sz w:val="18"/>
              </w:rPr>
              <w:t>0 days]</w:t>
            </w:r>
          </w:p>
        </w:tc>
        <w:tc>
          <w:tcPr>
            <w:tcW w:w="323" w:type="pct"/>
            <w:tcBorders>
              <w:bottom w:val="dashed" w:sz="4" w:space="0" w:color="auto"/>
            </w:tcBorders>
          </w:tcPr>
          <w:p w14:paraId="74A6C0DC" w14:textId="35D3D813" w:rsidR="00200C5F" w:rsidRPr="004F03D8" w:rsidRDefault="006B6E32" w:rsidP="007E2759">
            <w:pPr>
              <w:spacing w:after="0"/>
              <w:rPr>
                <w:rFonts w:cs="Arial"/>
                <w:i/>
                <w:sz w:val="18"/>
                <w:szCs w:val="18"/>
              </w:rPr>
            </w:pPr>
            <w:r>
              <w:rPr>
                <w:i/>
                <w:sz w:val="18"/>
              </w:rPr>
              <w:t>[5</w:t>
            </w:r>
            <w:r w:rsidR="00200C5F" w:rsidRPr="004F03D8">
              <w:rPr>
                <w:i/>
                <w:sz w:val="18"/>
              </w:rPr>
              <w:t xml:space="preserve"> days]</w:t>
            </w:r>
          </w:p>
        </w:tc>
        <w:tc>
          <w:tcPr>
            <w:tcW w:w="323" w:type="pct"/>
            <w:tcBorders>
              <w:bottom w:val="dashed" w:sz="4" w:space="0" w:color="auto"/>
            </w:tcBorders>
          </w:tcPr>
          <w:p w14:paraId="3C41BA39" w14:textId="22A91809" w:rsidR="00200C5F" w:rsidRPr="004F03D8" w:rsidRDefault="006B6E32" w:rsidP="007E2759">
            <w:pPr>
              <w:spacing w:after="0"/>
              <w:rPr>
                <w:rFonts w:cs="Arial"/>
                <w:i/>
                <w:sz w:val="18"/>
                <w:szCs w:val="18"/>
              </w:rPr>
            </w:pPr>
            <w:r>
              <w:rPr>
                <w:i/>
                <w:sz w:val="18"/>
              </w:rPr>
              <w:t>[</w:t>
            </w:r>
            <w:r w:rsidR="0045002D">
              <w:rPr>
                <w:i/>
                <w:sz w:val="18"/>
              </w:rPr>
              <w:t>10</w:t>
            </w:r>
            <w:r w:rsidR="00200C5F" w:rsidRPr="004F03D8">
              <w:rPr>
                <w:i/>
                <w:sz w:val="18"/>
              </w:rPr>
              <w:t xml:space="preserve"> days]</w:t>
            </w:r>
          </w:p>
        </w:tc>
        <w:tc>
          <w:tcPr>
            <w:tcW w:w="245" w:type="pct"/>
            <w:tcBorders>
              <w:bottom w:val="dashed" w:sz="4" w:space="0" w:color="auto"/>
            </w:tcBorders>
          </w:tcPr>
          <w:p w14:paraId="4091F1C0" w14:textId="77777777" w:rsidR="00200C5F" w:rsidRPr="004F03D8" w:rsidRDefault="00200C5F" w:rsidP="007E2759">
            <w:pPr>
              <w:spacing w:after="0"/>
              <w:rPr>
                <w:rFonts w:cs="Arial"/>
                <w:sz w:val="18"/>
                <w:szCs w:val="18"/>
              </w:rPr>
            </w:pPr>
          </w:p>
        </w:tc>
        <w:tc>
          <w:tcPr>
            <w:tcW w:w="271" w:type="pct"/>
            <w:tcBorders>
              <w:bottom w:val="dashed" w:sz="4" w:space="0" w:color="auto"/>
            </w:tcBorders>
          </w:tcPr>
          <w:p w14:paraId="39F432CF" w14:textId="77777777" w:rsidR="00200C5F" w:rsidRPr="004F03D8" w:rsidRDefault="00200C5F" w:rsidP="007E2759">
            <w:pPr>
              <w:spacing w:after="0"/>
              <w:rPr>
                <w:rFonts w:cs="Arial"/>
                <w:sz w:val="18"/>
                <w:szCs w:val="18"/>
              </w:rPr>
            </w:pPr>
          </w:p>
        </w:tc>
        <w:tc>
          <w:tcPr>
            <w:tcW w:w="296" w:type="pct"/>
            <w:tcBorders>
              <w:bottom w:val="dashed" w:sz="4" w:space="0" w:color="auto"/>
            </w:tcBorders>
          </w:tcPr>
          <w:p w14:paraId="684E03CB" w14:textId="77777777" w:rsidR="00200C5F" w:rsidRPr="004F03D8" w:rsidRDefault="00200C5F" w:rsidP="007E2759">
            <w:pPr>
              <w:spacing w:after="0"/>
              <w:rPr>
                <w:rFonts w:cs="Arial"/>
                <w:sz w:val="18"/>
                <w:szCs w:val="18"/>
              </w:rPr>
            </w:pPr>
          </w:p>
        </w:tc>
        <w:tc>
          <w:tcPr>
            <w:tcW w:w="428" w:type="pct"/>
            <w:gridSpan w:val="2"/>
            <w:tcBorders>
              <w:bottom w:val="dashed" w:sz="4" w:space="0" w:color="auto"/>
            </w:tcBorders>
            <w:shd w:val="clear" w:color="auto" w:fill="FFFFFF" w:themeFill="background1"/>
          </w:tcPr>
          <w:p w14:paraId="13F45F5C" w14:textId="77777777" w:rsidR="00200C5F" w:rsidRPr="004F03D8" w:rsidRDefault="00200C5F" w:rsidP="007E2759">
            <w:pPr>
              <w:spacing w:after="0"/>
              <w:rPr>
                <w:rFonts w:cs="Arial"/>
                <w:sz w:val="18"/>
                <w:szCs w:val="18"/>
              </w:rPr>
            </w:pPr>
          </w:p>
        </w:tc>
        <w:tc>
          <w:tcPr>
            <w:tcW w:w="377" w:type="pct"/>
            <w:gridSpan w:val="2"/>
            <w:tcBorders>
              <w:bottom w:val="dashed" w:sz="4" w:space="0" w:color="auto"/>
            </w:tcBorders>
            <w:shd w:val="thinDiagCross" w:color="auto" w:fill="FFFFFF" w:themeFill="background1"/>
          </w:tcPr>
          <w:p w14:paraId="20FB1362" w14:textId="77777777" w:rsidR="00200C5F" w:rsidRPr="004F03D8" w:rsidRDefault="00200C5F" w:rsidP="007E2759">
            <w:pPr>
              <w:spacing w:after="0"/>
              <w:rPr>
                <w:rFonts w:cs="Arial"/>
                <w:sz w:val="18"/>
                <w:szCs w:val="18"/>
              </w:rPr>
            </w:pPr>
          </w:p>
        </w:tc>
        <w:tc>
          <w:tcPr>
            <w:tcW w:w="343" w:type="pct"/>
            <w:vMerge w:val="restart"/>
          </w:tcPr>
          <w:p w14:paraId="5B234A9A" w14:textId="77777777" w:rsidR="00200C5F" w:rsidRPr="004F03D8" w:rsidRDefault="00200C5F" w:rsidP="007E2759">
            <w:pPr>
              <w:spacing w:after="0"/>
              <w:rPr>
                <w:rFonts w:cs="Arial"/>
                <w:sz w:val="18"/>
                <w:szCs w:val="18"/>
              </w:rPr>
            </w:pPr>
          </w:p>
        </w:tc>
      </w:tr>
      <w:tr w:rsidR="000102EF" w:rsidRPr="004F03D8" w14:paraId="3859E98A" w14:textId="77777777" w:rsidTr="000102EF">
        <w:tc>
          <w:tcPr>
            <w:tcW w:w="702" w:type="pct"/>
            <w:vMerge/>
          </w:tcPr>
          <w:p w14:paraId="1F135FD0" w14:textId="77777777" w:rsidR="00200C5F" w:rsidRPr="004F03D8" w:rsidRDefault="00200C5F" w:rsidP="007E2759">
            <w:pPr>
              <w:spacing w:after="0"/>
              <w:rPr>
                <w:rFonts w:cs="Arial"/>
                <w:sz w:val="18"/>
                <w:szCs w:val="18"/>
              </w:rPr>
            </w:pPr>
          </w:p>
        </w:tc>
        <w:tc>
          <w:tcPr>
            <w:tcW w:w="439" w:type="pct"/>
            <w:vMerge/>
          </w:tcPr>
          <w:p w14:paraId="454F7F69" w14:textId="77777777" w:rsidR="00200C5F" w:rsidRPr="004F03D8" w:rsidRDefault="00200C5F" w:rsidP="007E2759">
            <w:pPr>
              <w:spacing w:after="0"/>
              <w:rPr>
                <w:rFonts w:cs="Arial"/>
                <w:sz w:val="18"/>
                <w:szCs w:val="18"/>
              </w:rPr>
            </w:pPr>
          </w:p>
        </w:tc>
        <w:tc>
          <w:tcPr>
            <w:tcW w:w="325" w:type="pct"/>
            <w:vMerge/>
          </w:tcPr>
          <w:p w14:paraId="15D7B89D" w14:textId="77777777" w:rsidR="00200C5F" w:rsidRPr="004F03D8" w:rsidRDefault="00200C5F" w:rsidP="007E2759">
            <w:pPr>
              <w:spacing w:after="0"/>
              <w:rPr>
                <w:rFonts w:cs="Arial"/>
                <w:sz w:val="18"/>
                <w:szCs w:val="18"/>
              </w:rPr>
            </w:pPr>
          </w:p>
        </w:tc>
        <w:tc>
          <w:tcPr>
            <w:tcW w:w="523" w:type="pct"/>
            <w:tcBorders>
              <w:top w:val="dashed" w:sz="4" w:space="0" w:color="auto"/>
            </w:tcBorders>
          </w:tcPr>
          <w:p w14:paraId="0FD20DDE" w14:textId="77777777" w:rsidR="00200C5F" w:rsidRPr="004F03D8" w:rsidRDefault="00200C5F" w:rsidP="007E2759">
            <w:pPr>
              <w:spacing w:after="0"/>
              <w:rPr>
                <w:rFonts w:cs="Arial"/>
                <w:i/>
                <w:sz w:val="18"/>
                <w:szCs w:val="18"/>
              </w:rPr>
            </w:pPr>
            <w:r w:rsidRPr="004F03D8">
              <w:rPr>
                <w:i/>
                <w:sz w:val="18"/>
              </w:rPr>
              <w:t>[Field]</w:t>
            </w:r>
          </w:p>
        </w:tc>
        <w:tc>
          <w:tcPr>
            <w:tcW w:w="405" w:type="pct"/>
            <w:tcBorders>
              <w:top w:val="dashed" w:sz="4" w:space="0" w:color="auto"/>
            </w:tcBorders>
          </w:tcPr>
          <w:p w14:paraId="086AC549" w14:textId="676691DB" w:rsidR="00200C5F" w:rsidRPr="004F03D8" w:rsidRDefault="006B6E32" w:rsidP="007E2759">
            <w:pPr>
              <w:spacing w:after="0"/>
              <w:rPr>
                <w:rFonts w:cs="Arial"/>
                <w:i/>
                <w:sz w:val="18"/>
                <w:szCs w:val="18"/>
              </w:rPr>
            </w:pPr>
            <w:r>
              <w:rPr>
                <w:i/>
                <w:sz w:val="18"/>
              </w:rPr>
              <w:t>[</w:t>
            </w:r>
            <w:r w:rsidR="0045002D">
              <w:rPr>
                <w:i/>
                <w:sz w:val="18"/>
              </w:rPr>
              <w:t>1</w:t>
            </w:r>
            <w:r>
              <w:rPr>
                <w:i/>
                <w:sz w:val="18"/>
              </w:rPr>
              <w:t>0</w:t>
            </w:r>
            <w:r w:rsidR="00200C5F" w:rsidRPr="004F03D8">
              <w:rPr>
                <w:i/>
                <w:sz w:val="18"/>
              </w:rPr>
              <w:t xml:space="preserve"> days]</w:t>
            </w:r>
          </w:p>
        </w:tc>
        <w:tc>
          <w:tcPr>
            <w:tcW w:w="323" w:type="pct"/>
            <w:tcBorders>
              <w:top w:val="dashed" w:sz="4" w:space="0" w:color="auto"/>
            </w:tcBorders>
          </w:tcPr>
          <w:p w14:paraId="031F2783" w14:textId="58BACDAE" w:rsidR="00200C5F" w:rsidRPr="004F03D8" w:rsidRDefault="006B6E32" w:rsidP="007E2759">
            <w:pPr>
              <w:spacing w:after="0"/>
              <w:rPr>
                <w:rFonts w:cs="Arial"/>
                <w:i/>
                <w:sz w:val="18"/>
                <w:szCs w:val="18"/>
              </w:rPr>
            </w:pPr>
            <w:r>
              <w:rPr>
                <w:i/>
                <w:sz w:val="18"/>
              </w:rPr>
              <w:t>[10</w:t>
            </w:r>
            <w:r w:rsidR="00200C5F" w:rsidRPr="004F03D8">
              <w:rPr>
                <w:i/>
                <w:sz w:val="18"/>
              </w:rPr>
              <w:t xml:space="preserve"> days]</w:t>
            </w:r>
          </w:p>
        </w:tc>
        <w:tc>
          <w:tcPr>
            <w:tcW w:w="323" w:type="pct"/>
            <w:tcBorders>
              <w:top w:val="dashed" w:sz="4" w:space="0" w:color="auto"/>
            </w:tcBorders>
          </w:tcPr>
          <w:p w14:paraId="5D3B8396" w14:textId="593979AF" w:rsidR="00200C5F" w:rsidRPr="004F03D8" w:rsidRDefault="00200C5F" w:rsidP="007E2759">
            <w:pPr>
              <w:spacing w:after="0"/>
              <w:rPr>
                <w:rFonts w:cs="Arial"/>
                <w:i/>
                <w:sz w:val="18"/>
                <w:szCs w:val="18"/>
              </w:rPr>
            </w:pPr>
            <w:r w:rsidRPr="004F03D8">
              <w:rPr>
                <w:i/>
                <w:sz w:val="18"/>
              </w:rPr>
              <w:t>[</w:t>
            </w:r>
            <w:r w:rsidR="0045002D">
              <w:rPr>
                <w:i/>
                <w:sz w:val="18"/>
              </w:rPr>
              <w:t>5 days</w:t>
            </w:r>
            <w:r w:rsidRPr="004F03D8">
              <w:rPr>
                <w:i/>
                <w:sz w:val="18"/>
              </w:rPr>
              <w:t>]</w:t>
            </w:r>
          </w:p>
        </w:tc>
        <w:tc>
          <w:tcPr>
            <w:tcW w:w="245" w:type="pct"/>
            <w:tcBorders>
              <w:top w:val="dashed" w:sz="4" w:space="0" w:color="auto"/>
            </w:tcBorders>
          </w:tcPr>
          <w:p w14:paraId="4F33F7C5" w14:textId="77777777" w:rsidR="00200C5F" w:rsidRPr="004F03D8" w:rsidRDefault="00200C5F" w:rsidP="007E2759">
            <w:pPr>
              <w:spacing w:after="0"/>
              <w:rPr>
                <w:rFonts w:cs="Arial"/>
                <w:sz w:val="18"/>
                <w:szCs w:val="18"/>
              </w:rPr>
            </w:pPr>
          </w:p>
        </w:tc>
        <w:tc>
          <w:tcPr>
            <w:tcW w:w="271" w:type="pct"/>
            <w:tcBorders>
              <w:top w:val="dashed" w:sz="4" w:space="0" w:color="auto"/>
            </w:tcBorders>
          </w:tcPr>
          <w:p w14:paraId="17B52F17" w14:textId="77777777" w:rsidR="00200C5F" w:rsidRPr="004F03D8" w:rsidRDefault="00200C5F" w:rsidP="007E2759">
            <w:pPr>
              <w:spacing w:after="0"/>
              <w:rPr>
                <w:rFonts w:cs="Arial"/>
                <w:sz w:val="18"/>
                <w:szCs w:val="18"/>
              </w:rPr>
            </w:pPr>
          </w:p>
        </w:tc>
        <w:tc>
          <w:tcPr>
            <w:tcW w:w="296" w:type="pct"/>
            <w:tcBorders>
              <w:top w:val="dashed" w:sz="4" w:space="0" w:color="auto"/>
            </w:tcBorders>
          </w:tcPr>
          <w:p w14:paraId="1CDC35C3" w14:textId="77777777" w:rsidR="00200C5F" w:rsidRPr="004F03D8" w:rsidRDefault="00200C5F" w:rsidP="007E2759">
            <w:pPr>
              <w:spacing w:after="0"/>
              <w:rPr>
                <w:rFonts w:cs="Arial"/>
                <w:sz w:val="18"/>
                <w:szCs w:val="18"/>
              </w:rPr>
            </w:pPr>
          </w:p>
        </w:tc>
        <w:tc>
          <w:tcPr>
            <w:tcW w:w="428" w:type="pct"/>
            <w:gridSpan w:val="2"/>
            <w:tcBorders>
              <w:top w:val="dashed" w:sz="4" w:space="0" w:color="auto"/>
              <w:bottom w:val="single" w:sz="4" w:space="0" w:color="auto"/>
            </w:tcBorders>
            <w:shd w:val="thinDiagCross" w:color="auto" w:fill="FFFFFF" w:themeFill="background1"/>
          </w:tcPr>
          <w:p w14:paraId="47073A5A" w14:textId="77777777" w:rsidR="00200C5F" w:rsidRPr="004F03D8" w:rsidRDefault="00200C5F" w:rsidP="007E2759">
            <w:pPr>
              <w:spacing w:after="0"/>
              <w:rPr>
                <w:rFonts w:cs="Arial"/>
                <w:sz w:val="18"/>
                <w:szCs w:val="18"/>
              </w:rPr>
            </w:pPr>
          </w:p>
        </w:tc>
        <w:tc>
          <w:tcPr>
            <w:tcW w:w="377" w:type="pct"/>
            <w:gridSpan w:val="2"/>
            <w:tcBorders>
              <w:top w:val="dashed" w:sz="4" w:space="0" w:color="auto"/>
              <w:bottom w:val="single" w:sz="4" w:space="0" w:color="auto"/>
            </w:tcBorders>
            <w:shd w:val="clear" w:color="auto" w:fill="FFFFFF" w:themeFill="background1"/>
          </w:tcPr>
          <w:p w14:paraId="7B567797" w14:textId="77777777" w:rsidR="00200C5F" w:rsidRPr="004F03D8" w:rsidRDefault="00200C5F" w:rsidP="007E2759">
            <w:pPr>
              <w:spacing w:after="0"/>
              <w:rPr>
                <w:rFonts w:cs="Arial"/>
                <w:sz w:val="18"/>
                <w:szCs w:val="18"/>
              </w:rPr>
            </w:pPr>
          </w:p>
        </w:tc>
        <w:tc>
          <w:tcPr>
            <w:tcW w:w="343" w:type="pct"/>
            <w:vMerge/>
          </w:tcPr>
          <w:p w14:paraId="3F36E772" w14:textId="77777777" w:rsidR="00200C5F" w:rsidRPr="004F03D8" w:rsidRDefault="00200C5F" w:rsidP="007E2759">
            <w:pPr>
              <w:spacing w:after="0"/>
              <w:rPr>
                <w:rFonts w:cs="Arial"/>
                <w:sz w:val="18"/>
                <w:szCs w:val="18"/>
              </w:rPr>
            </w:pPr>
          </w:p>
        </w:tc>
      </w:tr>
      <w:tr w:rsidR="000102EF" w:rsidRPr="004F03D8" w14:paraId="73D1C0FD" w14:textId="77777777" w:rsidTr="000102EF">
        <w:tc>
          <w:tcPr>
            <w:tcW w:w="702" w:type="pct"/>
            <w:vMerge w:val="restart"/>
            <w:vAlign w:val="center"/>
          </w:tcPr>
          <w:p w14:paraId="6C6126E6" w14:textId="77777777" w:rsidR="00200C5F" w:rsidRPr="004F03D8" w:rsidRDefault="00200C5F" w:rsidP="007E2759">
            <w:pPr>
              <w:spacing w:after="0"/>
              <w:jc w:val="center"/>
              <w:rPr>
                <w:rFonts w:cs="Arial"/>
                <w:sz w:val="18"/>
                <w:szCs w:val="18"/>
              </w:rPr>
            </w:pPr>
            <w:r>
              <w:rPr>
                <w:sz w:val="18"/>
              </w:rPr>
              <w:t>K</w:t>
            </w:r>
            <w:r w:rsidRPr="004F03D8">
              <w:rPr>
                <w:sz w:val="18"/>
              </w:rPr>
              <w:t>-2</w:t>
            </w:r>
          </w:p>
        </w:tc>
        <w:tc>
          <w:tcPr>
            <w:tcW w:w="439" w:type="pct"/>
            <w:vMerge w:val="restart"/>
            <w:vAlign w:val="center"/>
          </w:tcPr>
          <w:p w14:paraId="661E489A" w14:textId="77777777" w:rsidR="00200C5F" w:rsidRPr="004F03D8" w:rsidRDefault="00200C5F" w:rsidP="007E2759">
            <w:pPr>
              <w:spacing w:after="0"/>
              <w:jc w:val="center"/>
              <w:rPr>
                <w:rFonts w:cs="Arial"/>
                <w:sz w:val="18"/>
                <w:szCs w:val="18"/>
              </w:rPr>
            </w:pPr>
          </w:p>
        </w:tc>
        <w:tc>
          <w:tcPr>
            <w:tcW w:w="325" w:type="pct"/>
            <w:vMerge w:val="restart"/>
            <w:vAlign w:val="center"/>
          </w:tcPr>
          <w:p w14:paraId="32D4304F" w14:textId="77777777" w:rsidR="00200C5F" w:rsidRPr="004F03D8" w:rsidRDefault="00200C5F" w:rsidP="007E2759">
            <w:pPr>
              <w:spacing w:after="0"/>
              <w:jc w:val="center"/>
              <w:rPr>
                <w:rFonts w:cs="Arial"/>
                <w:sz w:val="18"/>
                <w:szCs w:val="18"/>
              </w:rPr>
            </w:pPr>
          </w:p>
        </w:tc>
        <w:tc>
          <w:tcPr>
            <w:tcW w:w="523" w:type="pct"/>
            <w:tcBorders>
              <w:bottom w:val="dashed" w:sz="4" w:space="0" w:color="auto"/>
            </w:tcBorders>
          </w:tcPr>
          <w:p w14:paraId="114E23EA" w14:textId="77777777" w:rsidR="00200C5F" w:rsidRPr="004F03D8" w:rsidRDefault="00200C5F" w:rsidP="007E2759">
            <w:pPr>
              <w:spacing w:after="0"/>
              <w:rPr>
                <w:rFonts w:cs="Arial"/>
                <w:sz w:val="18"/>
                <w:szCs w:val="18"/>
              </w:rPr>
            </w:pPr>
          </w:p>
        </w:tc>
        <w:tc>
          <w:tcPr>
            <w:tcW w:w="405" w:type="pct"/>
            <w:tcBorders>
              <w:bottom w:val="dashed" w:sz="4" w:space="0" w:color="auto"/>
            </w:tcBorders>
          </w:tcPr>
          <w:p w14:paraId="7DC479FB" w14:textId="77777777" w:rsidR="00200C5F" w:rsidRPr="004F03D8" w:rsidRDefault="00200C5F" w:rsidP="007E2759">
            <w:pPr>
              <w:spacing w:after="0"/>
              <w:rPr>
                <w:rFonts w:cs="Arial"/>
                <w:sz w:val="18"/>
                <w:szCs w:val="18"/>
              </w:rPr>
            </w:pPr>
          </w:p>
        </w:tc>
        <w:tc>
          <w:tcPr>
            <w:tcW w:w="323" w:type="pct"/>
            <w:tcBorders>
              <w:bottom w:val="dashed" w:sz="4" w:space="0" w:color="auto"/>
            </w:tcBorders>
          </w:tcPr>
          <w:p w14:paraId="7588984D" w14:textId="77777777" w:rsidR="00200C5F" w:rsidRPr="004F03D8" w:rsidRDefault="00200C5F" w:rsidP="007E2759">
            <w:pPr>
              <w:spacing w:after="0"/>
              <w:rPr>
                <w:rFonts w:cs="Arial"/>
                <w:sz w:val="18"/>
                <w:szCs w:val="18"/>
              </w:rPr>
            </w:pPr>
          </w:p>
        </w:tc>
        <w:tc>
          <w:tcPr>
            <w:tcW w:w="323" w:type="pct"/>
            <w:tcBorders>
              <w:bottom w:val="dashed" w:sz="4" w:space="0" w:color="auto"/>
            </w:tcBorders>
          </w:tcPr>
          <w:p w14:paraId="1447C793" w14:textId="77777777" w:rsidR="00200C5F" w:rsidRPr="004F03D8" w:rsidRDefault="00200C5F" w:rsidP="007E2759">
            <w:pPr>
              <w:spacing w:after="0"/>
              <w:rPr>
                <w:rFonts w:cs="Arial"/>
                <w:sz w:val="18"/>
                <w:szCs w:val="18"/>
              </w:rPr>
            </w:pPr>
          </w:p>
        </w:tc>
        <w:tc>
          <w:tcPr>
            <w:tcW w:w="245" w:type="pct"/>
            <w:tcBorders>
              <w:bottom w:val="dashed" w:sz="4" w:space="0" w:color="auto"/>
            </w:tcBorders>
          </w:tcPr>
          <w:p w14:paraId="20C000C9" w14:textId="77777777" w:rsidR="00200C5F" w:rsidRPr="004F03D8" w:rsidRDefault="00200C5F" w:rsidP="007E2759">
            <w:pPr>
              <w:spacing w:after="0"/>
              <w:rPr>
                <w:rFonts w:cs="Arial"/>
                <w:sz w:val="18"/>
                <w:szCs w:val="18"/>
              </w:rPr>
            </w:pPr>
          </w:p>
        </w:tc>
        <w:tc>
          <w:tcPr>
            <w:tcW w:w="271" w:type="pct"/>
            <w:tcBorders>
              <w:bottom w:val="dashed" w:sz="4" w:space="0" w:color="auto"/>
            </w:tcBorders>
          </w:tcPr>
          <w:p w14:paraId="00EAE335" w14:textId="77777777" w:rsidR="00200C5F" w:rsidRPr="004F03D8" w:rsidRDefault="00200C5F" w:rsidP="007E2759">
            <w:pPr>
              <w:spacing w:after="0"/>
              <w:rPr>
                <w:rFonts w:cs="Arial"/>
                <w:sz w:val="18"/>
                <w:szCs w:val="18"/>
              </w:rPr>
            </w:pPr>
          </w:p>
        </w:tc>
        <w:tc>
          <w:tcPr>
            <w:tcW w:w="296" w:type="pct"/>
            <w:tcBorders>
              <w:bottom w:val="dashed" w:sz="4" w:space="0" w:color="auto"/>
            </w:tcBorders>
          </w:tcPr>
          <w:p w14:paraId="4E1B26F8" w14:textId="77777777" w:rsidR="00200C5F" w:rsidRPr="004F03D8" w:rsidRDefault="00200C5F" w:rsidP="007E2759">
            <w:pPr>
              <w:spacing w:after="0"/>
              <w:rPr>
                <w:rFonts w:cs="Arial"/>
                <w:sz w:val="18"/>
                <w:szCs w:val="18"/>
              </w:rPr>
            </w:pPr>
          </w:p>
        </w:tc>
        <w:tc>
          <w:tcPr>
            <w:tcW w:w="428" w:type="pct"/>
            <w:gridSpan w:val="2"/>
            <w:tcBorders>
              <w:top w:val="single" w:sz="4" w:space="0" w:color="auto"/>
              <w:bottom w:val="dashed" w:sz="4" w:space="0" w:color="auto"/>
            </w:tcBorders>
            <w:shd w:val="clear" w:color="auto" w:fill="FFFFFF" w:themeFill="background1"/>
          </w:tcPr>
          <w:p w14:paraId="02B2D336" w14:textId="77777777" w:rsidR="00200C5F" w:rsidRPr="004F03D8" w:rsidRDefault="00200C5F" w:rsidP="007E2759">
            <w:pPr>
              <w:spacing w:after="0"/>
              <w:rPr>
                <w:rFonts w:cs="Arial"/>
                <w:sz w:val="18"/>
                <w:szCs w:val="18"/>
              </w:rPr>
            </w:pPr>
          </w:p>
        </w:tc>
        <w:tc>
          <w:tcPr>
            <w:tcW w:w="377" w:type="pct"/>
            <w:gridSpan w:val="2"/>
            <w:tcBorders>
              <w:bottom w:val="dashed" w:sz="4" w:space="0" w:color="auto"/>
            </w:tcBorders>
            <w:shd w:val="thinDiagCross" w:color="auto" w:fill="FFFFFF" w:themeFill="background1"/>
          </w:tcPr>
          <w:p w14:paraId="215D78C4" w14:textId="77777777" w:rsidR="00200C5F" w:rsidRPr="004F03D8" w:rsidRDefault="00200C5F" w:rsidP="007E2759">
            <w:pPr>
              <w:spacing w:after="0"/>
              <w:rPr>
                <w:rFonts w:cs="Arial"/>
                <w:sz w:val="18"/>
                <w:szCs w:val="18"/>
              </w:rPr>
            </w:pPr>
          </w:p>
        </w:tc>
        <w:tc>
          <w:tcPr>
            <w:tcW w:w="343" w:type="pct"/>
            <w:vMerge w:val="restart"/>
          </w:tcPr>
          <w:p w14:paraId="19EEA8E3" w14:textId="77777777" w:rsidR="00200C5F" w:rsidRPr="004F03D8" w:rsidRDefault="00200C5F" w:rsidP="007E2759">
            <w:pPr>
              <w:spacing w:after="0"/>
              <w:rPr>
                <w:rFonts w:cs="Arial"/>
                <w:sz w:val="18"/>
                <w:szCs w:val="18"/>
              </w:rPr>
            </w:pPr>
          </w:p>
        </w:tc>
      </w:tr>
      <w:tr w:rsidR="000102EF" w:rsidRPr="004F03D8" w14:paraId="2D1D0E76" w14:textId="77777777" w:rsidTr="000102EF">
        <w:tc>
          <w:tcPr>
            <w:tcW w:w="702" w:type="pct"/>
            <w:vMerge/>
          </w:tcPr>
          <w:p w14:paraId="50E59069" w14:textId="77777777" w:rsidR="00200C5F" w:rsidRPr="004F03D8" w:rsidRDefault="00200C5F" w:rsidP="007E2759">
            <w:pPr>
              <w:spacing w:after="0"/>
              <w:rPr>
                <w:rFonts w:cs="Arial"/>
                <w:sz w:val="18"/>
                <w:szCs w:val="18"/>
              </w:rPr>
            </w:pPr>
          </w:p>
        </w:tc>
        <w:tc>
          <w:tcPr>
            <w:tcW w:w="439" w:type="pct"/>
            <w:vMerge/>
          </w:tcPr>
          <w:p w14:paraId="11E1F892" w14:textId="77777777" w:rsidR="00200C5F" w:rsidRPr="004F03D8" w:rsidRDefault="00200C5F" w:rsidP="007E2759">
            <w:pPr>
              <w:spacing w:after="0"/>
              <w:rPr>
                <w:rFonts w:cs="Arial"/>
                <w:sz w:val="18"/>
                <w:szCs w:val="18"/>
              </w:rPr>
            </w:pPr>
          </w:p>
        </w:tc>
        <w:tc>
          <w:tcPr>
            <w:tcW w:w="325" w:type="pct"/>
            <w:vMerge/>
          </w:tcPr>
          <w:p w14:paraId="2509A626" w14:textId="77777777" w:rsidR="00200C5F" w:rsidRPr="004F03D8" w:rsidRDefault="00200C5F" w:rsidP="007E2759">
            <w:pPr>
              <w:spacing w:after="0"/>
              <w:rPr>
                <w:rFonts w:cs="Arial"/>
                <w:sz w:val="18"/>
                <w:szCs w:val="18"/>
              </w:rPr>
            </w:pPr>
          </w:p>
        </w:tc>
        <w:tc>
          <w:tcPr>
            <w:tcW w:w="523" w:type="pct"/>
            <w:tcBorders>
              <w:top w:val="dashed" w:sz="4" w:space="0" w:color="auto"/>
            </w:tcBorders>
          </w:tcPr>
          <w:p w14:paraId="7E37C09D" w14:textId="77777777" w:rsidR="00200C5F" w:rsidRPr="004F03D8" w:rsidRDefault="00200C5F" w:rsidP="007E2759">
            <w:pPr>
              <w:spacing w:after="0"/>
              <w:rPr>
                <w:rFonts w:cs="Arial"/>
                <w:sz w:val="18"/>
                <w:szCs w:val="18"/>
              </w:rPr>
            </w:pPr>
          </w:p>
        </w:tc>
        <w:tc>
          <w:tcPr>
            <w:tcW w:w="405" w:type="pct"/>
            <w:tcBorders>
              <w:top w:val="dashed" w:sz="4" w:space="0" w:color="auto"/>
            </w:tcBorders>
          </w:tcPr>
          <w:p w14:paraId="3BE54BCF" w14:textId="77777777" w:rsidR="00200C5F" w:rsidRPr="004F03D8" w:rsidRDefault="00200C5F" w:rsidP="007E2759">
            <w:pPr>
              <w:spacing w:after="0"/>
              <w:rPr>
                <w:rFonts w:cs="Arial"/>
                <w:sz w:val="18"/>
                <w:szCs w:val="18"/>
              </w:rPr>
            </w:pPr>
          </w:p>
        </w:tc>
        <w:tc>
          <w:tcPr>
            <w:tcW w:w="323" w:type="pct"/>
            <w:tcBorders>
              <w:top w:val="dashed" w:sz="4" w:space="0" w:color="auto"/>
            </w:tcBorders>
          </w:tcPr>
          <w:p w14:paraId="669A18F1" w14:textId="77777777" w:rsidR="00200C5F" w:rsidRPr="004F03D8" w:rsidRDefault="00200C5F" w:rsidP="007E2759">
            <w:pPr>
              <w:spacing w:after="0"/>
              <w:rPr>
                <w:rFonts w:cs="Arial"/>
                <w:sz w:val="18"/>
                <w:szCs w:val="18"/>
              </w:rPr>
            </w:pPr>
          </w:p>
        </w:tc>
        <w:tc>
          <w:tcPr>
            <w:tcW w:w="323" w:type="pct"/>
            <w:tcBorders>
              <w:top w:val="dashed" w:sz="4" w:space="0" w:color="auto"/>
            </w:tcBorders>
          </w:tcPr>
          <w:p w14:paraId="40BBC019" w14:textId="77777777" w:rsidR="00200C5F" w:rsidRPr="004F03D8" w:rsidRDefault="00200C5F" w:rsidP="007E2759">
            <w:pPr>
              <w:spacing w:after="0"/>
              <w:rPr>
                <w:rFonts w:cs="Arial"/>
                <w:sz w:val="18"/>
                <w:szCs w:val="18"/>
              </w:rPr>
            </w:pPr>
          </w:p>
        </w:tc>
        <w:tc>
          <w:tcPr>
            <w:tcW w:w="245" w:type="pct"/>
            <w:tcBorders>
              <w:top w:val="dashed" w:sz="4" w:space="0" w:color="auto"/>
            </w:tcBorders>
          </w:tcPr>
          <w:p w14:paraId="7DC56428" w14:textId="77777777" w:rsidR="00200C5F" w:rsidRPr="004F03D8" w:rsidRDefault="00200C5F" w:rsidP="007E2759">
            <w:pPr>
              <w:spacing w:after="0"/>
              <w:rPr>
                <w:rFonts w:cs="Arial"/>
                <w:sz w:val="18"/>
                <w:szCs w:val="18"/>
              </w:rPr>
            </w:pPr>
          </w:p>
        </w:tc>
        <w:tc>
          <w:tcPr>
            <w:tcW w:w="271" w:type="pct"/>
            <w:tcBorders>
              <w:top w:val="dashed" w:sz="4" w:space="0" w:color="auto"/>
            </w:tcBorders>
          </w:tcPr>
          <w:p w14:paraId="18A05403" w14:textId="77777777" w:rsidR="00200C5F" w:rsidRPr="004F03D8" w:rsidRDefault="00200C5F" w:rsidP="007E2759">
            <w:pPr>
              <w:spacing w:after="0"/>
              <w:rPr>
                <w:rFonts w:cs="Arial"/>
                <w:sz w:val="18"/>
                <w:szCs w:val="18"/>
              </w:rPr>
            </w:pPr>
          </w:p>
        </w:tc>
        <w:tc>
          <w:tcPr>
            <w:tcW w:w="296" w:type="pct"/>
            <w:tcBorders>
              <w:top w:val="dashed" w:sz="4" w:space="0" w:color="auto"/>
            </w:tcBorders>
          </w:tcPr>
          <w:p w14:paraId="59C3A5C5" w14:textId="77777777" w:rsidR="00200C5F" w:rsidRPr="004F03D8" w:rsidRDefault="00200C5F" w:rsidP="007E2759">
            <w:pPr>
              <w:spacing w:after="0"/>
              <w:rPr>
                <w:rFonts w:cs="Arial"/>
                <w:sz w:val="18"/>
                <w:szCs w:val="18"/>
              </w:rPr>
            </w:pPr>
          </w:p>
        </w:tc>
        <w:tc>
          <w:tcPr>
            <w:tcW w:w="428" w:type="pct"/>
            <w:gridSpan w:val="2"/>
            <w:tcBorders>
              <w:top w:val="dashed" w:sz="4" w:space="0" w:color="auto"/>
              <w:bottom w:val="single" w:sz="4" w:space="0" w:color="auto"/>
            </w:tcBorders>
            <w:shd w:val="thinDiagCross" w:color="auto" w:fill="FFFFFF" w:themeFill="background1"/>
          </w:tcPr>
          <w:p w14:paraId="41BB56A0" w14:textId="77777777" w:rsidR="00200C5F" w:rsidRPr="004F03D8" w:rsidRDefault="00200C5F" w:rsidP="007E2759">
            <w:pPr>
              <w:spacing w:after="0"/>
              <w:rPr>
                <w:rFonts w:cs="Arial"/>
                <w:sz w:val="18"/>
                <w:szCs w:val="18"/>
              </w:rPr>
            </w:pPr>
          </w:p>
        </w:tc>
        <w:tc>
          <w:tcPr>
            <w:tcW w:w="377" w:type="pct"/>
            <w:gridSpan w:val="2"/>
            <w:tcBorders>
              <w:top w:val="dashed" w:sz="4" w:space="0" w:color="auto"/>
              <w:bottom w:val="single" w:sz="4" w:space="0" w:color="auto"/>
            </w:tcBorders>
            <w:shd w:val="clear" w:color="auto" w:fill="FFFFFF" w:themeFill="background1"/>
          </w:tcPr>
          <w:p w14:paraId="4AF70CB8" w14:textId="77777777" w:rsidR="00200C5F" w:rsidRPr="004F03D8" w:rsidRDefault="00200C5F" w:rsidP="007E2759">
            <w:pPr>
              <w:spacing w:after="0"/>
              <w:rPr>
                <w:rFonts w:cs="Arial"/>
                <w:sz w:val="18"/>
                <w:szCs w:val="18"/>
              </w:rPr>
            </w:pPr>
          </w:p>
        </w:tc>
        <w:tc>
          <w:tcPr>
            <w:tcW w:w="343" w:type="pct"/>
            <w:vMerge/>
          </w:tcPr>
          <w:p w14:paraId="02AFCB76" w14:textId="77777777" w:rsidR="00200C5F" w:rsidRPr="004F03D8" w:rsidRDefault="00200C5F" w:rsidP="007E2759">
            <w:pPr>
              <w:spacing w:after="0"/>
              <w:rPr>
                <w:rFonts w:cs="Arial"/>
                <w:sz w:val="18"/>
                <w:szCs w:val="18"/>
              </w:rPr>
            </w:pPr>
          </w:p>
        </w:tc>
      </w:tr>
      <w:tr w:rsidR="000102EF" w:rsidRPr="004F03D8" w14:paraId="7AF3DE3D" w14:textId="77777777" w:rsidTr="000102EF">
        <w:tc>
          <w:tcPr>
            <w:tcW w:w="702" w:type="pct"/>
            <w:vMerge w:val="restart"/>
            <w:vAlign w:val="center"/>
          </w:tcPr>
          <w:p w14:paraId="4EC09F3C" w14:textId="77777777" w:rsidR="00200C5F" w:rsidRPr="004F03D8" w:rsidRDefault="00200C5F" w:rsidP="007E2759">
            <w:pPr>
              <w:spacing w:after="0"/>
              <w:jc w:val="center"/>
              <w:rPr>
                <w:rFonts w:cs="Arial"/>
                <w:sz w:val="18"/>
                <w:szCs w:val="18"/>
              </w:rPr>
            </w:pPr>
            <w:r>
              <w:rPr>
                <w:sz w:val="18"/>
              </w:rPr>
              <w:t>K</w:t>
            </w:r>
            <w:r w:rsidRPr="004F03D8">
              <w:rPr>
                <w:sz w:val="18"/>
              </w:rPr>
              <w:t>-3</w:t>
            </w:r>
          </w:p>
        </w:tc>
        <w:tc>
          <w:tcPr>
            <w:tcW w:w="439" w:type="pct"/>
            <w:vMerge w:val="restart"/>
            <w:vAlign w:val="center"/>
          </w:tcPr>
          <w:p w14:paraId="4EA98D86" w14:textId="77777777" w:rsidR="00200C5F" w:rsidRPr="004F03D8" w:rsidRDefault="00200C5F" w:rsidP="007E2759">
            <w:pPr>
              <w:spacing w:after="0"/>
              <w:jc w:val="center"/>
              <w:rPr>
                <w:rFonts w:cs="Arial"/>
                <w:sz w:val="18"/>
                <w:szCs w:val="18"/>
              </w:rPr>
            </w:pPr>
          </w:p>
        </w:tc>
        <w:tc>
          <w:tcPr>
            <w:tcW w:w="325" w:type="pct"/>
            <w:vMerge w:val="restart"/>
            <w:vAlign w:val="center"/>
          </w:tcPr>
          <w:p w14:paraId="59A72784" w14:textId="77777777" w:rsidR="00200C5F" w:rsidRPr="004F03D8" w:rsidRDefault="00200C5F" w:rsidP="007E2759">
            <w:pPr>
              <w:spacing w:after="0"/>
              <w:jc w:val="center"/>
              <w:rPr>
                <w:rFonts w:cs="Arial"/>
                <w:sz w:val="18"/>
                <w:szCs w:val="18"/>
              </w:rPr>
            </w:pPr>
          </w:p>
        </w:tc>
        <w:tc>
          <w:tcPr>
            <w:tcW w:w="523" w:type="pct"/>
            <w:tcBorders>
              <w:bottom w:val="dashed" w:sz="4" w:space="0" w:color="auto"/>
            </w:tcBorders>
          </w:tcPr>
          <w:p w14:paraId="7CA3EAFC" w14:textId="77777777" w:rsidR="00200C5F" w:rsidRPr="004F03D8" w:rsidRDefault="00200C5F" w:rsidP="007E2759">
            <w:pPr>
              <w:spacing w:after="0"/>
              <w:rPr>
                <w:rFonts w:cs="Arial"/>
                <w:sz w:val="18"/>
                <w:szCs w:val="18"/>
              </w:rPr>
            </w:pPr>
          </w:p>
        </w:tc>
        <w:tc>
          <w:tcPr>
            <w:tcW w:w="405" w:type="pct"/>
            <w:tcBorders>
              <w:bottom w:val="dashed" w:sz="4" w:space="0" w:color="auto"/>
            </w:tcBorders>
          </w:tcPr>
          <w:p w14:paraId="377AC54D" w14:textId="77777777" w:rsidR="00200C5F" w:rsidRPr="004F03D8" w:rsidRDefault="00200C5F" w:rsidP="007E2759">
            <w:pPr>
              <w:spacing w:after="0"/>
              <w:rPr>
                <w:rFonts w:cs="Arial"/>
                <w:sz w:val="18"/>
                <w:szCs w:val="18"/>
              </w:rPr>
            </w:pPr>
          </w:p>
        </w:tc>
        <w:tc>
          <w:tcPr>
            <w:tcW w:w="323" w:type="pct"/>
            <w:tcBorders>
              <w:bottom w:val="dashed" w:sz="4" w:space="0" w:color="auto"/>
            </w:tcBorders>
          </w:tcPr>
          <w:p w14:paraId="7BEFE945" w14:textId="77777777" w:rsidR="00200C5F" w:rsidRPr="004F03D8" w:rsidRDefault="00200C5F" w:rsidP="007E2759">
            <w:pPr>
              <w:spacing w:after="0"/>
              <w:rPr>
                <w:rFonts w:cs="Arial"/>
                <w:sz w:val="18"/>
                <w:szCs w:val="18"/>
              </w:rPr>
            </w:pPr>
          </w:p>
        </w:tc>
        <w:tc>
          <w:tcPr>
            <w:tcW w:w="323" w:type="pct"/>
            <w:tcBorders>
              <w:bottom w:val="dashed" w:sz="4" w:space="0" w:color="auto"/>
            </w:tcBorders>
          </w:tcPr>
          <w:p w14:paraId="3DD4F527" w14:textId="77777777" w:rsidR="00200C5F" w:rsidRPr="004F03D8" w:rsidRDefault="00200C5F" w:rsidP="007E2759">
            <w:pPr>
              <w:spacing w:after="0"/>
              <w:rPr>
                <w:rFonts w:cs="Arial"/>
                <w:sz w:val="18"/>
                <w:szCs w:val="18"/>
              </w:rPr>
            </w:pPr>
          </w:p>
        </w:tc>
        <w:tc>
          <w:tcPr>
            <w:tcW w:w="245" w:type="pct"/>
            <w:tcBorders>
              <w:bottom w:val="dashed" w:sz="4" w:space="0" w:color="auto"/>
            </w:tcBorders>
          </w:tcPr>
          <w:p w14:paraId="2DCDA107" w14:textId="77777777" w:rsidR="00200C5F" w:rsidRPr="004F03D8" w:rsidRDefault="00200C5F" w:rsidP="007E2759">
            <w:pPr>
              <w:spacing w:after="0"/>
              <w:rPr>
                <w:rFonts w:cs="Arial"/>
                <w:sz w:val="18"/>
                <w:szCs w:val="18"/>
              </w:rPr>
            </w:pPr>
          </w:p>
        </w:tc>
        <w:tc>
          <w:tcPr>
            <w:tcW w:w="271" w:type="pct"/>
            <w:tcBorders>
              <w:bottom w:val="dashed" w:sz="4" w:space="0" w:color="auto"/>
            </w:tcBorders>
          </w:tcPr>
          <w:p w14:paraId="44A74470" w14:textId="77777777" w:rsidR="00200C5F" w:rsidRPr="004F03D8" w:rsidRDefault="00200C5F" w:rsidP="007E2759">
            <w:pPr>
              <w:spacing w:after="0"/>
              <w:rPr>
                <w:rFonts w:cs="Arial"/>
                <w:sz w:val="18"/>
                <w:szCs w:val="18"/>
              </w:rPr>
            </w:pPr>
          </w:p>
        </w:tc>
        <w:tc>
          <w:tcPr>
            <w:tcW w:w="296" w:type="pct"/>
            <w:tcBorders>
              <w:bottom w:val="dashed" w:sz="4" w:space="0" w:color="auto"/>
            </w:tcBorders>
          </w:tcPr>
          <w:p w14:paraId="5FF94DAF" w14:textId="77777777" w:rsidR="00200C5F" w:rsidRPr="004F03D8" w:rsidRDefault="00200C5F" w:rsidP="007E2759">
            <w:pPr>
              <w:spacing w:after="0"/>
              <w:rPr>
                <w:rFonts w:cs="Arial"/>
                <w:sz w:val="18"/>
                <w:szCs w:val="18"/>
              </w:rPr>
            </w:pPr>
          </w:p>
        </w:tc>
        <w:tc>
          <w:tcPr>
            <w:tcW w:w="428" w:type="pct"/>
            <w:gridSpan w:val="2"/>
            <w:tcBorders>
              <w:top w:val="single" w:sz="4" w:space="0" w:color="auto"/>
              <w:bottom w:val="dashed" w:sz="4" w:space="0" w:color="auto"/>
            </w:tcBorders>
            <w:shd w:val="clear" w:color="auto" w:fill="FFFFFF" w:themeFill="background1"/>
          </w:tcPr>
          <w:p w14:paraId="7A2619F9" w14:textId="77777777" w:rsidR="00200C5F" w:rsidRPr="004F03D8" w:rsidRDefault="00200C5F" w:rsidP="007E2759">
            <w:pPr>
              <w:spacing w:after="0"/>
              <w:rPr>
                <w:rFonts w:cs="Arial"/>
                <w:sz w:val="18"/>
                <w:szCs w:val="18"/>
              </w:rPr>
            </w:pPr>
          </w:p>
        </w:tc>
        <w:tc>
          <w:tcPr>
            <w:tcW w:w="377" w:type="pct"/>
            <w:gridSpan w:val="2"/>
            <w:tcBorders>
              <w:bottom w:val="dashed" w:sz="4" w:space="0" w:color="auto"/>
            </w:tcBorders>
            <w:shd w:val="thinDiagCross" w:color="auto" w:fill="FFFFFF" w:themeFill="background1"/>
          </w:tcPr>
          <w:p w14:paraId="22BF58C6" w14:textId="77777777" w:rsidR="00200C5F" w:rsidRPr="004F03D8" w:rsidRDefault="00200C5F" w:rsidP="007E2759">
            <w:pPr>
              <w:spacing w:after="0"/>
              <w:rPr>
                <w:rFonts w:cs="Arial"/>
                <w:sz w:val="18"/>
                <w:szCs w:val="18"/>
              </w:rPr>
            </w:pPr>
          </w:p>
        </w:tc>
        <w:tc>
          <w:tcPr>
            <w:tcW w:w="343" w:type="pct"/>
            <w:vMerge w:val="restart"/>
          </w:tcPr>
          <w:p w14:paraId="21BD6C63" w14:textId="77777777" w:rsidR="00200C5F" w:rsidRPr="004F03D8" w:rsidRDefault="00200C5F" w:rsidP="007E2759">
            <w:pPr>
              <w:spacing w:after="0"/>
              <w:rPr>
                <w:rFonts w:cs="Arial"/>
                <w:sz w:val="18"/>
                <w:szCs w:val="18"/>
              </w:rPr>
            </w:pPr>
          </w:p>
        </w:tc>
      </w:tr>
      <w:tr w:rsidR="000102EF" w:rsidRPr="004F03D8" w14:paraId="280D8BC2" w14:textId="77777777" w:rsidTr="000102EF">
        <w:tc>
          <w:tcPr>
            <w:tcW w:w="702" w:type="pct"/>
            <w:vMerge/>
          </w:tcPr>
          <w:p w14:paraId="78A1C6EA" w14:textId="77777777" w:rsidR="00200C5F" w:rsidRPr="004F03D8" w:rsidRDefault="00200C5F" w:rsidP="007E2759">
            <w:pPr>
              <w:spacing w:after="0"/>
              <w:rPr>
                <w:rFonts w:cs="Arial"/>
                <w:sz w:val="18"/>
                <w:szCs w:val="18"/>
              </w:rPr>
            </w:pPr>
          </w:p>
        </w:tc>
        <w:tc>
          <w:tcPr>
            <w:tcW w:w="439" w:type="pct"/>
            <w:vMerge/>
          </w:tcPr>
          <w:p w14:paraId="7158E97A" w14:textId="77777777" w:rsidR="00200C5F" w:rsidRPr="004F03D8" w:rsidRDefault="00200C5F" w:rsidP="007E2759">
            <w:pPr>
              <w:spacing w:after="0"/>
              <w:rPr>
                <w:rFonts w:cs="Arial"/>
                <w:sz w:val="18"/>
                <w:szCs w:val="18"/>
              </w:rPr>
            </w:pPr>
          </w:p>
        </w:tc>
        <w:tc>
          <w:tcPr>
            <w:tcW w:w="325" w:type="pct"/>
            <w:vMerge/>
          </w:tcPr>
          <w:p w14:paraId="7B01F1DD" w14:textId="77777777" w:rsidR="00200C5F" w:rsidRPr="004F03D8" w:rsidRDefault="00200C5F" w:rsidP="007E2759">
            <w:pPr>
              <w:spacing w:after="0"/>
              <w:rPr>
                <w:rFonts w:cs="Arial"/>
                <w:sz w:val="18"/>
                <w:szCs w:val="18"/>
              </w:rPr>
            </w:pPr>
          </w:p>
        </w:tc>
        <w:tc>
          <w:tcPr>
            <w:tcW w:w="523" w:type="pct"/>
            <w:tcBorders>
              <w:top w:val="dashed" w:sz="4" w:space="0" w:color="auto"/>
            </w:tcBorders>
          </w:tcPr>
          <w:p w14:paraId="14A8B7EE" w14:textId="77777777" w:rsidR="00200C5F" w:rsidRPr="004F03D8" w:rsidRDefault="00200C5F" w:rsidP="007E2759">
            <w:pPr>
              <w:spacing w:after="0"/>
              <w:rPr>
                <w:rFonts w:cs="Arial"/>
                <w:sz w:val="18"/>
                <w:szCs w:val="18"/>
              </w:rPr>
            </w:pPr>
          </w:p>
        </w:tc>
        <w:tc>
          <w:tcPr>
            <w:tcW w:w="405" w:type="pct"/>
            <w:tcBorders>
              <w:top w:val="dashed" w:sz="4" w:space="0" w:color="auto"/>
            </w:tcBorders>
          </w:tcPr>
          <w:p w14:paraId="27A4D6B1" w14:textId="77777777" w:rsidR="00200C5F" w:rsidRPr="004F03D8" w:rsidRDefault="00200C5F" w:rsidP="007E2759">
            <w:pPr>
              <w:spacing w:after="0"/>
              <w:rPr>
                <w:rFonts w:cs="Arial"/>
                <w:sz w:val="18"/>
                <w:szCs w:val="18"/>
              </w:rPr>
            </w:pPr>
          </w:p>
        </w:tc>
        <w:tc>
          <w:tcPr>
            <w:tcW w:w="323" w:type="pct"/>
            <w:tcBorders>
              <w:top w:val="dashed" w:sz="4" w:space="0" w:color="auto"/>
            </w:tcBorders>
          </w:tcPr>
          <w:p w14:paraId="79CD04BC" w14:textId="77777777" w:rsidR="00200C5F" w:rsidRPr="004F03D8" w:rsidRDefault="00200C5F" w:rsidP="007E2759">
            <w:pPr>
              <w:spacing w:after="0"/>
              <w:rPr>
                <w:rFonts w:cs="Arial"/>
                <w:sz w:val="18"/>
                <w:szCs w:val="18"/>
              </w:rPr>
            </w:pPr>
          </w:p>
        </w:tc>
        <w:tc>
          <w:tcPr>
            <w:tcW w:w="323" w:type="pct"/>
            <w:tcBorders>
              <w:top w:val="dashed" w:sz="4" w:space="0" w:color="auto"/>
            </w:tcBorders>
          </w:tcPr>
          <w:p w14:paraId="493BA897" w14:textId="77777777" w:rsidR="00200C5F" w:rsidRPr="004F03D8" w:rsidRDefault="00200C5F" w:rsidP="007E2759">
            <w:pPr>
              <w:spacing w:after="0"/>
              <w:rPr>
                <w:rFonts w:cs="Arial"/>
                <w:sz w:val="18"/>
                <w:szCs w:val="18"/>
              </w:rPr>
            </w:pPr>
          </w:p>
        </w:tc>
        <w:tc>
          <w:tcPr>
            <w:tcW w:w="245" w:type="pct"/>
            <w:tcBorders>
              <w:top w:val="dashed" w:sz="4" w:space="0" w:color="auto"/>
            </w:tcBorders>
          </w:tcPr>
          <w:p w14:paraId="10BF9248" w14:textId="77777777" w:rsidR="00200C5F" w:rsidRPr="004F03D8" w:rsidRDefault="00200C5F" w:rsidP="007E2759">
            <w:pPr>
              <w:spacing w:after="0"/>
              <w:rPr>
                <w:rFonts w:cs="Arial"/>
                <w:sz w:val="18"/>
                <w:szCs w:val="18"/>
              </w:rPr>
            </w:pPr>
          </w:p>
        </w:tc>
        <w:tc>
          <w:tcPr>
            <w:tcW w:w="271" w:type="pct"/>
            <w:tcBorders>
              <w:top w:val="dashed" w:sz="4" w:space="0" w:color="auto"/>
            </w:tcBorders>
          </w:tcPr>
          <w:p w14:paraId="205B9D70" w14:textId="77777777" w:rsidR="00200C5F" w:rsidRPr="004F03D8" w:rsidRDefault="00200C5F" w:rsidP="007E2759">
            <w:pPr>
              <w:spacing w:after="0"/>
              <w:rPr>
                <w:rFonts w:cs="Arial"/>
                <w:sz w:val="18"/>
                <w:szCs w:val="18"/>
              </w:rPr>
            </w:pPr>
          </w:p>
        </w:tc>
        <w:tc>
          <w:tcPr>
            <w:tcW w:w="296" w:type="pct"/>
            <w:tcBorders>
              <w:top w:val="dashed" w:sz="4" w:space="0" w:color="auto"/>
            </w:tcBorders>
          </w:tcPr>
          <w:p w14:paraId="75B39DE3" w14:textId="77777777" w:rsidR="00200C5F" w:rsidRPr="004F03D8" w:rsidRDefault="00200C5F" w:rsidP="007E2759">
            <w:pPr>
              <w:spacing w:after="0"/>
              <w:rPr>
                <w:rFonts w:cs="Arial"/>
                <w:sz w:val="18"/>
                <w:szCs w:val="18"/>
              </w:rPr>
            </w:pPr>
          </w:p>
        </w:tc>
        <w:tc>
          <w:tcPr>
            <w:tcW w:w="428" w:type="pct"/>
            <w:gridSpan w:val="2"/>
            <w:tcBorders>
              <w:top w:val="dashed" w:sz="4" w:space="0" w:color="auto"/>
              <w:bottom w:val="single" w:sz="4" w:space="0" w:color="auto"/>
            </w:tcBorders>
            <w:shd w:val="thinDiagCross" w:color="auto" w:fill="FFFFFF" w:themeFill="background1"/>
          </w:tcPr>
          <w:p w14:paraId="06BD0342" w14:textId="77777777" w:rsidR="00200C5F" w:rsidRPr="004F03D8" w:rsidRDefault="00200C5F" w:rsidP="007E2759">
            <w:pPr>
              <w:spacing w:after="0"/>
              <w:rPr>
                <w:rFonts w:cs="Arial"/>
                <w:sz w:val="18"/>
                <w:szCs w:val="18"/>
              </w:rPr>
            </w:pPr>
          </w:p>
        </w:tc>
        <w:tc>
          <w:tcPr>
            <w:tcW w:w="377" w:type="pct"/>
            <w:gridSpan w:val="2"/>
            <w:tcBorders>
              <w:top w:val="dashed" w:sz="4" w:space="0" w:color="auto"/>
              <w:bottom w:val="single" w:sz="4" w:space="0" w:color="auto"/>
            </w:tcBorders>
            <w:shd w:val="clear" w:color="auto" w:fill="FFFFFF" w:themeFill="background1"/>
          </w:tcPr>
          <w:p w14:paraId="1C329CC6" w14:textId="77777777" w:rsidR="00200C5F" w:rsidRPr="004F03D8" w:rsidRDefault="00200C5F" w:rsidP="007E2759">
            <w:pPr>
              <w:spacing w:after="0"/>
              <w:rPr>
                <w:rFonts w:cs="Arial"/>
                <w:sz w:val="18"/>
                <w:szCs w:val="18"/>
              </w:rPr>
            </w:pPr>
          </w:p>
        </w:tc>
        <w:tc>
          <w:tcPr>
            <w:tcW w:w="343" w:type="pct"/>
            <w:vMerge/>
          </w:tcPr>
          <w:p w14:paraId="5CB50855" w14:textId="77777777" w:rsidR="00200C5F" w:rsidRPr="004F03D8" w:rsidRDefault="00200C5F" w:rsidP="007E2759">
            <w:pPr>
              <w:spacing w:after="0"/>
              <w:rPr>
                <w:rFonts w:cs="Arial"/>
                <w:sz w:val="18"/>
                <w:szCs w:val="18"/>
              </w:rPr>
            </w:pPr>
          </w:p>
        </w:tc>
      </w:tr>
      <w:tr w:rsidR="000102EF" w:rsidRPr="004F03D8" w14:paraId="70C21DCC" w14:textId="77777777" w:rsidTr="000102EF">
        <w:tc>
          <w:tcPr>
            <w:tcW w:w="702" w:type="pct"/>
            <w:vMerge w:val="restart"/>
            <w:vAlign w:val="center"/>
          </w:tcPr>
          <w:p w14:paraId="2AB75404" w14:textId="77777777" w:rsidR="00200C5F" w:rsidRPr="004F03D8" w:rsidRDefault="00200C5F" w:rsidP="007E2759">
            <w:pPr>
              <w:spacing w:after="0"/>
              <w:jc w:val="center"/>
              <w:rPr>
                <w:rFonts w:cs="Arial"/>
                <w:sz w:val="18"/>
                <w:szCs w:val="18"/>
              </w:rPr>
            </w:pPr>
            <w:r w:rsidRPr="004F03D8">
              <w:rPr>
                <w:sz w:val="18"/>
              </w:rPr>
              <w:t>Etc.</w:t>
            </w:r>
          </w:p>
        </w:tc>
        <w:tc>
          <w:tcPr>
            <w:tcW w:w="439" w:type="pct"/>
            <w:vMerge w:val="restart"/>
            <w:vAlign w:val="center"/>
          </w:tcPr>
          <w:p w14:paraId="561EDC51" w14:textId="77777777" w:rsidR="00200C5F" w:rsidRPr="004F03D8" w:rsidRDefault="00200C5F" w:rsidP="007E2759">
            <w:pPr>
              <w:spacing w:after="0"/>
              <w:jc w:val="center"/>
              <w:rPr>
                <w:rFonts w:cs="Arial"/>
                <w:sz w:val="18"/>
                <w:szCs w:val="18"/>
              </w:rPr>
            </w:pPr>
          </w:p>
        </w:tc>
        <w:tc>
          <w:tcPr>
            <w:tcW w:w="325" w:type="pct"/>
            <w:vMerge w:val="restart"/>
            <w:vAlign w:val="center"/>
          </w:tcPr>
          <w:p w14:paraId="78F6F879" w14:textId="77777777" w:rsidR="00200C5F" w:rsidRPr="004F03D8" w:rsidRDefault="00200C5F" w:rsidP="007E2759">
            <w:pPr>
              <w:spacing w:after="0"/>
              <w:jc w:val="center"/>
              <w:rPr>
                <w:rFonts w:cs="Arial"/>
                <w:sz w:val="18"/>
                <w:szCs w:val="18"/>
              </w:rPr>
            </w:pPr>
          </w:p>
        </w:tc>
        <w:tc>
          <w:tcPr>
            <w:tcW w:w="523" w:type="pct"/>
            <w:tcBorders>
              <w:bottom w:val="dashed" w:sz="4" w:space="0" w:color="auto"/>
            </w:tcBorders>
          </w:tcPr>
          <w:p w14:paraId="35A72D1F" w14:textId="77777777" w:rsidR="00200C5F" w:rsidRPr="004F03D8" w:rsidRDefault="00200C5F" w:rsidP="007E2759">
            <w:pPr>
              <w:spacing w:after="0"/>
              <w:rPr>
                <w:rFonts w:cs="Arial"/>
                <w:sz w:val="18"/>
                <w:szCs w:val="18"/>
              </w:rPr>
            </w:pPr>
          </w:p>
        </w:tc>
        <w:tc>
          <w:tcPr>
            <w:tcW w:w="405" w:type="pct"/>
            <w:tcBorders>
              <w:bottom w:val="dashed" w:sz="4" w:space="0" w:color="auto"/>
            </w:tcBorders>
          </w:tcPr>
          <w:p w14:paraId="697ADF24" w14:textId="77777777" w:rsidR="00200C5F" w:rsidRPr="004F03D8" w:rsidRDefault="00200C5F" w:rsidP="007E2759">
            <w:pPr>
              <w:spacing w:after="0"/>
              <w:rPr>
                <w:rFonts w:cs="Arial"/>
                <w:sz w:val="18"/>
                <w:szCs w:val="18"/>
              </w:rPr>
            </w:pPr>
          </w:p>
        </w:tc>
        <w:tc>
          <w:tcPr>
            <w:tcW w:w="323" w:type="pct"/>
            <w:tcBorders>
              <w:bottom w:val="dashed" w:sz="4" w:space="0" w:color="auto"/>
            </w:tcBorders>
          </w:tcPr>
          <w:p w14:paraId="29CF62F6" w14:textId="77777777" w:rsidR="00200C5F" w:rsidRPr="004F03D8" w:rsidRDefault="00200C5F" w:rsidP="007E2759">
            <w:pPr>
              <w:spacing w:after="0"/>
              <w:rPr>
                <w:rFonts w:cs="Arial"/>
                <w:sz w:val="18"/>
                <w:szCs w:val="18"/>
              </w:rPr>
            </w:pPr>
          </w:p>
        </w:tc>
        <w:tc>
          <w:tcPr>
            <w:tcW w:w="323" w:type="pct"/>
            <w:tcBorders>
              <w:bottom w:val="dashed" w:sz="4" w:space="0" w:color="auto"/>
            </w:tcBorders>
          </w:tcPr>
          <w:p w14:paraId="14144D03" w14:textId="77777777" w:rsidR="00200C5F" w:rsidRPr="004F03D8" w:rsidRDefault="00200C5F" w:rsidP="007E2759">
            <w:pPr>
              <w:spacing w:after="0"/>
              <w:rPr>
                <w:rFonts w:cs="Arial"/>
                <w:sz w:val="18"/>
                <w:szCs w:val="18"/>
              </w:rPr>
            </w:pPr>
          </w:p>
        </w:tc>
        <w:tc>
          <w:tcPr>
            <w:tcW w:w="245" w:type="pct"/>
            <w:tcBorders>
              <w:bottom w:val="dashed" w:sz="4" w:space="0" w:color="auto"/>
            </w:tcBorders>
          </w:tcPr>
          <w:p w14:paraId="69DB372A" w14:textId="77777777" w:rsidR="00200C5F" w:rsidRPr="004F03D8" w:rsidRDefault="00200C5F" w:rsidP="007E2759">
            <w:pPr>
              <w:spacing w:after="0"/>
              <w:rPr>
                <w:rFonts w:cs="Arial"/>
                <w:sz w:val="18"/>
                <w:szCs w:val="18"/>
              </w:rPr>
            </w:pPr>
          </w:p>
        </w:tc>
        <w:tc>
          <w:tcPr>
            <w:tcW w:w="271" w:type="pct"/>
            <w:tcBorders>
              <w:bottom w:val="dashed" w:sz="4" w:space="0" w:color="auto"/>
            </w:tcBorders>
          </w:tcPr>
          <w:p w14:paraId="19E0469D" w14:textId="77777777" w:rsidR="00200C5F" w:rsidRPr="004F03D8" w:rsidRDefault="00200C5F" w:rsidP="007E2759">
            <w:pPr>
              <w:spacing w:after="0"/>
              <w:rPr>
                <w:rFonts w:cs="Arial"/>
                <w:sz w:val="18"/>
                <w:szCs w:val="18"/>
              </w:rPr>
            </w:pPr>
          </w:p>
        </w:tc>
        <w:tc>
          <w:tcPr>
            <w:tcW w:w="296" w:type="pct"/>
            <w:tcBorders>
              <w:bottom w:val="dashed" w:sz="4" w:space="0" w:color="auto"/>
            </w:tcBorders>
          </w:tcPr>
          <w:p w14:paraId="4C01AE48" w14:textId="77777777" w:rsidR="00200C5F" w:rsidRPr="004F03D8" w:rsidRDefault="00200C5F" w:rsidP="007E2759">
            <w:pPr>
              <w:spacing w:after="0"/>
              <w:rPr>
                <w:rFonts w:cs="Arial"/>
                <w:sz w:val="18"/>
                <w:szCs w:val="18"/>
              </w:rPr>
            </w:pPr>
          </w:p>
        </w:tc>
        <w:tc>
          <w:tcPr>
            <w:tcW w:w="428" w:type="pct"/>
            <w:gridSpan w:val="2"/>
            <w:tcBorders>
              <w:top w:val="single" w:sz="4" w:space="0" w:color="auto"/>
              <w:bottom w:val="dashed" w:sz="4" w:space="0" w:color="auto"/>
            </w:tcBorders>
          </w:tcPr>
          <w:p w14:paraId="7787D14D" w14:textId="77777777" w:rsidR="00200C5F" w:rsidRPr="004F03D8" w:rsidRDefault="00200C5F" w:rsidP="007E2759">
            <w:pPr>
              <w:spacing w:after="0"/>
              <w:rPr>
                <w:rFonts w:cs="Arial"/>
                <w:sz w:val="18"/>
                <w:szCs w:val="18"/>
              </w:rPr>
            </w:pPr>
          </w:p>
        </w:tc>
        <w:tc>
          <w:tcPr>
            <w:tcW w:w="377" w:type="pct"/>
            <w:gridSpan w:val="2"/>
            <w:tcBorders>
              <w:bottom w:val="dashed" w:sz="4" w:space="0" w:color="auto"/>
            </w:tcBorders>
            <w:shd w:val="thinDiagCross" w:color="auto" w:fill="FFFFFF" w:themeFill="background1"/>
          </w:tcPr>
          <w:p w14:paraId="30756C50" w14:textId="77777777" w:rsidR="00200C5F" w:rsidRPr="004F03D8" w:rsidRDefault="00200C5F" w:rsidP="007E2759">
            <w:pPr>
              <w:spacing w:after="0"/>
              <w:rPr>
                <w:rFonts w:cs="Arial"/>
                <w:sz w:val="18"/>
                <w:szCs w:val="18"/>
              </w:rPr>
            </w:pPr>
          </w:p>
        </w:tc>
        <w:tc>
          <w:tcPr>
            <w:tcW w:w="343" w:type="pct"/>
            <w:vMerge w:val="restart"/>
          </w:tcPr>
          <w:p w14:paraId="23C8FDEC" w14:textId="77777777" w:rsidR="00200C5F" w:rsidRPr="004F03D8" w:rsidRDefault="00200C5F" w:rsidP="007E2759">
            <w:pPr>
              <w:spacing w:after="0"/>
              <w:rPr>
                <w:rFonts w:cs="Arial"/>
                <w:sz w:val="18"/>
                <w:szCs w:val="18"/>
              </w:rPr>
            </w:pPr>
          </w:p>
        </w:tc>
      </w:tr>
      <w:tr w:rsidR="000102EF" w:rsidRPr="004F03D8" w14:paraId="5F52F753" w14:textId="77777777" w:rsidTr="000102EF">
        <w:tc>
          <w:tcPr>
            <w:tcW w:w="702" w:type="pct"/>
            <w:vMerge/>
          </w:tcPr>
          <w:p w14:paraId="61FE1DDC" w14:textId="77777777" w:rsidR="00200C5F" w:rsidRPr="004F03D8" w:rsidRDefault="00200C5F" w:rsidP="007E2759">
            <w:pPr>
              <w:spacing w:after="0"/>
              <w:rPr>
                <w:rFonts w:cs="Arial"/>
                <w:sz w:val="18"/>
                <w:szCs w:val="18"/>
              </w:rPr>
            </w:pPr>
          </w:p>
        </w:tc>
        <w:tc>
          <w:tcPr>
            <w:tcW w:w="439" w:type="pct"/>
            <w:vMerge/>
          </w:tcPr>
          <w:p w14:paraId="6CCC5969" w14:textId="77777777" w:rsidR="00200C5F" w:rsidRPr="004F03D8" w:rsidRDefault="00200C5F" w:rsidP="007E2759">
            <w:pPr>
              <w:spacing w:after="0"/>
              <w:rPr>
                <w:rFonts w:cs="Arial"/>
                <w:sz w:val="18"/>
                <w:szCs w:val="18"/>
              </w:rPr>
            </w:pPr>
          </w:p>
        </w:tc>
        <w:tc>
          <w:tcPr>
            <w:tcW w:w="325" w:type="pct"/>
            <w:vMerge/>
          </w:tcPr>
          <w:p w14:paraId="768EFED6" w14:textId="77777777" w:rsidR="00200C5F" w:rsidRPr="004F03D8" w:rsidRDefault="00200C5F" w:rsidP="007E2759">
            <w:pPr>
              <w:spacing w:after="0"/>
              <w:rPr>
                <w:rFonts w:cs="Arial"/>
                <w:sz w:val="18"/>
                <w:szCs w:val="18"/>
              </w:rPr>
            </w:pPr>
          </w:p>
        </w:tc>
        <w:tc>
          <w:tcPr>
            <w:tcW w:w="523" w:type="pct"/>
            <w:tcBorders>
              <w:top w:val="dashed" w:sz="4" w:space="0" w:color="auto"/>
            </w:tcBorders>
          </w:tcPr>
          <w:p w14:paraId="66D354F2" w14:textId="77777777" w:rsidR="00200C5F" w:rsidRPr="004F03D8" w:rsidRDefault="00200C5F" w:rsidP="007E2759">
            <w:pPr>
              <w:spacing w:after="0"/>
              <w:rPr>
                <w:rFonts w:cs="Arial"/>
                <w:sz w:val="18"/>
                <w:szCs w:val="18"/>
              </w:rPr>
            </w:pPr>
          </w:p>
        </w:tc>
        <w:tc>
          <w:tcPr>
            <w:tcW w:w="405" w:type="pct"/>
            <w:tcBorders>
              <w:top w:val="dashed" w:sz="4" w:space="0" w:color="auto"/>
            </w:tcBorders>
          </w:tcPr>
          <w:p w14:paraId="546EB5D5" w14:textId="77777777" w:rsidR="00200C5F" w:rsidRPr="004F03D8" w:rsidRDefault="00200C5F" w:rsidP="007E2759">
            <w:pPr>
              <w:spacing w:after="0"/>
              <w:rPr>
                <w:rFonts w:cs="Arial"/>
                <w:sz w:val="18"/>
                <w:szCs w:val="18"/>
              </w:rPr>
            </w:pPr>
          </w:p>
        </w:tc>
        <w:tc>
          <w:tcPr>
            <w:tcW w:w="323" w:type="pct"/>
            <w:tcBorders>
              <w:top w:val="dashed" w:sz="4" w:space="0" w:color="auto"/>
            </w:tcBorders>
          </w:tcPr>
          <w:p w14:paraId="36429820" w14:textId="77777777" w:rsidR="00200C5F" w:rsidRPr="004F03D8" w:rsidRDefault="00200C5F" w:rsidP="007E2759">
            <w:pPr>
              <w:spacing w:after="0"/>
              <w:rPr>
                <w:rFonts w:cs="Arial"/>
                <w:sz w:val="18"/>
                <w:szCs w:val="18"/>
              </w:rPr>
            </w:pPr>
          </w:p>
        </w:tc>
        <w:tc>
          <w:tcPr>
            <w:tcW w:w="323" w:type="pct"/>
            <w:tcBorders>
              <w:top w:val="dashed" w:sz="4" w:space="0" w:color="auto"/>
            </w:tcBorders>
          </w:tcPr>
          <w:p w14:paraId="33D2E51C" w14:textId="77777777" w:rsidR="00200C5F" w:rsidRPr="004F03D8" w:rsidRDefault="00200C5F" w:rsidP="007E2759">
            <w:pPr>
              <w:spacing w:after="0"/>
              <w:rPr>
                <w:rFonts w:cs="Arial"/>
                <w:sz w:val="18"/>
                <w:szCs w:val="18"/>
              </w:rPr>
            </w:pPr>
          </w:p>
        </w:tc>
        <w:tc>
          <w:tcPr>
            <w:tcW w:w="245" w:type="pct"/>
            <w:tcBorders>
              <w:top w:val="dashed" w:sz="4" w:space="0" w:color="auto"/>
            </w:tcBorders>
          </w:tcPr>
          <w:p w14:paraId="3CAC22B6" w14:textId="77777777" w:rsidR="00200C5F" w:rsidRPr="004F03D8" w:rsidRDefault="00200C5F" w:rsidP="007E2759">
            <w:pPr>
              <w:spacing w:after="0"/>
              <w:rPr>
                <w:rFonts w:cs="Arial"/>
                <w:sz w:val="18"/>
                <w:szCs w:val="18"/>
              </w:rPr>
            </w:pPr>
          </w:p>
        </w:tc>
        <w:tc>
          <w:tcPr>
            <w:tcW w:w="271" w:type="pct"/>
            <w:tcBorders>
              <w:top w:val="dashed" w:sz="4" w:space="0" w:color="auto"/>
            </w:tcBorders>
          </w:tcPr>
          <w:p w14:paraId="32BC7B28" w14:textId="77777777" w:rsidR="00200C5F" w:rsidRPr="004F03D8" w:rsidRDefault="00200C5F" w:rsidP="007E2759">
            <w:pPr>
              <w:spacing w:after="0"/>
              <w:rPr>
                <w:rFonts w:cs="Arial"/>
                <w:sz w:val="18"/>
                <w:szCs w:val="18"/>
              </w:rPr>
            </w:pPr>
          </w:p>
        </w:tc>
        <w:tc>
          <w:tcPr>
            <w:tcW w:w="296" w:type="pct"/>
            <w:tcBorders>
              <w:top w:val="dashed" w:sz="4" w:space="0" w:color="auto"/>
            </w:tcBorders>
          </w:tcPr>
          <w:p w14:paraId="03CD7B9C" w14:textId="77777777" w:rsidR="00200C5F" w:rsidRPr="004F03D8" w:rsidRDefault="00200C5F" w:rsidP="007E2759">
            <w:pPr>
              <w:spacing w:after="0"/>
              <w:rPr>
                <w:rFonts w:cs="Arial"/>
                <w:sz w:val="18"/>
                <w:szCs w:val="18"/>
              </w:rPr>
            </w:pPr>
          </w:p>
        </w:tc>
        <w:tc>
          <w:tcPr>
            <w:tcW w:w="428" w:type="pct"/>
            <w:gridSpan w:val="2"/>
            <w:tcBorders>
              <w:top w:val="dashed" w:sz="4" w:space="0" w:color="auto"/>
              <w:bottom w:val="single" w:sz="4" w:space="0" w:color="auto"/>
            </w:tcBorders>
            <w:shd w:val="thinDiagCross" w:color="auto" w:fill="FFFFFF" w:themeFill="background1"/>
          </w:tcPr>
          <w:p w14:paraId="7D0BCD7C" w14:textId="77777777" w:rsidR="00200C5F" w:rsidRPr="004F03D8" w:rsidRDefault="00200C5F" w:rsidP="007E2759">
            <w:pPr>
              <w:spacing w:after="0"/>
              <w:rPr>
                <w:rFonts w:cs="Arial"/>
                <w:sz w:val="18"/>
                <w:szCs w:val="18"/>
              </w:rPr>
            </w:pPr>
          </w:p>
        </w:tc>
        <w:tc>
          <w:tcPr>
            <w:tcW w:w="377" w:type="pct"/>
            <w:gridSpan w:val="2"/>
            <w:tcBorders>
              <w:top w:val="dashed" w:sz="4" w:space="0" w:color="auto"/>
            </w:tcBorders>
          </w:tcPr>
          <w:p w14:paraId="48D708A1" w14:textId="77777777" w:rsidR="00200C5F" w:rsidRPr="004F03D8" w:rsidRDefault="00200C5F" w:rsidP="007E2759">
            <w:pPr>
              <w:spacing w:after="0"/>
              <w:rPr>
                <w:rFonts w:cs="Arial"/>
                <w:sz w:val="18"/>
                <w:szCs w:val="18"/>
              </w:rPr>
            </w:pPr>
          </w:p>
        </w:tc>
        <w:tc>
          <w:tcPr>
            <w:tcW w:w="343" w:type="pct"/>
            <w:vMerge/>
          </w:tcPr>
          <w:p w14:paraId="7C72E89E" w14:textId="77777777" w:rsidR="00200C5F" w:rsidRPr="004F03D8" w:rsidRDefault="00200C5F" w:rsidP="007E2759">
            <w:pPr>
              <w:spacing w:after="0"/>
              <w:rPr>
                <w:rFonts w:cs="Arial"/>
                <w:sz w:val="18"/>
                <w:szCs w:val="18"/>
              </w:rPr>
            </w:pPr>
          </w:p>
        </w:tc>
      </w:tr>
      <w:tr w:rsidR="000102EF" w:rsidRPr="004F03D8" w14:paraId="20A41E2A" w14:textId="77777777" w:rsidTr="000102EF">
        <w:tc>
          <w:tcPr>
            <w:tcW w:w="3852" w:type="pct"/>
            <w:gridSpan w:val="10"/>
          </w:tcPr>
          <w:p w14:paraId="0CE703CC" w14:textId="77777777" w:rsidR="00200C5F" w:rsidRPr="004F03D8" w:rsidRDefault="00200C5F" w:rsidP="007E2759">
            <w:pPr>
              <w:spacing w:after="0"/>
              <w:jc w:val="right"/>
              <w:rPr>
                <w:rFonts w:cs="Arial"/>
                <w:b/>
              </w:rPr>
            </w:pPr>
            <w:r w:rsidRPr="004F03D8">
              <w:rPr>
                <w:b/>
              </w:rPr>
              <w:t>Subtotal</w:t>
            </w:r>
          </w:p>
        </w:tc>
        <w:tc>
          <w:tcPr>
            <w:tcW w:w="421" w:type="pct"/>
            <w:tcBorders>
              <w:top w:val="single" w:sz="4" w:space="0" w:color="auto"/>
            </w:tcBorders>
          </w:tcPr>
          <w:p w14:paraId="15895804" w14:textId="77777777" w:rsidR="00200C5F" w:rsidRPr="004F03D8" w:rsidRDefault="00200C5F" w:rsidP="007E2759">
            <w:pPr>
              <w:spacing w:after="0"/>
              <w:rPr>
                <w:rFonts w:cs="Arial"/>
                <w:sz w:val="18"/>
                <w:szCs w:val="18"/>
              </w:rPr>
            </w:pPr>
          </w:p>
        </w:tc>
        <w:tc>
          <w:tcPr>
            <w:tcW w:w="377" w:type="pct"/>
            <w:gridSpan w:val="2"/>
          </w:tcPr>
          <w:p w14:paraId="5102600D" w14:textId="77777777" w:rsidR="00200C5F" w:rsidRPr="004F03D8" w:rsidRDefault="00200C5F" w:rsidP="007E2759">
            <w:pPr>
              <w:spacing w:after="0"/>
              <w:rPr>
                <w:rFonts w:cs="Arial"/>
                <w:sz w:val="18"/>
                <w:szCs w:val="18"/>
              </w:rPr>
            </w:pPr>
          </w:p>
        </w:tc>
        <w:tc>
          <w:tcPr>
            <w:tcW w:w="350" w:type="pct"/>
            <w:gridSpan w:val="2"/>
          </w:tcPr>
          <w:p w14:paraId="632BC151" w14:textId="77777777" w:rsidR="00200C5F" w:rsidRPr="004F03D8" w:rsidRDefault="00200C5F" w:rsidP="007E2759">
            <w:pPr>
              <w:spacing w:after="0"/>
              <w:rPr>
                <w:rFonts w:cs="Arial"/>
                <w:sz w:val="18"/>
                <w:szCs w:val="18"/>
              </w:rPr>
            </w:pPr>
          </w:p>
        </w:tc>
      </w:tr>
      <w:tr w:rsidR="00200C5F" w:rsidRPr="004F03D8" w14:paraId="711AE294" w14:textId="77777777" w:rsidTr="000102EF">
        <w:tc>
          <w:tcPr>
            <w:tcW w:w="5000" w:type="pct"/>
            <w:gridSpan w:val="15"/>
          </w:tcPr>
          <w:p w14:paraId="5325EDA6" w14:textId="7E25E765" w:rsidR="00200C5F" w:rsidRPr="004F03D8" w:rsidRDefault="00200C5F" w:rsidP="007E2759">
            <w:pPr>
              <w:spacing w:after="0"/>
              <w:rPr>
                <w:rFonts w:cs="Arial"/>
                <w:b/>
              </w:rPr>
            </w:pPr>
            <w:r w:rsidRPr="004F03D8">
              <w:rPr>
                <w:b/>
              </w:rPr>
              <w:t>Other Experts – Non-Key</w:t>
            </w:r>
          </w:p>
        </w:tc>
      </w:tr>
      <w:tr w:rsidR="000102EF" w:rsidRPr="004F03D8" w14:paraId="601E1F06" w14:textId="77777777" w:rsidTr="000102EF">
        <w:tc>
          <w:tcPr>
            <w:tcW w:w="702" w:type="pct"/>
            <w:vMerge w:val="restart"/>
            <w:vAlign w:val="center"/>
          </w:tcPr>
          <w:p w14:paraId="2F732979" w14:textId="77777777" w:rsidR="00200C5F" w:rsidRPr="004F03D8" w:rsidRDefault="00200C5F" w:rsidP="007E2759">
            <w:pPr>
              <w:spacing w:after="0"/>
              <w:jc w:val="center"/>
              <w:rPr>
                <w:rFonts w:cs="Arial"/>
                <w:sz w:val="18"/>
                <w:szCs w:val="18"/>
              </w:rPr>
            </w:pPr>
            <w:r>
              <w:rPr>
                <w:sz w:val="18"/>
              </w:rPr>
              <w:t>N-</w:t>
            </w:r>
            <w:r w:rsidRPr="004F03D8">
              <w:rPr>
                <w:sz w:val="18"/>
              </w:rPr>
              <w:t>1</w:t>
            </w:r>
          </w:p>
        </w:tc>
        <w:tc>
          <w:tcPr>
            <w:tcW w:w="439" w:type="pct"/>
            <w:vMerge w:val="restart"/>
            <w:vAlign w:val="center"/>
          </w:tcPr>
          <w:p w14:paraId="700ADB66" w14:textId="77777777" w:rsidR="00200C5F" w:rsidRPr="004F03D8" w:rsidRDefault="00200C5F" w:rsidP="007E2759">
            <w:pPr>
              <w:spacing w:after="0"/>
              <w:jc w:val="center"/>
              <w:rPr>
                <w:rFonts w:cs="Arial"/>
                <w:sz w:val="18"/>
                <w:szCs w:val="18"/>
              </w:rPr>
            </w:pPr>
          </w:p>
        </w:tc>
        <w:tc>
          <w:tcPr>
            <w:tcW w:w="325" w:type="pct"/>
            <w:vMerge w:val="restart"/>
            <w:vAlign w:val="center"/>
          </w:tcPr>
          <w:p w14:paraId="6B8FCD17" w14:textId="77777777" w:rsidR="00200C5F" w:rsidRPr="004F03D8" w:rsidRDefault="00200C5F" w:rsidP="007E2759">
            <w:pPr>
              <w:spacing w:after="0"/>
              <w:jc w:val="center"/>
              <w:rPr>
                <w:rFonts w:cs="Arial"/>
                <w:sz w:val="18"/>
                <w:szCs w:val="18"/>
              </w:rPr>
            </w:pPr>
          </w:p>
        </w:tc>
        <w:tc>
          <w:tcPr>
            <w:tcW w:w="523" w:type="pct"/>
            <w:tcBorders>
              <w:bottom w:val="dashed" w:sz="4" w:space="0" w:color="auto"/>
            </w:tcBorders>
          </w:tcPr>
          <w:p w14:paraId="06BBE112" w14:textId="77777777" w:rsidR="00200C5F" w:rsidRPr="004F03D8" w:rsidRDefault="00200C5F" w:rsidP="007E2759">
            <w:pPr>
              <w:spacing w:after="0"/>
              <w:rPr>
                <w:rFonts w:cs="Arial"/>
                <w:i/>
                <w:sz w:val="18"/>
                <w:szCs w:val="18"/>
              </w:rPr>
            </w:pPr>
            <w:r w:rsidRPr="004F03D8">
              <w:rPr>
                <w:i/>
                <w:sz w:val="18"/>
              </w:rPr>
              <w:t>[Home]</w:t>
            </w:r>
          </w:p>
        </w:tc>
        <w:tc>
          <w:tcPr>
            <w:tcW w:w="405" w:type="pct"/>
            <w:tcBorders>
              <w:bottom w:val="dashed" w:sz="4" w:space="0" w:color="auto"/>
            </w:tcBorders>
          </w:tcPr>
          <w:p w14:paraId="70B630CD" w14:textId="77777777" w:rsidR="00200C5F" w:rsidRPr="004F03D8" w:rsidRDefault="00200C5F" w:rsidP="007E2759">
            <w:pPr>
              <w:spacing w:after="0"/>
              <w:rPr>
                <w:rFonts w:cs="Arial"/>
                <w:sz w:val="18"/>
                <w:szCs w:val="18"/>
              </w:rPr>
            </w:pPr>
          </w:p>
        </w:tc>
        <w:tc>
          <w:tcPr>
            <w:tcW w:w="323" w:type="pct"/>
            <w:tcBorders>
              <w:bottom w:val="dashed" w:sz="4" w:space="0" w:color="auto"/>
            </w:tcBorders>
          </w:tcPr>
          <w:p w14:paraId="187B0A55" w14:textId="77777777" w:rsidR="00200C5F" w:rsidRPr="004F03D8" w:rsidRDefault="00200C5F" w:rsidP="007E2759">
            <w:pPr>
              <w:spacing w:after="0"/>
              <w:rPr>
                <w:rFonts w:cs="Arial"/>
                <w:sz w:val="18"/>
                <w:szCs w:val="18"/>
              </w:rPr>
            </w:pPr>
          </w:p>
        </w:tc>
        <w:tc>
          <w:tcPr>
            <w:tcW w:w="323" w:type="pct"/>
            <w:tcBorders>
              <w:bottom w:val="dashed" w:sz="4" w:space="0" w:color="auto"/>
            </w:tcBorders>
          </w:tcPr>
          <w:p w14:paraId="43481B0C" w14:textId="77777777" w:rsidR="00200C5F" w:rsidRPr="004F03D8" w:rsidRDefault="00200C5F" w:rsidP="007E2759">
            <w:pPr>
              <w:spacing w:after="0"/>
              <w:rPr>
                <w:rFonts w:cs="Arial"/>
                <w:sz w:val="18"/>
                <w:szCs w:val="18"/>
              </w:rPr>
            </w:pPr>
          </w:p>
        </w:tc>
        <w:tc>
          <w:tcPr>
            <w:tcW w:w="245" w:type="pct"/>
            <w:tcBorders>
              <w:bottom w:val="dashed" w:sz="4" w:space="0" w:color="auto"/>
            </w:tcBorders>
          </w:tcPr>
          <w:p w14:paraId="40426FBB" w14:textId="77777777" w:rsidR="00200C5F" w:rsidRPr="004F03D8" w:rsidRDefault="00200C5F" w:rsidP="007E2759">
            <w:pPr>
              <w:spacing w:after="0"/>
              <w:rPr>
                <w:rFonts w:cs="Arial"/>
                <w:sz w:val="18"/>
                <w:szCs w:val="18"/>
              </w:rPr>
            </w:pPr>
          </w:p>
        </w:tc>
        <w:tc>
          <w:tcPr>
            <w:tcW w:w="271" w:type="pct"/>
            <w:tcBorders>
              <w:bottom w:val="dashed" w:sz="4" w:space="0" w:color="auto"/>
            </w:tcBorders>
          </w:tcPr>
          <w:p w14:paraId="4FC520A4" w14:textId="77777777" w:rsidR="00200C5F" w:rsidRPr="004F03D8" w:rsidRDefault="00200C5F" w:rsidP="007E2759">
            <w:pPr>
              <w:spacing w:after="0"/>
              <w:rPr>
                <w:rFonts w:cs="Arial"/>
                <w:sz w:val="18"/>
                <w:szCs w:val="18"/>
              </w:rPr>
            </w:pPr>
          </w:p>
        </w:tc>
        <w:tc>
          <w:tcPr>
            <w:tcW w:w="296" w:type="pct"/>
            <w:tcBorders>
              <w:bottom w:val="dashed" w:sz="4" w:space="0" w:color="auto"/>
            </w:tcBorders>
          </w:tcPr>
          <w:p w14:paraId="588206E6" w14:textId="77777777" w:rsidR="00200C5F" w:rsidRPr="004F03D8" w:rsidRDefault="00200C5F" w:rsidP="007E2759">
            <w:pPr>
              <w:spacing w:after="0"/>
              <w:rPr>
                <w:rFonts w:cs="Arial"/>
                <w:sz w:val="18"/>
                <w:szCs w:val="18"/>
              </w:rPr>
            </w:pPr>
          </w:p>
        </w:tc>
        <w:tc>
          <w:tcPr>
            <w:tcW w:w="428" w:type="pct"/>
            <w:gridSpan w:val="2"/>
            <w:tcBorders>
              <w:bottom w:val="dashed" w:sz="4" w:space="0" w:color="auto"/>
            </w:tcBorders>
          </w:tcPr>
          <w:p w14:paraId="0F4F7ECC" w14:textId="77777777" w:rsidR="00200C5F" w:rsidRPr="004F03D8" w:rsidRDefault="00200C5F" w:rsidP="007E2759">
            <w:pPr>
              <w:spacing w:after="0"/>
              <w:rPr>
                <w:rFonts w:cs="Arial"/>
                <w:sz w:val="18"/>
                <w:szCs w:val="18"/>
              </w:rPr>
            </w:pPr>
          </w:p>
        </w:tc>
        <w:tc>
          <w:tcPr>
            <w:tcW w:w="377" w:type="pct"/>
            <w:gridSpan w:val="2"/>
            <w:tcBorders>
              <w:bottom w:val="dashed" w:sz="4" w:space="0" w:color="auto"/>
            </w:tcBorders>
            <w:shd w:val="thinDiagCross" w:color="auto" w:fill="auto"/>
          </w:tcPr>
          <w:p w14:paraId="77C01865" w14:textId="77777777" w:rsidR="00200C5F" w:rsidRPr="004F03D8" w:rsidRDefault="00200C5F" w:rsidP="007E2759">
            <w:pPr>
              <w:spacing w:after="0"/>
              <w:rPr>
                <w:rFonts w:cs="Arial"/>
                <w:sz w:val="18"/>
                <w:szCs w:val="18"/>
              </w:rPr>
            </w:pPr>
          </w:p>
        </w:tc>
        <w:tc>
          <w:tcPr>
            <w:tcW w:w="343" w:type="pct"/>
            <w:vMerge w:val="restart"/>
          </w:tcPr>
          <w:p w14:paraId="1F74D50D" w14:textId="77777777" w:rsidR="00200C5F" w:rsidRPr="004F03D8" w:rsidRDefault="00200C5F" w:rsidP="007E2759">
            <w:pPr>
              <w:spacing w:after="0"/>
              <w:rPr>
                <w:rFonts w:cs="Arial"/>
                <w:sz w:val="18"/>
                <w:szCs w:val="18"/>
              </w:rPr>
            </w:pPr>
          </w:p>
        </w:tc>
      </w:tr>
      <w:tr w:rsidR="000102EF" w:rsidRPr="004F03D8" w14:paraId="296D452A" w14:textId="77777777" w:rsidTr="000102EF">
        <w:tc>
          <w:tcPr>
            <w:tcW w:w="702" w:type="pct"/>
            <w:vMerge/>
          </w:tcPr>
          <w:p w14:paraId="7E991812" w14:textId="77777777" w:rsidR="00200C5F" w:rsidRPr="004F03D8" w:rsidRDefault="00200C5F" w:rsidP="007E2759">
            <w:pPr>
              <w:spacing w:after="0"/>
              <w:rPr>
                <w:rFonts w:cs="Arial"/>
                <w:sz w:val="18"/>
                <w:szCs w:val="18"/>
              </w:rPr>
            </w:pPr>
          </w:p>
        </w:tc>
        <w:tc>
          <w:tcPr>
            <w:tcW w:w="439" w:type="pct"/>
            <w:vMerge/>
          </w:tcPr>
          <w:p w14:paraId="523D6426" w14:textId="77777777" w:rsidR="00200C5F" w:rsidRPr="004F03D8" w:rsidRDefault="00200C5F" w:rsidP="007E2759">
            <w:pPr>
              <w:spacing w:after="0"/>
              <w:rPr>
                <w:rFonts w:cs="Arial"/>
                <w:sz w:val="18"/>
                <w:szCs w:val="18"/>
              </w:rPr>
            </w:pPr>
          </w:p>
        </w:tc>
        <w:tc>
          <w:tcPr>
            <w:tcW w:w="325" w:type="pct"/>
            <w:vMerge/>
          </w:tcPr>
          <w:p w14:paraId="1837D827" w14:textId="77777777" w:rsidR="00200C5F" w:rsidRPr="004F03D8" w:rsidRDefault="00200C5F" w:rsidP="007E2759">
            <w:pPr>
              <w:spacing w:after="0"/>
              <w:rPr>
                <w:rFonts w:cs="Arial"/>
                <w:sz w:val="18"/>
                <w:szCs w:val="18"/>
              </w:rPr>
            </w:pPr>
          </w:p>
        </w:tc>
        <w:tc>
          <w:tcPr>
            <w:tcW w:w="523" w:type="pct"/>
            <w:tcBorders>
              <w:top w:val="dashed" w:sz="4" w:space="0" w:color="auto"/>
            </w:tcBorders>
          </w:tcPr>
          <w:p w14:paraId="316C1B8C" w14:textId="77777777" w:rsidR="00200C5F" w:rsidRPr="004F03D8" w:rsidRDefault="00200C5F" w:rsidP="007E2759">
            <w:pPr>
              <w:spacing w:after="0"/>
              <w:rPr>
                <w:rFonts w:cs="Arial"/>
                <w:i/>
                <w:sz w:val="18"/>
                <w:szCs w:val="18"/>
              </w:rPr>
            </w:pPr>
            <w:r w:rsidRPr="004F03D8">
              <w:rPr>
                <w:i/>
                <w:sz w:val="18"/>
              </w:rPr>
              <w:t>[Field]</w:t>
            </w:r>
          </w:p>
        </w:tc>
        <w:tc>
          <w:tcPr>
            <w:tcW w:w="405" w:type="pct"/>
            <w:tcBorders>
              <w:top w:val="dashed" w:sz="4" w:space="0" w:color="auto"/>
            </w:tcBorders>
          </w:tcPr>
          <w:p w14:paraId="1B69995C" w14:textId="77777777" w:rsidR="00200C5F" w:rsidRPr="004F03D8" w:rsidRDefault="00200C5F" w:rsidP="007E2759">
            <w:pPr>
              <w:spacing w:after="0"/>
              <w:rPr>
                <w:rFonts w:cs="Arial"/>
                <w:sz w:val="18"/>
                <w:szCs w:val="18"/>
              </w:rPr>
            </w:pPr>
          </w:p>
        </w:tc>
        <w:tc>
          <w:tcPr>
            <w:tcW w:w="323" w:type="pct"/>
            <w:tcBorders>
              <w:top w:val="dashed" w:sz="4" w:space="0" w:color="auto"/>
            </w:tcBorders>
          </w:tcPr>
          <w:p w14:paraId="3D2D2D8C" w14:textId="77777777" w:rsidR="00200C5F" w:rsidRPr="004F03D8" w:rsidRDefault="00200C5F" w:rsidP="007E2759">
            <w:pPr>
              <w:spacing w:after="0"/>
              <w:rPr>
                <w:rFonts w:cs="Arial"/>
                <w:sz w:val="18"/>
                <w:szCs w:val="18"/>
              </w:rPr>
            </w:pPr>
          </w:p>
        </w:tc>
        <w:tc>
          <w:tcPr>
            <w:tcW w:w="323" w:type="pct"/>
            <w:tcBorders>
              <w:top w:val="dashed" w:sz="4" w:space="0" w:color="auto"/>
            </w:tcBorders>
          </w:tcPr>
          <w:p w14:paraId="09392682" w14:textId="77777777" w:rsidR="00200C5F" w:rsidRPr="004F03D8" w:rsidRDefault="00200C5F" w:rsidP="007E2759">
            <w:pPr>
              <w:spacing w:after="0"/>
              <w:rPr>
                <w:rFonts w:cs="Arial"/>
                <w:sz w:val="18"/>
                <w:szCs w:val="18"/>
              </w:rPr>
            </w:pPr>
          </w:p>
        </w:tc>
        <w:tc>
          <w:tcPr>
            <w:tcW w:w="245" w:type="pct"/>
            <w:tcBorders>
              <w:top w:val="dashed" w:sz="4" w:space="0" w:color="auto"/>
            </w:tcBorders>
          </w:tcPr>
          <w:p w14:paraId="70870A1D" w14:textId="77777777" w:rsidR="00200C5F" w:rsidRPr="004F03D8" w:rsidRDefault="00200C5F" w:rsidP="007E2759">
            <w:pPr>
              <w:spacing w:after="0"/>
              <w:rPr>
                <w:rFonts w:cs="Arial"/>
                <w:sz w:val="18"/>
                <w:szCs w:val="18"/>
              </w:rPr>
            </w:pPr>
          </w:p>
        </w:tc>
        <w:tc>
          <w:tcPr>
            <w:tcW w:w="271" w:type="pct"/>
            <w:tcBorders>
              <w:top w:val="dashed" w:sz="4" w:space="0" w:color="auto"/>
            </w:tcBorders>
          </w:tcPr>
          <w:p w14:paraId="079BDFEB" w14:textId="77777777" w:rsidR="00200C5F" w:rsidRPr="004F03D8" w:rsidRDefault="00200C5F" w:rsidP="007E2759">
            <w:pPr>
              <w:spacing w:after="0"/>
              <w:rPr>
                <w:rFonts w:cs="Arial"/>
                <w:sz w:val="18"/>
                <w:szCs w:val="18"/>
              </w:rPr>
            </w:pPr>
          </w:p>
        </w:tc>
        <w:tc>
          <w:tcPr>
            <w:tcW w:w="296" w:type="pct"/>
            <w:tcBorders>
              <w:top w:val="dashed" w:sz="4" w:space="0" w:color="auto"/>
            </w:tcBorders>
          </w:tcPr>
          <w:p w14:paraId="01E9E4B6" w14:textId="77777777" w:rsidR="00200C5F" w:rsidRPr="004F03D8" w:rsidRDefault="00200C5F" w:rsidP="007E2759">
            <w:pPr>
              <w:spacing w:after="0"/>
              <w:rPr>
                <w:rFonts w:cs="Arial"/>
                <w:sz w:val="18"/>
                <w:szCs w:val="18"/>
              </w:rPr>
            </w:pPr>
          </w:p>
        </w:tc>
        <w:tc>
          <w:tcPr>
            <w:tcW w:w="428" w:type="pct"/>
            <w:gridSpan w:val="2"/>
            <w:tcBorders>
              <w:top w:val="dashed" w:sz="4" w:space="0" w:color="auto"/>
            </w:tcBorders>
            <w:shd w:val="thinDiagCross" w:color="auto" w:fill="auto"/>
          </w:tcPr>
          <w:p w14:paraId="04F7BF49" w14:textId="77777777" w:rsidR="00200C5F" w:rsidRPr="004F03D8" w:rsidRDefault="00200C5F" w:rsidP="007E2759">
            <w:pPr>
              <w:spacing w:after="0"/>
              <w:rPr>
                <w:rFonts w:cs="Arial"/>
                <w:sz w:val="18"/>
                <w:szCs w:val="18"/>
              </w:rPr>
            </w:pPr>
          </w:p>
        </w:tc>
        <w:tc>
          <w:tcPr>
            <w:tcW w:w="377" w:type="pct"/>
            <w:gridSpan w:val="2"/>
            <w:tcBorders>
              <w:top w:val="dashed" w:sz="4" w:space="0" w:color="auto"/>
              <w:bottom w:val="single" w:sz="4" w:space="0" w:color="auto"/>
            </w:tcBorders>
          </w:tcPr>
          <w:p w14:paraId="2F720A98" w14:textId="77777777" w:rsidR="00200C5F" w:rsidRPr="004F03D8" w:rsidRDefault="00200C5F" w:rsidP="007E2759">
            <w:pPr>
              <w:spacing w:after="0"/>
              <w:rPr>
                <w:rFonts w:cs="Arial"/>
                <w:sz w:val="18"/>
                <w:szCs w:val="18"/>
              </w:rPr>
            </w:pPr>
          </w:p>
        </w:tc>
        <w:tc>
          <w:tcPr>
            <w:tcW w:w="343" w:type="pct"/>
            <w:vMerge/>
          </w:tcPr>
          <w:p w14:paraId="450D4718" w14:textId="77777777" w:rsidR="00200C5F" w:rsidRPr="004F03D8" w:rsidRDefault="00200C5F" w:rsidP="007E2759">
            <w:pPr>
              <w:spacing w:after="0"/>
              <w:rPr>
                <w:rFonts w:cs="Arial"/>
                <w:sz w:val="18"/>
                <w:szCs w:val="18"/>
              </w:rPr>
            </w:pPr>
          </w:p>
        </w:tc>
      </w:tr>
      <w:tr w:rsidR="000102EF" w:rsidRPr="004F03D8" w14:paraId="789E67EE" w14:textId="77777777" w:rsidTr="000102EF">
        <w:tc>
          <w:tcPr>
            <w:tcW w:w="702" w:type="pct"/>
            <w:vMerge w:val="restart"/>
            <w:vAlign w:val="center"/>
          </w:tcPr>
          <w:p w14:paraId="60032B88" w14:textId="77777777" w:rsidR="00200C5F" w:rsidRPr="004F03D8" w:rsidRDefault="00200C5F" w:rsidP="007E2759">
            <w:pPr>
              <w:spacing w:after="0"/>
              <w:jc w:val="center"/>
              <w:rPr>
                <w:rFonts w:cs="Arial"/>
                <w:sz w:val="18"/>
                <w:szCs w:val="18"/>
              </w:rPr>
            </w:pPr>
            <w:r>
              <w:rPr>
                <w:sz w:val="18"/>
              </w:rPr>
              <w:t>N</w:t>
            </w:r>
            <w:r w:rsidRPr="004F03D8">
              <w:rPr>
                <w:sz w:val="18"/>
              </w:rPr>
              <w:t>-2</w:t>
            </w:r>
          </w:p>
        </w:tc>
        <w:tc>
          <w:tcPr>
            <w:tcW w:w="439" w:type="pct"/>
            <w:vMerge w:val="restart"/>
            <w:vAlign w:val="center"/>
          </w:tcPr>
          <w:p w14:paraId="74A9E0FC" w14:textId="77777777" w:rsidR="00200C5F" w:rsidRPr="004F03D8" w:rsidRDefault="00200C5F" w:rsidP="007E2759">
            <w:pPr>
              <w:spacing w:after="0"/>
              <w:jc w:val="center"/>
              <w:rPr>
                <w:rFonts w:cs="Arial"/>
                <w:sz w:val="18"/>
                <w:szCs w:val="18"/>
              </w:rPr>
            </w:pPr>
          </w:p>
        </w:tc>
        <w:tc>
          <w:tcPr>
            <w:tcW w:w="325" w:type="pct"/>
            <w:vMerge w:val="restart"/>
            <w:vAlign w:val="center"/>
          </w:tcPr>
          <w:p w14:paraId="342928EC" w14:textId="77777777" w:rsidR="00200C5F" w:rsidRPr="004F03D8" w:rsidRDefault="00200C5F" w:rsidP="007E2759">
            <w:pPr>
              <w:spacing w:after="0"/>
              <w:jc w:val="center"/>
              <w:rPr>
                <w:rFonts w:cs="Arial"/>
                <w:sz w:val="18"/>
                <w:szCs w:val="18"/>
              </w:rPr>
            </w:pPr>
          </w:p>
        </w:tc>
        <w:tc>
          <w:tcPr>
            <w:tcW w:w="523" w:type="pct"/>
            <w:tcBorders>
              <w:bottom w:val="dashed" w:sz="4" w:space="0" w:color="auto"/>
            </w:tcBorders>
          </w:tcPr>
          <w:p w14:paraId="2A13A580" w14:textId="77777777" w:rsidR="00200C5F" w:rsidRPr="004F03D8" w:rsidRDefault="00200C5F" w:rsidP="007E2759">
            <w:pPr>
              <w:spacing w:after="0"/>
              <w:rPr>
                <w:rFonts w:cs="Arial"/>
                <w:sz w:val="18"/>
                <w:szCs w:val="18"/>
              </w:rPr>
            </w:pPr>
          </w:p>
        </w:tc>
        <w:tc>
          <w:tcPr>
            <w:tcW w:w="405" w:type="pct"/>
            <w:tcBorders>
              <w:bottom w:val="dashed" w:sz="4" w:space="0" w:color="auto"/>
            </w:tcBorders>
          </w:tcPr>
          <w:p w14:paraId="4EC0E914" w14:textId="77777777" w:rsidR="00200C5F" w:rsidRPr="004F03D8" w:rsidRDefault="00200C5F" w:rsidP="007E2759">
            <w:pPr>
              <w:spacing w:after="0"/>
              <w:rPr>
                <w:rFonts w:cs="Arial"/>
                <w:sz w:val="18"/>
                <w:szCs w:val="18"/>
              </w:rPr>
            </w:pPr>
          </w:p>
        </w:tc>
        <w:tc>
          <w:tcPr>
            <w:tcW w:w="323" w:type="pct"/>
            <w:tcBorders>
              <w:bottom w:val="dashed" w:sz="4" w:space="0" w:color="auto"/>
            </w:tcBorders>
          </w:tcPr>
          <w:p w14:paraId="59BA8C57" w14:textId="77777777" w:rsidR="00200C5F" w:rsidRPr="004F03D8" w:rsidRDefault="00200C5F" w:rsidP="007E2759">
            <w:pPr>
              <w:spacing w:after="0"/>
              <w:rPr>
                <w:rFonts w:cs="Arial"/>
                <w:sz w:val="18"/>
                <w:szCs w:val="18"/>
              </w:rPr>
            </w:pPr>
          </w:p>
        </w:tc>
        <w:tc>
          <w:tcPr>
            <w:tcW w:w="323" w:type="pct"/>
            <w:tcBorders>
              <w:bottom w:val="dashed" w:sz="4" w:space="0" w:color="auto"/>
            </w:tcBorders>
          </w:tcPr>
          <w:p w14:paraId="64A6CAE8" w14:textId="77777777" w:rsidR="00200C5F" w:rsidRPr="004F03D8" w:rsidRDefault="00200C5F" w:rsidP="007E2759">
            <w:pPr>
              <w:spacing w:after="0"/>
              <w:rPr>
                <w:rFonts w:cs="Arial"/>
                <w:sz w:val="18"/>
                <w:szCs w:val="18"/>
              </w:rPr>
            </w:pPr>
          </w:p>
        </w:tc>
        <w:tc>
          <w:tcPr>
            <w:tcW w:w="245" w:type="pct"/>
            <w:tcBorders>
              <w:bottom w:val="dashed" w:sz="4" w:space="0" w:color="auto"/>
            </w:tcBorders>
          </w:tcPr>
          <w:p w14:paraId="6DC3164C" w14:textId="77777777" w:rsidR="00200C5F" w:rsidRPr="004F03D8" w:rsidRDefault="00200C5F" w:rsidP="007E2759">
            <w:pPr>
              <w:spacing w:after="0"/>
              <w:rPr>
                <w:rFonts w:cs="Arial"/>
                <w:sz w:val="18"/>
                <w:szCs w:val="18"/>
              </w:rPr>
            </w:pPr>
          </w:p>
        </w:tc>
        <w:tc>
          <w:tcPr>
            <w:tcW w:w="271" w:type="pct"/>
            <w:tcBorders>
              <w:bottom w:val="dashed" w:sz="4" w:space="0" w:color="auto"/>
            </w:tcBorders>
          </w:tcPr>
          <w:p w14:paraId="703B50A7" w14:textId="77777777" w:rsidR="00200C5F" w:rsidRPr="004F03D8" w:rsidRDefault="00200C5F" w:rsidP="007E2759">
            <w:pPr>
              <w:spacing w:after="0"/>
              <w:rPr>
                <w:rFonts w:cs="Arial"/>
                <w:sz w:val="18"/>
                <w:szCs w:val="18"/>
              </w:rPr>
            </w:pPr>
          </w:p>
        </w:tc>
        <w:tc>
          <w:tcPr>
            <w:tcW w:w="296" w:type="pct"/>
            <w:tcBorders>
              <w:bottom w:val="dashed" w:sz="4" w:space="0" w:color="auto"/>
            </w:tcBorders>
          </w:tcPr>
          <w:p w14:paraId="2E91F800" w14:textId="77777777" w:rsidR="00200C5F" w:rsidRPr="004F03D8" w:rsidRDefault="00200C5F" w:rsidP="007E2759">
            <w:pPr>
              <w:spacing w:after="0"/>
              <w:rPr>
                <w:rFonts w:cs="Arial"/>
                <w:sz w:val="18"/>
                <w:szCs w:val="18"/>
              </w:rPr>
            </w:pPr>
          </w:p>
        </w:tc>
        <w:tc>
          <w:tcPr>
            <w:tcW w:w="428" w:type="pct"/>
            <w:gridSpan w:val="2"/>
            <w:tcBorders>
              <w:bottom w:val="dashed" w:sz="4" w:space="0" w:color="auto"/>
            </w:tcBorders>
          </w:tcPr>
          <w:p w14:paraId="30E3F00B" w14:textId="77777777" w:rsidR="00200C5F" w:rsidRPr="004F03D8" w:rsidRDefault="00200C5F" w:rsidP="007E2759">
            <w:pPr>
              <w:spacing w:after="0"/>
              <w:rPr>
                <w:rFonts w:cs="Arial"/>
                <w:sz w:val="18"/>
                <w:szCs w:val="18"/>
              </w:rPr>
            </w:pPr>
          </w:p>
        </w:tc>
        <w:tc>
          <w:tcPr>
            <w:tcW w:w="377" w:type="pct"/>
            <w:gridSpan w:val="2"/>
            <w:tcBorders>
              <w:bottom w:val="dashed" w:sz="4" w:space="0" w:color="auto"/>
            </w:tcBorders>
            <w:shd w:val="thinDiagCross" w:color="auto" w:fill="auto"/>
          </w:tcPr>
          <w:p w14:paraId="337C99E2" w14:textId="77777777" w:rsidR="00200C5F" w:rsidRPr="004F03D8" w:rsidRDefault="00200C5F" w:rsidP="007E2759">
            <w:pPr>
              <w:spacing w:after="0"/>
              <w:rPr>
                <w:rFonts w:cs="Arial"/>
                <w:sz w:val="18"/>
                <w:szCs w:val="18"/>
              </w:rPr>
            </w:pPr>
          </w:p>
        </w:tc>
        <w:tc>
          <w:tcPr>
            <w:tcW w:w="343" w:type="pct"/>
            <w:vMerge w:val="restart"/>
          </w:tcPr>
          <w:p w14:paraId="4E283C4E" w14:textId="77777777" w:rsidR="00200C5F" w:rsidRPr="004F03D8" w:rsidRDefault="00200C5F" w:rsidP="007E2759">
            <w:pPr>
              <w:spacing w:after="0"/>
              <w:rPr>
                <w:rFonts w:cs="Arial"/>
                <w:sz w:val="18"/>
                <w:szCs w:val="18"/>
              </w:rPr>
            </w:pPr>
          </w:p>
        </w:tc>
      </w:tr>
      <w:tr w:rsidR="000102EF" w:rsidRPr="004F03D8" w14:paraId="31D9FAA5" w14:textId="77777777" w:rsidTr="000102EF">
        <w:tc>
          <w:tcPr>
            <w:tcW w:w="702" w:type="pct"/>
            <w:vMerge/>
          </w:tcPr>
          <w:p w14:paraId="70060F5E" w14:textId="77777777" w:rsidR="00200C5F" w:rsidRPr="004F03D8" w:rsidRDefault="00200C5F" w:rsidP="007E2759">
            <w:pPr>
              <w:spacing w:after="0"/>
              <w:rPr>
                <w:rFonts w:cs="Arial"/>
                <w:sz w:val="18"/>
                <w:szCs w:val="18"/>
              </w:rPr>
            </w:pPr>
          </w:p>
        </w:tc>
        <w:tc>
          <w:tcPr>
            <w:tcW w:w="439" w:type="pct"/>
            <w:vMerge/>
          </w:tcPr>
          <w:p w14:paraId="3388775E" w14:textId="77777777" w:rsidR="00200C5F" w:rsidRPr="004F03D8" w:rsidRDefault="00200C5F" w:rsidP="007E2759">
            <w:pPr>
              <w:spacing w:after="0"/>
              <w:rPr>
                <w:rFonts w:cs="Arial"/>
                <w:sz w:val="18"/>
                <w:szCs w:val="18"/>
              </w:rPr>
            </w:pPr>
          </w:p>
        </w:tc>
        <w:tc>
          <w:tcPr>
            <w:tcW w:w="325" w:type="pct"/>
            <w:vMerge/>
          </w:tcPr>
          <w:p w14:paraId="1558327C" w14:textId="77777777" w:rsidR="00200C5F" w:rsidRPr="004F03D8" w:rsidRDefault="00200C5F" w:rsidP="007E2759">
            <w:pPr>
              <w:spacing w:after="0"/>
              <w:rPr>
                <w:rFonts w:cs="Arial"/>
                <w:sz w:val="18"/>
                <w:szCs w:val="18"/>
              </w:rPr>
            </w:pPr>
          </w:p>
        </w:tc>
        <w:tc>
          <w:tcPr>
            <w:tcW w:w="523" w:type="pct"/>
            <w:tcBorders>
              <w:top w:val="dashed" w:sz="4" w:space="0" w:color="auto"/>
            </w:tcBorders>
          </w:tcPr>
          <w:p w14:paraId="739570A6" w14:textId="77777777" w:rsidR="00200C5F" w:rsidRPr="004F03D8" w:rsidRDefault="00200C5F" w:rsidP="007E2759">
            <w:pPr>
              <w:spacing w:after="0"/>
              <w:rPr>
                <w:rFonts w:cs="Arial"/>
                <w:sz w:val="18"/>
                <w:szCs w:val="18"/>
              </w:rPr>
            </w:pPr>
          </w:p>
        </w:tc>
        <w:tc>
          <w:tcPr>
            <w:tcW w:w="405" w:type="pct"/>
            <w:tcBorders>
              <w:top w:val="dashed" w:sz="4" w:space="0" w:color="auto"/>
            </w:tcBorders>
          </w:tcPr>
          <w:p w14:paraId="470F7396" w14:textId="77777777" w:rsidR="00200C5F" w:rsidRPr="004F03D8" w:rsidRDefault="00200C5F" w:rsidP="007E2759">
            <w:pPr>
              <w:spacing w:after="0"/>
              <w:rPr>
                <w:rFonts w:cs="Arial"/>
                <w:sz w:val="18"/>
                <w:szCs w:val="18"/>
              </w:rPr>
            </w:pPr>
          </w:p>
        </w:tc>
        <w:tc>
          <w:tcPr>
            <w:tcW w:w="323" w:type="pct"/>
            <w:tcBorders>
              <w:top w:val="dashed" w:sz="4" w:space="0" w:color="auto"/>
            </w:tcBorders>
          </w:tcPr>
          <w:p w14:paraId="36D20EE5" w14:textId="77777777" w:rsidR="00200C5F" w:rsidRPr="004F03D8" w:rsidRDefault="00200C5F" w:rsidP="007E2759">
            <w:pPr>
              <w:spacing w:after="0"/>
              <w:rPr>
                <w:rFonts w:cs="Arial"/>
                <w:sz w:val="18"/>
                <w:szCs w:val="18"/>
              </w:rPr>
            </w:pPr>
          </w:p>
        </w:tc>
        <w:tc>
          <w:tcPr>
            <w:tcW w:w="323" w:type="pct"/>
            <w:tcBorders>
              <w:top w:val="dashed" w:sz="4" w:space="0" w:color="auto"/>
            </w:tcBorders>
          </w:tcPr>
          <w:p w14:paraId="33923305" w14:textId="77777777" w:rsidR="00200C5F" w:rsidRPr="004F03D8" w:rsidRDefault="00200C5F" w:rsidP="007E2759">
            <w:pPr>
              <w:spacing w:after="0"/>
              <w:rPr>
                <w:rFonts w:cs="Arial"/>
                <w:sz w:val="18"/>
                <w:szCs w:val="18"/>
              </w:rPr>
            </w:pPr>
          </w:p>
        </w:tc>
        <w:tc>
          <w:tcPr>
            <w:tcW w:w="245" w:type="pct"/>
            <w:tcBorders>
              <w:top w:val="dashed" w:sz="4" w:space="0" w:color="auto"/>
            </w:tcBorders>
          </w:tcPr>
          <w:p w14:paraId="0ABC19C4" w14:textId="77777777" w:rsidR="00200C5F" w:rsidRPr="004F03D8" w:rsidRDefault="00200C5F" w:rsidP="007E2759">
            <w:pPr>
              <w:spacing w:after="0"/>
              <w:rPr>
                <w:rFonts w:cs="Arial"/>
                <w:sz w:val="18"/>
                <w:szCs w:val="18"/>
              </w:rPr>
            </w:pPr>
          </w:p>
        </w:tc>
        <w:tc>
          <w:tcPr>
            <w:tcW w:w="271" w:type="pct"/>
            <w:tcBorders>
              <w:top w:val="dashed" w:sz="4" w:space="0" w:color="auto"/>
            </w:tcBorders>
          </w:tcPr>
          <w:p w14:paraId="6D352A99" w14:textId="77777777" w:rsidR="00200C5F" w:rsidRPr="004F03D8" w:rsidRDefault="00200C5F" w:rsidP="007E2759">
            <w:pPr>
              <w:spacing w:after="0"/>
              <w:rPr>
                <w:rFonts w:cs="Arial"/>
                <w:sz w:val="18"/>
                <w:szCs w:val="18"/>
              </w:rPr>
            </w:pPr>
          </w:p>
        </w:tc>
        <w:tc>
          <w:tcPr>
            <w:tcW w:w="296" w:type="pct"/>
            <w:tcBorders>
              <w:top w:val="dashed" w:sz="4" w:space="0" w:color="auto"/>
            </w:tcBorders>
          </w:tcPr>
          <w:p w14:paraId="2BB02AD7" w14:textId="77777777" w:rsidR="00200C5F" w:rsidRPr="004F03D8" w:rsidRDefault="00200C5F" w:rsidP="007E2759">
            <w:pPr>
              <w:spacing w:after="0"/>
              <w:rPr>
                <w:rFonts w:cs="Arial"/>
                <w:sz w:val="18"/>
                <w:szCs w:val="18"/>
              </w:rPr>
            </w:pPr>
          </w:p>
        </w:tc>
        <w:tc>
          <w:tcPr>
            <w:tcW w:w="428" w:type="pct"/>
            <w:gridSpan w:val="2"/>
            <w:tcBorders>
              <w:top w:val="dashed" w:sz="4" w:space="0" w:color="auto"/>
            </w:tcBorders>
            <w:shd w:val="thinDiagCross" w:color="auto" w:fill="auto"/>
          </w:tcPr>
          <w:p w14:paraId="20684C4E" w14:textId="77777777" w:rsidR="00200C5F" w:rsidRPr="004F03D8" w:rsidRDefault="00200C5F" w:rsidP="007E2759">
            <w:pPr>
              <w:spacing w:after="0"/>
              <w:rPr>
                <w:rFonts w:cs="Arial"/>
                <w:sz w:val="18"/>
                <w:szCs w:val="18"/>
              </w:rPr>
            </w:pPr>
          </w:p>
        </w:tc>
        <w:tc>
          <w:tcPr>
            <w:tcW w:w="377" w:type="pct"/>
            <w:gridSpan w:val="2"/>
            <w:tcBorders>
              <w:top w:val="dashed" w:sz="4" w:space="0" w:color="auto"/>
              <w:bottom w:val="single" w:sz="4" w:space="0" w:color="auto"/>
            </w:tcBorders>
          </w:tcPr>
          <w:p w14:paraId="5C4409C7" w14:textId="77777777" w:rsidR="00200C5F" w:rsidRPr="004F03D8" w:rsidRDefault="00200C5F" w:rsidP="007E2759">
            <w:pPr>
              <w:spacing w:after="0"/>
              <w:rPr>
                <w:rFonts w:cs="Arial"/>
                <w:sz w:val="18"/>
                <w:szCs w:val="18"/>
              </w:rPr>
            </w:pPr>
          </w:p>
        </w:tc>
        <w:tc>
          <w:tcPr>
            <w:tcW w:w="343" w:type="pct"/>
            <w:vMerge/>
          </w:tcPr>
          <w:p w14:paraId="3937EF09" w14:textId="77777777" w:rsidR="00200C5F" w:rsidRPr="004F03D8" w:rsidRDefault="00200C5F" w:rsidP="007E2759">
            <w:pPr>
              <w:spacing w:after="0"/>
              <w:rPr>
                <w:rFonts w:cs="Arial"/>
                <w:sz w:val="18"/>
                <w:szCs w:val="18"/>
              </w:rPr>
            </w:pPr>
          </w:p>
        </w:tc>
      </w:tr>
      <w:tr w:rsidR="000102EF" w:rsidRPr="004F03D8" w14:paraId="0BB30087" w14:textId="77777777" w:rsidTr="000102EF">
        <w:tc>
          <w:tcPr>
            <w:tcW w:w="702" w:type="pct"/>
            <w:vMerge w:val="restart"/>
            <w:vAlign w:val="center"/>
          </w:tcPr>
          <w:p w14:paraId="127165A2" w14:textId="77777777" w:rsidR="00200C5F" w:rsidRPr="004F03D8" w:rsidRDefault="00200C5F" w:rsidP="007E2759">
            <w:pPr>
              <w:spacing w:after="0"/>
              <w:jc w:val="center"/>
              <w:rPr>
                <w:rFonts w:cs="Arial"/>
              </w:rPr>
            </w:pPr>
            <w:r w:rsidRPr="004F03D8">
              <w:t>Etc.</w:t>
            </w:r>
          </w:p>
        </w:tc>
        <w:tc>
          <w:tcPr>
            <w:tcW w:w="439" w:type="pct"/>
            <w:vMerge w:val="restart"/>
            <w:vAlign w:val="center"/>
          </w:tcPr>
          <w:p w14:paraId="2354BB97" w14:textId="6EC5998F" w:rsidR="00200C5F" w:rsidRPr="004F03D8" w:rsidRDefault="00200C5F" w:rsidP="007E2759">
            <w:pPr>
              <w:spacing w:after="0"/>
              <w:jc w:val="center"/>
              <w:rPr>
                <w:rFonts w:cs="Arial"/>
              </w:rPr>
            </w:pPr>
          </w:p>
        </w:tc>
        <w:tc>
          <w:tcPr>
            <w:tcW w:w="325" w:type="pct"/>
            <w:vMerge w:val="restart"/>
            <w:vAlign w:val="center"/>
          </w:tcPr>
          <w:p w14:paraId="04AD4B21" w14:textId="77777777" w:rsidR="00200C5F" w:rsidRPr="004F03D8" w:rsidRDefault="00200C5F" w:rsidP="007E2759">
            <w:pPr>
              <w:spacing w:after="0"/>
              <w:jc w:val="center"/>
              <w:rPr>
                <w:rFonts w:cs="Arial"/>
              </w:rPr>
            </w:pPr>
          </w:p>
        </w:tc>
        <w:tc>
          <w:tcPr>
            <w:tcW w:w="523" w:type="pct"/>
            <w:tcBorders>
              <w:bottom w:val="dashed" w:sz="4" w:space="0" w:color="auto"/>
            </w:tcBorders>
          </w:tcPr>
          <w:p w14:paraId="0727D81B" w14:textId="77777777" w:rsidR="00200C5F" w:rsidRPr="004F03D8" w:rsidRDefault="00200C5F" w:rsidP="007E2759">
            <w:pPr>
              <w:spacing w:after="0"/>
              <w:rPr>
                <w:rFonts w:cs="Arial"/>
              </w:rPr>
            </w:pPr>
          </w:p>
        </w:tc>
        <w:tc>
          <w:tcPr>
            <w:tcW w:w="405" w:type="pct"/>
            <w:tcBorders>
              <w:bottom w:val="dashed" w:sz="4" w:space="0" w:color="auto"/>
            </w:tcBorders>
          </w:tcPr>
          <w:p w14:paraId="1E9A303E" w14:textId="77777777" w:rsidR="00200C5F" w:rsidRPr="004F03D8" w:rsidRDefault="00200C5F" w:rsidP="007E2759">
            <w:pPr>
              <w:spacing w:after="0"/>
              <w:rPr>
                <w:rFonts w:cs="Arial"/>
              </w:rPr>
            </w:pPr>
          </w:p>
        </w:tc>
        <w:tc>
          <w:tcPr>
            <w:tcW w:w="323" w:type="pct"/>
            <w:tcBorders>
              <w:bottom w:val="dashed" w:sz="4" w:space="0" w:color="auto"/>
            </w:tcBorders>
          </w:tcPr>
          <w:p w14:paraId="1C39895A" w14:textId="77777777" w:rsidR="00200C5F" w:rsidRPr="004F03D8" w:rsidRDefault="00200C5F" w:rsidP="007E2759">
            <w:pPr>
              <w:spacing w:after="0"/>
              <w:rPr>
                <w:rFonts w:cs="Arial"/>
              </w:rPr>
            </w:pPr>
          </w:p>
        </w:tc>
        <w:tc>
          <w:tcPr>
            <w:tcW w:w="323" w:type="pct"/>
            <w:tcBorders>
              <w:bottom w:val="dashed" w:sz="4" w:space="0" w:color="auto"/>
            </w:tcBorders>
          </w:tcPr>
          <w:p w14:paraId="6656F877" w14:textId="77777777" w:rsidR="00200C5F" w:rsidRPr="004F03D8" w:rsidRDefault="00200C5F" w:rsidP="007E2759">
            <w:pPr>
              <w:spacing w:after="0"/>
              <w:rPr>
                <w:rFonts w:cs="Arial"/>
              </w:rPr>
            </w:pPr>
          </w:p>
        </w:tc>
        <w:tc>
          <w:tcPr>
            <w:tcW w:w="245" w:type="pct"/>
            <w:tcBorders>
              <w:bottom w:val="dashed" w:sz="4" w:space="0" w:color="auto"/>
            </w:tcBorders>
          </w:tcPr>
          <w:p w14:paraId="3186E4F8" w14:textId="77777777" w:rsidR="00200C5F" w:rsidRPr="004F03D8" w:rsidRDefault="00200C5F" w:rsidP="007E2759">
            <w:pPr>
              <w:spacing w:after="0"/>
              <w:rPr>
                <w:rFonts w:cs="Arial"/>
              </w:rPr>
            </w:pPr>
          </w:p>
        </w:tc>
        <w:tc>
          <w:tcPr>
            <w:tcW w:w="271" w:type="pct"/>
            <w:tcBorders>
              <w:bottom w:val="dashed" w:sz="4" w:space="0" w:color="auto"/>
            </w:tcBorders>
          </w:tcPr>
          <w:p w14:paraId="1F0ABB9D" w14:textId="77777777" w:rsidR="00200C5F" w:rsidRPr="004F03D8" w:rsidRDefault="00200C5F" w:rsidP="007E2759">
            <w:pPr>
              <w:spacing w:after="0"/>
              <w:rPr>
                <w:rFonts w:cs="Arial"/>
              </w:rPr>
            </w:pPr>
          </w:p>
        </w:tc>
        <w:tc>
          <w:tcPr>
            <w:tcW w:w="296" w:type="pct"/>
            <w:tcBorders>
              <w:bottom w:val="dashed" w:sz="4" w:space="0" w:color="auto"/>
            </w:tcBorders>
          </w:tcPr>
          <w:p w14:paraId="79CC2E61" w14:textId="77777777" w:rsidR="00200C5F" w:rsidRPr="004F03D8" w:rsidRDefault="00200C5F" w:rsidP="007E2759">
            <w:pPr>
              <w:spacing w:after="0"/>
              <w:rPr>
                <w:rFonts w:cs="Arial"/>
              </w:rPr>
            </w:pPr>
          </w:p>
        </w:tc>
        <w:tc>
          <w:tcPr>
            <w:tcW w:w="428" w:type="pct"/>
            <w:gridSpan w:val="2"/>
            <w:tcBorders>
              <w:bottom w:val="dashed" w:sz="4" w:space="0" w:color="auto"/>
            </w:tcBorders>
          </w:tcPr>
          <w:p w14:paraId="291C2FDB" w14:textId="77777777" w:rsidR="00200C5F" w:rsidRPr="004F03D8" w:rsidRDefault="00200C5F" w:rsidP="007E2759">
            <w:pPr>
              <w:spacing w:after="0"/>
              <w:rPr>
                <w:rFonts w:cs="Arial"/>
              </w:rPr>
            </w:pPr>
          </w:p>
        </w:tc>
        <w:tc>
          <w:tcPr>
            <w:tcW w:w="377" w:type="pct"/>
            <w:gridSpan w:val="2"/>
            <w:tcBorders>
              <w:bottom w:val="dashed" w:sz="4" w:space="0" w:color="auto"/>
            </w:tcBorders>
            <w:shd w:val="thinDiagCross" w:color="auto" w:fill="auto"/>
          </w:tcPr>
          <w:p w14:paraId="3964BEB3" w14:textId="77777777" w:rsidR="00200C5F" w:rsidRPr="004F03D8" w:rsidRDefault="00200C5F" w:rsidP="007E2759">
            <w:pPr>
              <w:spacing w:after="0"/>
              <w:rPr>
                <w:rFonts w:cs="Arial"/>
              </w:rPr>
            </w:pPr>
          </w:p>
        </w:tc>
        <w:tc>
          <w:tcPr>
            <w:tcW w:w="343" w:type="pct"/>
            <w:vMerge w:val="restart"/>
          </w:tcPr>
          <w:p w14:paraId="68F4A035" w14:textId="77777777" w:rsidR="00200C5F" w:rsidRPr="004F03D8" w:rsidRDefault="00200C5F" w:rsidP="007E2759">
            <w:pPr>
              <w:spacing w:after="0"/>
              <w:rPr>
                <w:rFonts w:cs="Arial"/>
              </w:rPr>
            </w:pPr>
          </w:p>
        </w:tc>
      </w:tr>
      <w:tr w:rsidR="000102EF" w:rsidRPr="004F03D8" w14:paraId="21131702" w14:textId="77777777" w:rsidTr="000102EF">
        <w:tc>
          <w:tcPr>
            <w:tcW w:w="702" w:type="pct"/>
            <w:vMerge/>
          </w:tcPr>
          <w:p w14:paraId="6D27E467" w14:textId="77777777" w:rsidR="00200C5F" w:rsidRPr="004F03D8" w:rsidRDefault="00200C5F" w:rsidP="007E2759">
            <w:pPr>
              <w:spacing w:after="0"/>
              <w:rPr>
                <w:rFonts w:cs="Arial"/>
              </w:rPr>
            </w:pPr>
          </w:p>
        </w:tc>
        <w:tc>
          <w:tcPr>
            <w:tcW w:w="439" w:type="pct"/>
            <w:vMerge/>
          </w:tcPr>
          <w:p w14:paraId="2E722773" w14:textId="77777777" w:rsidR="00200C5F" w:rsidRPr="004F03D8" w:rsidRDefault="00200C5F" w:rsidP="007E2759">
            <w:pPr>
              <w:spacing w:after="0"/>
              <w:rPr>
                <w:rFonts w:cs="Arial"/>
              </w:rPr>
            </w:pPr>
          </w:p>
        </w:tc>
        <w:tc>
          <w:tcPr>
            <w:tcW w:w="325" w:type="pct"/>
            <w:vMerge/>
          </w:tcPr>
          <w:p w14:paraId="6C602D22" w14:textId="77777777" w:rsidR="00200C5F" w:rsidRPr="004F03D8" w:rsidRDefault="00200C5F" w:rsidP="007E2759">
            <w:pPr>
              <w:spacing w:after="0"/>
              <w:rPr>
                <w:rFonts w:cs="Arial"/>
              </w:rPr>
            </w:pPr>
          </w:p>
        </w:tc>
        <w:tc>
          <w:tcPr>
            <w:tcW w:w="523" w:type="pct"/>
            <w:tcBorders>
              <w:top w:val="dashed" w:sz="4" w:space="0" w:color="auto"/>
            </w:tcBorders>
          </w:tcPr>
          <w:p w14:paraId="40B060B2" w14:textId="77777777" w:rsidR="00200C5F" w:rsidRPr="004F03D8" w:rsidRDefault="00200C5F" w:rsidP="007E2759">
            <w:pPr>
              <w:spacing w:after="0"/>
              <w:rPr>
                <w:rFonts w:cs="Arial"/>
              </w:rPr>
            </w:pPr>
          </w:p>
        </w:tc>
        <w:tc>
          <w:tcPr>
            <w:tcW w:w="405" w:type="pct"/>
            <w:tcBorders>
              <w:top w:val="dashed" w:sz="4" w:space="0" w:color="auto"/>
            </w:tcBorders>
          </w:tcPr>
          <w:p w14:paraId="497A6381" w14:textId="77777777" w:rsidR="00200C5F" w:rsidRPr="004F03D8" w:rsidRDefault="00200C5F" w:rsidP="007E2759">
            <w:pPr>
              <w:spacing w:after="0"/>
              <w:rPr>
                <w:rFonts w:cs="Arial"/>
              </w:rPr>
            </w:pPr>
          </w:p>
        </w:tc>
        <w:tc>
          <w:tcPr>
            <w:tcW w:w="323" w:type="pct"/>
            <w:tcBorders>
              <w:top w:val="dashed" w:sz="4" w:space="0" w:color="auto"/>
            </w:tcBorders>
          </w:tcPr>
          <w:p w14:paraId="774839B5" w14:textId="77777777" w:rsidR="00200C5F" w:rsidRPr="004F03D8" w:rsidRDefault="00200C5F" w:rsidP="007E2759">
            <w:pPr>
              <w:spacing w:after="0"/>
              <w:rPr>
                <w:rFonts w:cs="Arial"/>
              </w:rPr>
            </w:pPr>
          </w:p>
        </w:tc>
        <w:tc>
          <w:tcPr>
            <w:tcW w:w="323" w:type="pct"/>
            <w:tcBorders>
              <w:top w:val="dashed" w:sz="4" w:space="0" w:color="auto"/>
            </w:tcBorders>
          </w:tcPr>
          <w:p w14:paraId="28DAB989" w14:textId="77777777" w:rsidR="00200C5F" w:rsidRPr="004F03D8" w:rsidRDefault="00200C5F" w:rsidP="007E2759">
            <w:pPr>
              <w:spacing w:after="0"/>
              <w:rPr>
                <w:rFonts w:cs="Arial"/>
              </w:rPr>
            </w:pPr>
          </w:p>
        </w:tc>
        <w:tc>
          <w:tcPr>
            <w:tcW w:w="245" w:type="pct"/>
            <w:tcBorders>
              <w:top w:val="dashed" w:sz="4" w:space="0" w:color="auto"/>
            </w:tcBorders>
          </w:tcPr>
          <w:p w14:paraId="6A0C7C15" w14:textId="77777777" w:rsidR="00200C5F" w:rsidRPr="004F03D8" w:rsidRDefault="00200C5F" w:rsidP="007E2759">
            <w:pPr>
              <w:spacing w:after="0"/>
              <w:rPr>
                <w:rFonts w:cs="Arial"/>
              </w:rPr>
            </w:pPr>
          </w:p>
        </w:tc>
        <w:tc>
          <w:tcPr>
            <w:tcW w:w="271" w:type="pct"/>
            <w:tcBorders>
              <w:top w:val="dashed" w:sz="4" w:space="0" w:color="auto"/>
            </w:tcBorders>
          </w:tcPr>
          <w:p w14:paraId="7C011E1F" w14:textId="77777777" w:rsidR="00200C5F" w:rsidRPr="004F03D8" w:rsidRDefault="00200C5F" w:rsidP="007E2759">
            <w:pPr>
              <w:spacing w:after="0"/>
              <w:rPr>
                <w:rFonts w:cs="Arial"/>
              </w:rPr>
            </w:pPr>
          </w:p>
        </w:tc>
        <w:tc>
          <w:tcPr>
            <w:tcW w:w="296" w:type="pct"/>
            <w:tcBorders>
              <w:top w:val="dashed" w:sz="4" w:space="0" w:color="auto"/>
            </w:tcBorders>
          </w:tcPr>
          <w:p w14:paraId="51ED8C10" w14:textId="77777777" w:rsidR="00200C5F" w:rsidRPr="004F03D8" w:rsidRDefault="00200C5F" w:rsidP="007E2759">
            <w:pPr>
              <w:spacing w:after="0"/>
              <w:rPr>
                <w:rFonts w:cs="Arial"/>
              </w:rPr>
            </w:pPr>
          </w:p>
        </w:tc>
        <w:tc>
          <w:tcPr>
            <w:tcW w:w="428" w:type="pct"/>
            <w:gridSpan w:val="2"/>
            <w:tcBorders>
              <w:top w:val="dashed" w:sz="4" w:space="0" w:color="auto"/>
            </w:tcBorders>
            <w:shd w:val="thinDiagCross" w:color="auto" w:fill="auto"/>
          </w:tcPr>
          <w:p w14:paraId="212324F2" w14:textId="77777777" w:rsidR="00200C5F" w:rsidRPr="004F03D8" w:rsidRDefault="00200C5F" w:rsidP="007E2759">
            <w:pPr>
              <w:spacing w:after="0"/>
              <w:rPr>
                <w:rFonts w:cs="Arial"/>
              </w:rPr>
            </w:pPr>
          </w:p>
        </w:tc>
        <w:tc>
          <w:tcPr>
            <w:tcW w:w="377" w:type="pct"/>
            <w:gridSpan w:val="2"/>
            <w:tcBorders>
              <w:top w:val="dashed" w:sz="4" w:space="0" w:color="auto"/>
            </w:tcBorders>
          </w:tcPr>
          <w:p w14:paraId="5C4D174D" w14:textId="77777777" w:rsidR="00200C5F" w:rsidRPr="004F03D8" w:rsidRDefault="00200C5F" w:rsidP="007E2759">
            <w:pPr>
              <w:spacing w:after="0"/>
              <w:rPr>
                <w:rFonts w:cs="Arial"/>
              </w:rPr>
            </w:pPr>
          </w:p>
        </w:tc>
        <w:tc>
          <w:tcPr>
            <w:tcW w:w="343" w:type="pct"/>
            <w:vMerge/>
          </w:tcPr>
          <w:p w14:paraId="1483D871" w14:textId="77777777" w:rsidR="00200C5F" w:rsidRPr="004F03D8" w:rsidRDefault="00200C5F" w:rsidP="007E2759">
            <w:pPr>
              <w:spacing w:after="0"/>
              <w:rPr>
                <w:rFonts w:cs="Arial"/>
              </w:rPr>
            </w:pPr>
          </w:p>
        </w:tc>
      </w:tr>
      <w:tr w:rsidR="000102EF" w:rsidRPr="004F03D8" w14:paraId="640F3350" w14:textId="77777777" w:rsidTr="000102EF">
        <w:tc>
          <w:tcPr>
            <w:tcW w:w="3852" w:type="pct"/>
            <w:gridSpan w:val="10"/>
          </w:tcPr>
          <w:p w14:paraId="746664CA" w14:textId="77777777" w:rsidR="00200C5F" w:rsidRPr="004F03D8" w:rsidRDefault="00200C5F" w:rsidP="007E2759">
            <w:pPr>
              <w:spacing w:after="0"/>
              <w:jc w:val="right"/>
              <w:rPr>
                <w:rFonts w:cs="Arial"/>
                <w:b/>
              </w:rPr>
            </w:pPr>
            <w:r w:rsidRPr="004F03D8">
              <w:rPr>
                <w:b/>
              </w:rPr>
              <w:t>Subtotal</w:t>
            </w:r>
          </w:p>
        </w:tc>
        <w:tc>
          <w:tcPr>
            <w:tcW w:w="421" w:type="pct"/>
            <w:tcBorders>
              <w:bottom w:val="single" w:sz="4" w:space="0" w:color="auto"/>
            </w:tcBorders>
          </w:tcPr>
          <w:p w14:paraId="17359B03" w14:textId="77777777" w:rsidR="00200C5F" w:rsidRPr="004F03D8" w:rsidRDefault="00200C5F" w:rsidP="007E2759">
            <w:pPr>
              <w:spacing w:after="0"/>
              <w:rPr>
                <w:rFonts w:cs="Arial"/>
              </w:rPr>
            </w:pPr>
          </w:p>
        </w:tc>
        <w:tc>
          <w:tcPr>
            <w:tcW w:w="377" w:type="pct"/>
            <w:gridSpan w:val="2"/>
            <w:tcBorders>
              <w:bottom w:val="single" w:sz="4" w:space="0" w:color="auto"/>
            </w:tcBorders>
          </w:tcPr>
          <w:p w14:paraId="7E887EDA" w14:textId="77777777" w:rsidR="00200C5F" w:rsidRPr="004F03D8" w:rsidRDefault="00200C5F" w:rsidP="007E2759">
            <w:pPr>
              <w:spacing w:after="0"/>
              <w:rPr>
                <w:rFonts w:cs="Arial"/>
              </w:rPr>
            </w:pPr>
          </w:p>
        </w:tc>
        <w:tc>
          <w:tcPr>
            <w:tcW w:w="350" w:type="pct"/>
            <w:gridSpan w:val="2"/>
          </w:tcPr>
          <w:p w14:paraId="55777D4F" w14:textId="77777777" w:rsidR="00200C5F" w:rsidRPr="004F03D8" w:rsidRDefault="00200C5F" w:rsidP="007E2759">
            <w:pPr>
              <w:spacing w:after="0"/>
              <w:rPr>
                <w:rFonts w:cs="Arial"/>
              </w:rPr>
            </w:pPr>
          </w:p>
        </w:tc>
      </w:tr>
      <w:tr w:rsidR="000102EF" w:rsidRPr="004F03D8" w14:paraId="454DD994" w14:textId="77777777" w:rsidTr="000102EF">
        <w:tc>
          <w:tcPr>
            <w:tcW w:w="3852" w:type="pct"/>
            <w:gridSpan w:val="10"/>
          </w:tcPr>
          <w:p w14:paraId="36306851" w14:textId="77777777" w:rsidR="00200C5F" w:rsidRPr="004F03D8" w:rsidRDefault="00200C5F" w:rsidP="007E2759">
            <w:pPr>
              <w:spacing w:after="0"/>
              <w:jc w:val="right"/>
              <w:rPr>
                <w:rFonts w:cs="Arial"/>
                <w:b/>
              </w:rPr>
            </w:pPr>
            <w:r w:rsidRPr="004F03D8">
              <w:rPr>
                <w:b/>
              </w:rPr>
              <w:t>Total</w:t>
            </w:r>
          </w:p>
        </w:tc>
        <w:tc>
          <w:tcPr>
            <w:tcW w:w="421" w:type="pct"/>
            <w:shd w:val="thinDiagCross" w:color="auto" w:fill="auto"/>
          </w:tcPr>
          <w:p w14:paraId="7A1EC69C" w14:textId="77777777" w:rsidR="00200C5F" w:rsidRPr="004F03D8" w:rsidRDefault="00200C5F" w:rsidP="007E2759">
            <w:pPr>
              <w:spacing w:after="0"/>
              <w:rPr>
                <w:rFonts w:cs="Arial"/>
              </w:rPr>
            </w:pPr>
          </w:p>
        </w:tc>
        <w:tc>
          <w:tcPr>
            <w:tcW w:w="377" w:type="pct"/>
            <w:gridSpan w:val="2"/>
            <w:shd w:val="thinDiagCross" w:color="auto" w:fill="auto"/>
          </w:tcPr>
          <w:p w14:paraId="09B6510D" w14:textId="77777777" w:rsidR="00200C5F" w:rsidRPr="004F03D8" w:rsidRDefault="00200C5F" w:rsidP="007E2759">
            <w:pPr>
              <w:spacing w:after="0"/>
              <w:rPr>
                <w:rFonts w:cs="Arial"/>
              </w:rPr>
            </w:pPr>
          </w:p>
        </w:tc>
        <w:tc>
          <w:tcPr>
            <w:tcW w:w="350" w:type="pct"/>
            <w:gridSpan w:val="2"/>
          </w:tcPr>
          <w:p w14:paraId="3250154C" w14:textId="77777777" w:rsidR="00200C5F" w:rsidRPr="004F03D8" w:rsidRDefault="00200C5F" w:rsidP="007E2759">
            <w:pPr>
              <w:spacing w:after="0"/>
              <w:rPr>
                <w:rFonts w:cs="Arial"/>
              </w:rPr>
            </w:pPr>
          </w:p>
        </w:tc>
      </w:tr>
    </w:tbl>
    <w:p w14:paraId="56A0DBDB" w14:textId="4331C89C" w:rsidR="00200C5F" w:rsidRDefault="0045002D" w:rsidP="00200C5F">
      <w:r>
        <w:t xml:space="preserve">Key: </w:t>
      </w:r>
    </w:p>
    <w:p w14:paraId="24FEF773" w14:textId="10139EE8" w:rsidR="0045002D" w:rsidRDefault="000102EF" w:rsidP="00200C5F">
      <w:pPr>
        <w:rPr>
          <w:sz w:val="16"/>
          <w:szCs w:val="16"/>
        </w:rPr>
      </w:pPr>
      <w:r w:rsidRPr="00C10873">
        <w:rPr>
          <w:noProof/>
          <w:lang w:eastAsia="fr-FR"/>
        </w:rPr>
        <mc:AlternateContent>
          <mc:Choice Requires="wps">
            <w:drawing>
              <wp:anchor distT="0" distB="0" distL="114300" distR="114300" simplePos="0" relativeHeight="251659264" behindDoc="0" locked="0" layoutInCell="1" allowOverlap="1" wp14:anchorId="1F9E3150" wp14:editId="6F4E262A">
                <wp:simplePos x="0" y="0"/>
                <wp:positionH relativeFrom="column">
                  <wp:posOffset>228600</wp:posOffset>
                </wp:positionH>
                <wp:positionV relativeFrom="paragraph">
                  <wp:posOffset>222885</wp:posOffset>
                </wp:positionV>
                <wp:extent cx="361315" cy="127000"/>
                <wp:effectExtent l="0" t="0" r="635" b="6350"/>
                <wp:wrapNone/>
                <wp:docPr id="6" name="Rectangle 6"/>
                <wp:cNvGraphicFramePr/>
                <a:graphic xmlns:a="http://schemas.openxmlformats.org/drawingml/2006/main">
                  <a:graphicData uri="http://schemas.microsoft.com/office/word/2010/wordprocessingShape">
                    <wps:wsp>
                      <wps:cNvSpPr/>
                      <wps:spPr>
                        <a:xfrm>
                          <a:off x="0" y="0"/>
                          <a:ext cx="361315" cy="1270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CCA349" id="Rectangle 6" o:spid="_x0000_s1026" style="position:absolute;margin-left:18pt;margin-top:17.55pt;width:28.45pt;height:10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" fillcolor="black [3213]" stroked="f" strokeweight="2pt"/>
            </w:pict>
          </mc:Fallback>
        </mc:AlternateContent>
      </w:r>
      <w:r w:rsidRPr="00C10873">
        <w:rPr>
          <w:noProof/>
          <w:lang w:eastAsia="fr-FR"/>
        </w:rPr>
        <mc:AlternateContent>
          <mc:Choice Requires="wps">
            <w:drawing>
              <wp:anchor distT="0" distB="0" distL="114300" distR="114300" simplePos="0" relativeHeight="251660288" behindDoc="0" locked="0" layoutInCell="1" allowOverlap="1" wp14:anchorId="4BAEC7E2" wp14:editId="2ECB81AC">
                <wp:simplePos x="0" y="0"/>
                <wp:positionH relativeFrom="column">
                  <wp:posOffset>1435100</wp:posOffset>
                </wp:positionH>
                <wp:positionV relativeFrom="paragraph">
                  <wp:posOffset>203835</wp:posOffset>
                </wp:positionV>
                <wp:extent cx="361315" cy="127000"/>
                <wp:effectExtent l="0" t="0" r="19685" b="25400"/>
                <wp:wrapNone/>
                <wp:docPr id="7" name="Rectangle 7"/>
                <wp:cNvGraphicFramePr/>
                <a:graphic xmlns:a="http://schemas.openxmlformats.org/drawingml/2006/main">
                  <a:graphicData uri="http://schemas.microsoft.com/office/word/2010/wordprocessingShape">
                    <wps:wsp>
                      <wps:cNvSpPr/>
                      <wps:spPr>
                        <a:xfrm>
                          <a:off x="0" y="0"/>
                          <a:ext cx="361315" cy="127000"/>
                        </a:xfrm>
                        <a:prstGeom prst="rect">
                          <a:avLst/>
                        </a:prstGeom>
                        <a:pattFill prst="wdUpDiag">
                          <a:fgClr>
                            <a:schemeClr val="tx1"/>
                          </a:fgClr>
                          <a:bgClr>
                            <a:schemeClr val="bg1"/>
                          </a:bgClr>
                        </a:patt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FF3012" id="Rectangle 7" o:spid="_x0000_s1026" style="position:absolute;margin-left:113pt;margin-top:16.05pt;width:28.45pt;height:10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" fillcolor="black [3213]" strokecolor="black [3213]" strokeweight="2pt">
                <v:fill r:id="rId33" o:title="" color2="white [3212]" type="pattern"/>
              </v:rect>
            </w:pict>
          </mc:Fallback>
        </mc:AlternateContent>
      </w:r>
      <w:r w:rsidR="0045002D" w:rsidRPr="0045002D">
        <w:rPr>
          <w:sz w:val="16"/>
          <w:szCs w:val="16"/>
        </w:rPr>
        <w:t>Full-time assignment       Part-time assignment</w:t>
      </w:r>
    </w:p>
    <w:p w14:paraId="445A18BF" w14:textId="6BFB0348" w:rsidR="0045002D" w:rsidRPr="0045002D" w:rsidRDefault="0045002D" w:rsidP="00200C5F">
      <w:pPr>
        <w:rPr>
          <w:sz w:val="16"/>
          <w:szCs w:val="16"/>
        </w:rPr>
      </w:pPr>
    </w:p>
    <w:p w14:paraId="073C6AEF" w14:textId="22BED6D9" w:rsidR="00200C5F" w:rsidRPr="004F03D8" w:rsidRDefault="00200C5F" w:rsidP="00E7124C">
      <w:pPr>
        <w:sectPr w:rsidR="00200C5F" w:rsidRPr="004F03D8" w:rsidSect="0045002D">
          <w:footnotePr>
            <w:numRestart w:val="eachPage"/>
          </w:footnotePr>
          <w:pgSz w:w="16838" w:h="11906" w:orient="landscape" w:code="9"/>
          <w:pgMar w:top="1417" w:right="1417" w:bottom="1417" w:left="1417" w:header="708" w:footer="708" w:gutter="0"/>
          <w:cols w:space="708"/>
          <w:docGrid w:linePitch="360"/>
        </w:sectPr>
      </w:pPr>
    </w:p>
    <w:p w14:paraId="0387AA1E" w14:textId="77777777" w:rsidR="00C063D7" w:rsidRPr="004F03D8" w:rsidRDefault="00F26080" w:rsidP="00C063D7">
      <w:pPr>
        <w:pStyle w:val="Formulaire1"/>
      </w:pPr>
      <w:r w:rsidRPr="004F03D8">
        <w:lastRenderedPageBreak/>
        <w:t>Form TECH–5:</w:t>
      </w:r>
      <w:r w:rsidRPr="004F03D8">
        <w:br/>
        <w:t>Curriculum Vitae (CV)</w:t>
      </w:r>
    </w:p>
    <w:p w14:paraId="0695EBFC" w14:textId="0CEDDC08" w:rsidR="00C063D7" w:rsidRPr="004F03D8" w:rsidRDefault="00C063D7" w:rsidP="00C063D7">
      <w:pPr>
        <w:jc w:val="center"/>
        <w:rPr>
          <w:b/>
          <w:sz w:val="24"/>
          <w:szCs w:val="24"/>
        </w:rPr>
      </w:pPr>
      <w:r w:rsidRPr="004F03D8">
        <w:rPr>
          <w:b/>
          <w:sz w:val="24"/>
        </w:rPr>
        <w:t>(Indicative format)</w:t>
      </w:r>
    </w:p>
    <w:p w14:paraId="1C1EE830" w14:textId="6CE8AB63" w:rsidR="00A61069" w:rsidRPr="004F03D8" w:rsidRDefault="003B483E" w:rsidP="00BE14B0">
      <w:pPr>
        <w:jc w:val="left"/>
        <w:rPr>
          <w:i/>
        </w:rPr>
      </w:pPr>
      <w:r w:rsidRPr="004F03D8">
        <w:rPr>
          <w:i/>
          <w:highlight w:val="yellow"/>
        </w:rPr>
        <w:t>[Please note here any requirements for CVs, if provided for in Subclause ITC 15.3 of the Data Sheet: notably, whether the CV should be limited to X pages (normally between 3 and 10) depending on the profile and/or whether there is a maximum period for the consideration of experience (e.g.</w:t>
      </w:r>
      <w:r w:rsidR="00182D73">
        <w:rPr>
          <w:i/>
          <w:highlight w:val="yellow"/>
        </w:rPr>
        <w:t>,</w:t>
      </w:r>
      <w:r w:rsidRPr="004F03D8">
        <w:rPr>
          <w:i/>
          <w:highlight w:val="yellow"/>
        </w:rPr>
        <w:t xml:space="preserve"> the last 10 years prior to the year in which the RFP was issued, i.e.</w:t>
      </w:r>
      <w:r w:rsidR="00182D73">
        <w:rPr>
          <w:i/>
          <w:highlight w:val="yellow"/>
        </w:rPr>
        <w:t>,</w:t>
      </w:r>
      <w:r w:rsidRPr="004F03D8">
        <w:rPr>
          <w:i/>
          <w:highlight w:val="yellow"/>
        </w:rPr>
        <w:t xml:space="preserve"> since January 1, 201x), to facilitate review by the evaluation committee.]</w:t>
      </w:r>
    </w:p>
    <w:tbl>
      <w:tblPr>
        <w:tblStyle w:val="Grilledutableau"/>
        <w:tblW w:w="0" w:type="auto"/>
        <w:tblLook w:val="04A0" w:firstRow="1" w:lastRow="0" w:firstColumn="1" w:lastColumn="0" w:noHBand="0" w:noVBand="1"/>
      </w:tblPr>
      <w:tblGrid>
        <w:gridCol w:w="4540"/>
        <w:gridCol w:w="4520"/>
      </w:tblGrid>
      <w:tr w:rsidR="00485B98" w:rsidRPr="004F03D8" w14:paraId="2BB537BF" w14:textId="77777777" w:rsidTr="00C063D7">
        <w:tc>
          <w:tcPr>
            <w:tcW w:w="4605" w:type="dxa"/>
          </w:tcPr>
          <w:p w14:paraId="2BCDF87F" w14:textId="77777777" w:rsidR="00C063D7" w:rsidRPr="004F03D8" w:rsidRDefault="00C063D7" w:rsidP="00C063D7">
            <w:pPr>
              <w:rPr>
                <w:b/>
              </w:rPr>
            </w:pPr>
            <w:r w:rsidRPr="004F03D8">
              <w:rPr>
                <w:b/>
              </w:rPr>
              <w:t>Position Title and No.:</w:t>
            </w:r>
          </w:p>
        </w:tc>
        <w:tc>
          <w:tcPr>
            <w:tcW w:w="4605" w:type="dxa"/>
          </w:tcPr>
          <w:p w14:paraId="17C2EAC5" w14:textId="174D4F79" w:rsidR="00C063D7" w:rsidRPr="004F03D8" w:rsidRDefault="00C063D7" w:rsidP="00CD072B">
            <w:pPr>
              <w:rPr>
                <w:i/>
              </w:rPr>
            </w:pPr>
            <w:r w:rsidRPr="004F03D8">
              <w:rPr>
                <w:i/>
              </w:rPr>
              <w:t xml:space="preserve">[e.g., </w:t>
            </w:r>
            <w:r w:rsidR="00CD072B">
              <w:rPr>
                <w:i/>
              </w:rPr>
              <w:t>K</w:t>
            </w:r>
            <w:r w:rsidR="00631726">
              <w:rPr>
                <w:i/>
              </w:rPr>
              <w:t>-</w:t>
            </w:r>
            <w:r w:rsidRPr="004F03D8">
              <w:rPr>
                <w:i/>
              </w:rPr>
              <w:t>1, Team Leader]</w:t>
            </w:r>
          </w:p>
        </w:tc>
      </w:tr>
      <w:tr w:rsidR="00485B98" w:rsidRPr="004F03D8" w14:paraId="63CB31E4" w14:textId="77777777" w:rsidTr="00C063D7">
        <w:tc>
          <w:tcPr>
            <w:tcW w:w="4605" w:type="dxa"/>
          </w:tcPr>
          <w:p w14:paraId="62286C5B" w14:textId="77777777" w:rsidR="00C063D7" w:rsidRPr="004F03D8" w:rsidRDefault="00C063D7" w:rsidP="00C063D7">
            <w:pPr>
              <w:rPr>
                <w:b/>
              </w:rPr>
            </w:pPr>
            <w:r w:rsidRPr="004F03D8">
              <w:rPr>
                <w:b/>
              </w:rPr>
              <w:t xml:space="preserve">Name of Expert: </w:t>
            </w:r>
          </w:p>
        </w:tc>
        <w:tc>
          <w:tcPr>
            <w:tcW w:w="4605" w:type="dxa"/>
          </w:tcPr>
          <w:p w14:paraId="43D1D452" w14:textId="77777777" w:rsidR="00C063D7" w:rsidRPr="004F03D8" w:rsidRDefault="00C063D7" w:rsidP="00C063D7">
            <w:pPr>
              <w:rPr>
                <w:i/>
              </w:rPr>
            </w:pPr>
            <w:r w:rsidRPr="004F03D8">
              <w:rPr>
                <w:i/>
              </w:rPr>
              <w:t>[Insert full name]</w:t>
            </w:r>
          </w:p>
        </w:tc>
      </w:tr>
      <w:tr w:rsidR="00485B98" w:rsidRPr="004F03D8" w14:paraId="79A4B585" w14:textId="77777777" w:rsidTr="00C063D7">
        <w:tc>
          <w:tcPr>
            <w:tcW w:w="4605" w:type="dxa"/>
          </w:tcPr>
          <w:p w14:paraId="0545EB72" w14:textId="77777777" w:rsidR="00C063D7" w:rsidRPr="004F03D8" w:rsidRDefault="00C063D7" w:rsidP="00C063D7">
            <w:pPr>
              <w:rPr>
                <w:b/>
              </w:rPr>
            </w:pPr>
            <w:r w:rsidRPr="004F03D8">
              <w:rPr>
                <w:b/>
              </w:rPr>
              <w:t>Date of Birth:</w:t>
            </w:r>
          </w:p>
        </w:tc>
        <w:tc>
          <w:tcPr>
            <w:tcW w:w="4605" w:type="dxa"/>
          </w:tcPr>
          <w:p w14:paraId="6666324E" w14:textId="77777777" w:rsidR="00C063D7" w:rsidRPr="004F03D8" w:rsidRDefault="00C063D7" w:rsidP="00C063D7">
            <w:pPr>
              <w:rPr>
                <w:i/>
              </w:rPr>
            </w:pPr>
            <w:r w:rsidRPr="004F03D8">
              <w:rPr>
                <w:i/>
              </w:rPr>
              <w:t>[day/month/year]</w:t>
            </w:r>
          </w:p>
        </w:tc>
      </w:tr>
      <w:tr w:rsidR="00C063D7" w:rsidRPr="004F03D8" w14:paraId="3B9C8C21" w14:textId="77777777" w:rsidTr="00C063D7">
        <w:tc>
          <w:tcPr>
            <w:tcW w:w="4605" w:type="dxa"/>
          </w:tcPr>
          <w:p w14:paraId="3ED4B1B1" w14:textId="77777777" w:rsidR="00C063D7" w:rsidRPr="004F03D8" w:rsidRDefault="00C063D7" w:rsidP="00C063D7">
            <w:pPr>
              <w:rPr>
                <w:b/>
              </w:rPr>
            </w:pPr>
            <w:r w:rsidRPr="004F03D8">
              <w:rPr>
                <w:b/>
              </w:rPr>
              <w:t>Country of Citizenship/Residence:</w:t>
            </w:r>
          </w:p>
        </w:tc>
        <w:tc>
          <w:tcPr>
            <w:tcW w:w="4605" w:type="dxa"/>
          </w:tcPr>
          <w:p w14:paraId="00B1AF3E" w14:textId="77777777" w:rsidR="00C063D7" w:rsidRPr="004F03D8" w:rsidRDefault="00C04DB7" w:rsidP="00C04DB7">
            <w:r w:rsidRPr="004F03D8">
              <w:rPr>
                <w:i/>
              </w:rPr>
              <w:t>[Insert country]</w:t>
            </w:r>
          </w:p>
        </w:tc>
      </w:tr>
    </w:tbl>
    <w:p w14:paraId="7FB8A713" w14:textId="77777777" w:rsidR="00E8795F" w:rsidRPr="004F03D8" w:rsidRDefault="00E8795F" w:rsidP="00DF62BF"/>
    <w:p w14:paraId="69EE8E71" w14:textId="77777777" w:rsidR="00C063D7" w:rsidRPr="004F03D8" w:rsidRDefault="00C063D7" w:rsidP="00DF62BF">
      <w:r w:rsidRPr="004F03D8">
        <w:rPr>
          <w:b/>
        </w:rPr>
        <w:t>Education</w:t>
      </w:r>
      <w:r w:rsidRPr="004F03D8">
        <w:t xml:space="preserve">: </w:t>
      </w:r>
      <w:r w:rsidRPr="004F03D8">
        <w:rPr>
          <w:i/>
        </w:rPr>
        <w:t>[List college/university or other specialized education, giving names of educational institutions, dates attended, degree(s)/diploma(s) obtained.]</w:t>
      </w:r>
    </w:p>
    <w:p w14:paraId="7FDB7FB4" w14:textId="77777777" w:rsidR="00C063D7" w:rsidRPr="004F03D8" w:rsidRDefault="00C063D7" w:rsidP="00C063D7">
      <w:pPr>
        <w:tabs>
          <w:tab w:val="right" w:leader="underscore" w:pos="9072"/>
        </w:tabs>
      </w:pPr>
      <w:r w:rsidRPr="004F03D8">
        <w:tab/>
      </w:r>
    </w:p>
    <w:p w14:paraId="22BF29DB" w14:textId="77777777" w:rsidR="00C063D7" w:rsidRPr="004F03D8" w:rsidRDefault="00C063D7" w:rsidP="00C063D7">
      <w:pPr>
        <w:tabs>
          <w:tab w:val="right" w:leader="underscore" w:pos="9072"/>
        </w:tabs>
      </w:pPr>
      <w:r w:rsidRPr="004F03D8">
        <w:tab/>
      </w:r>
    </w:p>
    <w:p w14:paraId="42156EDD" w14:textId="1566306F" w:rsidR="00C063D7" w:rsidRPr="004F03D8" w:rsidRDefault="00C063D7" w:rsidP="00DF62BF">
      <w:pPr>
        <w:rPr>
          <w:i/>
        </w:rPr>
      </w:pPr>
      <w:r w:rsidRPr="004F03D8">
        <w:rPr>
          <w:b/>
        </w:rPr>
        <w:t>Employment record relevant to the Services</w:t>
      </w:r>
      <w:r w:rsidRPr="004F03D8">
        <w:t xml:space="preserve">: </w:t>
      </w:r>
      <w:r w:rsidRPr="004F03D8">
        <w:rPr>
          <w:i/>
        </w:rPr>
        <w:t xml:space="preserve">[List jobs held since graduation, in reverse chronological order, starting with the current position; for each job, indicate dates, employer, job title and place of work; for jobs held within the last ten years (or any other limit specified in Subclause ITC 15.3 of the Data Sheet), also specify activities carried out and provide the names of clients </w:t>
      </w:r>
      <w:r w:rsidR="006B6E32">
        <w:rPr>
          <w:i/>
        </w:rPr>
        <w:t xml:space="preserve">and employers to be contacted </w:t>
      </w:r>
      <w:r w:rsidRPr="004F03D8">
        <w:rPr>
          <w:i/>
        </w:rPr>
        <w:t>as references. Past employment that is not relevant to the Services does not need to be included.]</w:t>
      </w:r>
    </w:p>
    <w:tbl>
      <w:tblPr>
        <w:tblStyle w:val="Grilledutableau"/>
        <w:tblW w:w="5000" w:type="pct"/>
        <w:tblLook w:val="04A0" w:firstRow="1" w:lastRow="0" w:firstColumn="1" w:lastColumn="0" w:noHBand="0" w:noVBand="1"/>
      </w:tblPr>
      <w:tblGrid>
        <w:gridCol w:w="1663"/>
        <w:gridCol w:w="3566"/>
        <w:gridCol w:w="1584"/>
        <w:gridCol w:w="2247"/>
      </w:tblGrid>
      <w:tr w:rsidR="009E3389" w:rsidRPr="004F03D8" w14:paraId="3974A20D" w14:textId="77777777" w:rsidTr="00BE14B0">
        <w:tc>
          <w:tcPr>
            <w:tcW w:w="917" w:type="pct"/>
            <w:vAlign w:val="center"/>
          </w:tcPr>
          <w:p w14:paraId="1710B71B" w14:textId="77777777" w:rsidR="009E3389" w:rsidRPr="004F03D8" w:rsidRDefault="009E3389" w:rsidP="00A55735">
            <w:pPr>
              <w:jc w:val="center"/>
              <w:rPr>
                <w:b/>
              </w:rPr>
            </w:pPr>
            <w:r w:rsidRPr="004F03D8">
              <w:rPr>
                <w:b/>
              </w:rPr>
              <w:t>Period</w:t>
            </w:r>
          </w:p>
        </w:tc>
        <w:tc>
          <w:tcPr>
            <w:tcW w:w="1968" w:type="pct"/>
            <w:vAlign w:val="center"/>
          </w:tcPr>
          <w:p w14:paraId="774D5029" w14:textId="0C0A629B" w:rsidR="009E3389" w:rsidRPr="004F03D8" w:rsidRDefault="009E3389" w:rsidP="00A55735">
            <w:pPr>
              <w:jc w:val="center"/>
              <w:rPr>
                <w:b/>
              </w:rPr>
            </w:pPr>
            <w:r w:rsidRPr="004F03D8">
              <w:rPr>
                <w:b/>
              </w:rPr>
              <w:t>Name of employer, job title/position held</w:t>
            </w:r>
            <w:r w:rsidR="00E91716">
              <w:rPr>
                <w:b/>
              </w:rPr>
              <w:t>, working location</w:t>
            </w:r>
            <w:r w:rsidRPr="004F03D8">
              <w:rPr>
                <w:b/>
              </w:rPr>
              <w:t>.</w:t>
            </w:r>
          </w:p>
        </w:tc>
        <w:tc>
          <w:tcPr>
            <w:tcW w:w="874" w:type="pct"/>
            <w:vAlign w:val="center"/>
          </w:tcPr>
          <w:p w14:paraId="6C092E6D" w14:textId="69ED182A" w:rsidR="009E3389" w:rsidRPr="004F03D8" w:rsidRDefault="009E3389" w:rsidP="00A55735">
            <w:pPr>
              <w:jc w:val="center"/>
              <w:rPr>
                <w:b/>
              </w:rPr>
            </w:pPr>
            <w:r w:rsidRPr="004F03D8">
              <w:rPr>
                <w:b/>
              </w:rPr>
              <w:t>Country</w:t>
            </w:r>
          </w:p>
        </w:tc>
        <w:tc>
          <w:tcPr>
            <w:tcW w:w="1240" w:type="pct"/>
            <w:vAlign w:val="center"/>
          </w:tcPr>
          <w:p w14:paraId="3746FD6A" w14:textId="6782204D" w:rsidR="009E3389" w:rsidRPr="004F03D8" w:rsidRDefault="009E3389" w:rsidP="00692B16">
            <w:pPr>
              <w:jc w:val="center"/>
              <w:rPr>
                <w:b/>
              </w:rPr>
            </w:pPr>
            <w:r w:rsidRPr="004F03D8">
              <w:rPr>
                <w:b/>
              </w:rPr>
              <w:t>Summary of activities performed relevant to the Services</w:t>
            </w:r>
          </w:p>
        </w:tc>
      </w:tr>
      <w:tr w:rsidR="009E3389" w:rsidRPr="004F03D8" w14:paraId="049CFCFD" w14:textId="77777777" w:rsidTr="00BE14B0">
        <w:tc>
          <w:tcPr>
            <w:tcW w:w="917" w:type="pct"/>
          </w:tcPr>
          <w:p w14:paraId="4A799EB2" w14:textId="77777777" w:rsidR="009E3389" w:rsidRPr="004F03D8" w:rsidRDefault="009E3389" w:rsidP="00DF62BF">
            <w:pPr>
              <w:rPr>
                <w:i/>
              </w:rPr>
            </w:pPr>
            <w:r w:rsidRPr="004F03D8">
              <w:rPr>
                <w:i/>
              </w:rPr>
              <w:t>[e.g., May 2015 – present]</w:t>
            </w:r>
          </w:p>
        </w:tc>
        <w:tc>
          <w:tcPr>
            <w:tcW w:w="1968" w:type="pct"/>
          </w:tcPr>
          <w:p w14:paraId="0D88F02B" w14:textId="0575992C" w:rsidR="006B6E32" w:rsidRDefault="006B6E32" w:rsidP="00DF62BF">
            <w:pPr>
              <w:rPr>
                <w:i/>
              </w:rPr>
            </w:pPr>
            <w:r>
              <w:rPr>
                <w:i/>
              </w:rPr>
              <w:t xml:space="preserve">[e.g., Consulting </w:t>
            </w:r>
            <w:r w:rsidR="00E91716">
              <w:rPr>
                <w:i/>
              </w:rPr>
              <w:t>Firm</w:t>
            </w:r>
            <w:r>
              <w:rPr>
                <w:i/>
              </w:rPr>
              <w:t xml:space="preserve"> XX] [Position held] [City, Country]</w:t>
            </w:r>
          </w:p>
          <w:p w14:paraId="36C9E190" w14:textId="7A0E315F" w:rsidR="009E3389" w:rsidRPr="004F03D8" w:rsidRDefault="009E3389" w:rsidP="00DF62BF">
            <w:pPr>
              <w:rPr>
                <w:i/>
              </w:rPr>
            </w:pPr>
            <w:r w:rsidRPr="004F03D8">
              <w:rPr>
                <w:i/>
              </w:rPr>
              <w:t>[e.g., Ministry of ____________, advisor/consultant to ____________,</w:t>
            </w:r>
          </w:p>
          <w:p w14:paraId="79DF356A" w14:textId="77777777" w:rsidR="009E3389" w:rsidRPr="004F03D8" w:rsidRDefault="009E3389" w:rsidP="00DF62BF">
            <w:pPr>
              <w:rPr>
                <w:i/>
              </w:rPr>
            </w:pPr>
            <w:r w:rsidRPr="004F03D8">
              <w:rPr>
                <w:i/>
              </w:rPr>
              <w:t xml:space="preserve">For references: </w:t>
            </w:r>
          </w:p>
          <w:p w14:paraId="03111720" w14:textId="10228554" w:rsidR="009E3389" w:rsidRPr="004F03D8" w:rsidRDefault="009E3389" w:rsidP="00DF62BF">
            <w:r w:rsidRPr="004F03D8">
              <w:rPr>
                <w:i/>
              </w:rPr>
              <w:t>tel. __________ /</w:t>
            </w:r>
            <w:r w:rsidRPr="004F03D8">
              <w:rPr>
                <w:i/>
              </w:rPr>
              <w:br/>
              <w:t>email _________</w:t>
            </w:r>
            <w:r w:rsidR="00E91716">
              <w:rPr>
                <w:i/>
              </w:rPr>
              <w:t xml:space="preserve"> [Name, position]</w:t>
            </w:r>
          </w:p>
        </w:tc>
        <w:tc>
          <w:tcPr>
            <w:tcW w:w="874" w:type="pct"/>
          </w:tcPr>
          <w:p w14:paraId="41B0E497" w14:textId="6A5C6BF8" w:rsidR="009E3389" w:rsidRPr="004F03D8" w:rsidRDefault="009E3389" w:rsidP="00DF62BF"/>
        </w:tc>
        <w:tc>
          <w:tcPr>
            <w:tcW w:w="1240" w:type="pct"/>
          </w:tcPr>
          <w:p w14:paraId="3A3E5704" w14:textId="77777777" w:rsidR="009E3389" w:rsidRPr="004F03D8" w:rsidRDefault="009E3389" w:rsidP="00DF62BF"/>
        </w:tc>
      </w:tr>
      <w:tr w:rsidR="009E3389" w:rsidRPr="004F03D8" w14:paraId="66F4E50C" w14:textId="77777777" w:rsidTr="00BE14B0">
        <w:tc>
          <w:tcPr>
            <w:tcW w:w="917" w:type="pct"/>
          </w:tcPr>
          <w:p w14:paraId="15A222CC" w14:textId="77777777" w:rsidR="009E3389" w:rsidRPr="004F03D8" w:rsidRDefault="009E3389" w:rsidP="00DF62BF"/>
        </w:tc>
        <w:tc>
          <w:tcPr>
            <w:tcW w:w="1968" w:type="pct"/>
          </w:tcPr>
          <w:p w14:paraId="081D9805" w14:textId="77777777" w:rsidR="009E3389" w:rsidRPr="004F03D8" w:rsidRDefault="009E3389" w:rsidP="00DF62BF"/>
        </w:tc>
        <w:tc>
          <w:tcPr>
            <w:tcW w:w="874" w:type="pct"/>
          </w:tcPr>
          <w:p w14:paraId="725DBC39" w14:textId="00E2FCDF" w:rsidR="009E3389" w:rsidRPr="004F03D8" w:rsidRDefault="009E3389" w:rsidP="00DF62BF"/>
        </w:tc>
        <w:tc>
          <w:tcPr>
            <w:tcW w:w="1240" w:type="pct"/>
          </w:tcPr>
          <w:p w14:paraId="110AD0B2" w14:textId="77777777" w:rsidR="009E3389" w:rsidRPr="004F03D8" w:rsidRDefault="009E3389" w:rsidP="00DF62BF"/>
        </w:tc>
      </w:tr>
    </w:tbl>
    <w:p w14:paraId="6A1FAE4B" w14:textId="77777777" w:rsidR="00C063D7" w:rsidRPr="004F03D8" w:rsidRDefault="006D74DB" w:rsidP="00BE14B0">
      <w:pPr>
        <w:tabs>
          <w:tab w:val="right" w:leader="underscore" w:pos="9072"/>
        </w:tabs>
        <w:spacing w:after="120" w:line="240" w:lineRule="auto"/>
      </w:pPr>
      <w:r w:rsidRPr="004F03D8">
        <w:rPr>
          <w:b/>
        </w:rPr>
        <w:t>Membership of professional associations and previous publications:</w:t>
      </w:r>
      <w:r w:rsidRPr="004F03D8">
        <w:tab/>
      </w:r>
    </w:p>
    <w:p w14:paraId="5C6E557A" w14:textId="77777777" w:rsidR="006D74DB" w:rsidRPr="004F03D8" w:rsidRDefault="006D74DB" w:rsidP="00BE14B0">
      <w:pPr>
        <w:tabs>
          <w:tab w:val="right" w:leader="underscore" w:pos="9072"/>
        </w:tabs>
        <w:spacing w:after="120" w:line="240" w:lineRule="auto"/>
      </w:pPr>
      <w:r w:rsidRPr="004F03D8">
        <w:tab/>
      </w:r>
    </w:p>
    <w:p w14:paraId="0FD2082F" w14:textId="775633A0" w:rsidR="006D74DB" w:rsidRPr="004F03D8" w:rsidRDefault="006D74DB" w:rsidP="00BE14B0">
      <w:pPr>
        <w:tabs>
          <w:tab w:val="right" w:leader="underscore" w:pos="9072"/>
        </w:tabs>
        <w:spacing w:after="120" w:line="240" w:lineRule="auto"/>
      </w:pPr>
      <w:r w:rsidRPr="004F03D8">
        <w:rPr>
          <w:b/>
        </w:rPr>
        <w:t>Language skills (only include languages in which you can work):</w:t>
      </w:r>
      <w:r w:rsidRPr="004F03D8">
        <w:tab/>
      </w:r>
    </w:p>
    <w:p w14:paraId="0790A4E8" w14:textId="77777777" w:rsidR="006D74DB" w:rsidRPr="004F03D8" w:rsidRDefault="006D74DB" w:rsidP="00BE14B0">
      <w:pPr>
        <w:tabs>
          <w:tab w:val="right" w:leader="underscore" w:pos="9072"/>
        </w:tabs>
        <w:spacing w:after="120" w:line="240" w:lineRule="auto"/>
      </w:pPr>
      <w:r w:rsidRPr="004F03D8">
        <w:tab/>
      </w:r>
    </w:p>
    <w:p w14:paraId="17C6BFE5" w14:textId="77777777" w:rsidR="006D74DB" w:rsidRPr="004F03D8" w:rsidRDefault="006D74DB" w:rsidP="000102EF">
      <w:pPr>
        <w:suppressAutoHyphens w:val="0"/>
        <w:overflowPunct/>
        <w:autoSpaceDE/>
        <w:autoSpaceDN/>
        <w:adjustRightInd/>
        <w:spacing w:after="0" w:line="240" w:lineRule="auto"/>
        <w:jc w:val="left"/>
        <w:textAlignment w:val="auto"/>
        <w:rPr>
          <w:b/>
        </w:rPr>
      </w:pPr>
      <w:r w:rsidRPr="004F03D8">
        <w:rPr>
          <w:b/>
        </w:rPr>
        <w:t>Skills/qualifications for the Services:</w:t>
      </w:r>
    </w:p>
    <w:p w14:paraId="3EBC80B2" w14:textId="77777777" w:rsidR="006D74DB" w:rsidRPr="004F03D8" w:rsidRDefault="006D74DB" w:rsidP="006D74DB">
      <w:pPr>
        <w:tabs>
          <w:tab w:val="right" w:leader="underscore" w:pos="9072"/>
        </w:tabs>
      </w:pPr>
    </w:p>
    <w:tbl>
      <w:tblPr>
        <w:tblStyle w:val="Grilledutableau"/>
        <w:tblW w:w="5000" w:type="pct"/>
        <w:tblLook w:val="04A0" w:firstRow="1" w:lastRow="0" w:firstColumn="1" w:lastColumn="0" w:noHBand="0" w:noVBand="1"/>
      </w:tblPr>
      <w:tblGrid>
        <w:gridCol w:w="4247"/>
        <w:gridCol w:w="4813"/>
      </w:tblGrid>
      <w:tr w:rsidR="00692B16" w:rsidRPr="004F03D8" w14:paraId="045A7DAB" w14:textId="7EE7984C" w:rsidTr="00BE14B0">
        <w:tc>
          <w:tcPr>
            <w:tcW w:w="2344" w:type="pct"/>
          </w:tcPr>
          <w:p w14:paraId="60A1F199" w14:textId="74DBBEB5" w:rsidR="00692B16" w:rsidRPr="004F03D8" w:rsidRDefault="00692B16" w:rsidP="00441210">
            <w:pPr>
              <w:jc w:val="center"/>
              <w:rPr>
                <w:b/>
              </w:rPr>
            </w:pPr>
            <w:r w:rsidRPr="004F03D8">
              <w:rPr>
                <w:b/>
              </w:rPr>
              <w:lastRenderedPageBreak/>
              <w:t xml:space="preserve">Specific tasks assigned to the Expert among the tasks to be carried out by the Consultant’s </w:t>
            </w:r>
            <w:r w:rsidR="00CD072B">
              <w:rPr>
                <w:b/>
              </w:rPr>
              <w:t xml:space="preserve">team </w:t>
            </w:r>
          </w:p>
        </w:tc>
        <w:tc>
          <w:tcPr>
            <w:tcW w:w="2656" w:type="pct"/>
          </w:tcPr>
          <w:p w14:paraId="3FBE589E" w14:textId="3477D831" w:rsidR="00692B16" w:rsidRPr="004F03D8" w:rsidRDefault="00692B16" w:rsidP="00692B16">
            <w:pPr>
              <w:jc w:val="center"/>
              <w:rPr>
                <w:b/>
              </w:rPr>
            </w:pPr>
            <w:r w:rsidRPr="004F03D8">
              <w:rPr>
                <w:b/>
              </w:rPr>
              <w:t>Reference to prior work or assignments* that illustrate the Expert’s ability to perform the assigned tasks</w:t>
            </w:r>
          </w:p>
        </w:tc>
      </w:tr>
      <w:tr w:rsidR="00692B16" w:rsidRPr="004F03D8" w14:paraId="155DCB89" w14:textId="76C9B725" w:rsidTr="00BE14B0">
        <w:tc>
          <w:tcPr>
            <w:tcW w:w="2344" w:type="pct"/>
          </w:tcPr>
          <w:p w14:paraId="1E93BB8D" w14:textId="77777777" w:rsidR="00692B16" w:rsidRPr="004F03D8" w:rsidRDefault="00692B16" w:rsidP="00215988">
            <w:pPr>
              <w:tabs>
                <w:tab w:val="right" w:leader="underscore" w:pos="9072"/>
              </w:tabs>
              <w:rPr>
                <w:b/>
                <w:i/>
              </w:rPr>
            </w:pPr>
            <w:r w:rsidRPr="004F03D8">
              <w:rPr>
                <w:b/>
                <w:i/>
              </w:rPr>
              <w:t>[List of deliverables/tasks as in TECH</w:t>
            </w:r>
            <w:r w:rsidRPr="004F03D8">
              <w:rPr>
                <w:b/>
                <w:i/>
              </w:rPr>
              <w:noBreakHyphen/>
              <w:t>3 in which the Expert will be involved]</w:t>
            </w:r>
          </w:p>
        </w:tc>
        <w:tc>
          <w:tcPr>
            <w:tcW w:w="2656" w:type="pct"/>
          </w:tcPr>
          <w:p w14:paraId="248ECD11" w14:textId="7E9C70B3" w:rsidR="00692B16" w:rsidRPr="004F03D8" w:rsidRDefault="00692B16" w:rsidP="00692B16">
            <w:pPr>
              <w:tabs>
                <w:tab w:val="right" w:leader="underscore" w:pos="9072"/>
              </w:tabs>
              <w:rPr>
                <w:b/>
                <w:i/>
              </w:rPr>
            </w:pPr>
            <w:r w:rsidRPr="004F03D8">
              <w:rPr>
                <w:b/>
                <w:i/>
              </w:rPr>
              <w:t xml:space="preserve">[for each </w:t>
            </w:r>
            <w:r w:rsidR="00E91716">
              <w:rPr>
                <w:b/>
                <w:i/>
              </w:rPr>
              <w:t>past experience</w:t>
            </w:r>
            <w:r w:rsidRPr="004F03D8">
              <w:rPr>
                <w:b/>
                <w:i/>
              </w:rPr>
              <w:t>, state</w:t>
            </w:r>
            <w:r w:rsidR="00E91716">
              <w:rPr>
                <w:b/>
                <w:i/>
              </w:rPr>
              <w:t>: project description</w:t>
            </w:r>
            <w:r w:rsidRPr="004F03D8">
              <w:rPr>
                <w:b/>
                <w:i/>
              </w:rPr>
              <w:t xml:space="preserve">, </w:t>
            </w:r>
            <w:r w:rsidR="00E91716">
              <w:rPr>
                <w:b/>
                <w:i/>
              </w:rPr>
              <w:t>dates, location,</w:t>
            </w:r>
            <w:r w:rsidRPr="004F03D8">
              <w:rPr>
                <w:b/>
                <w:i/>
              </w:rPr>
              <w:t xml:space="preserve"> employer, </w:t>
            </w:r>
            <w:r w:rsidR="00E91716">
              <w:rPr>
                <w:b/>
                <w:i/>
              </w:rPr>
              <w:t xml:space="preserve">final </w:t>
            </w:r>
            <w:r w:rsidRPr="004F03D8">
              <w:rPr>
                <w:b/>
                <w:i/>
              </w:rPr>
              <w:t xml:space="preserve">client, </w:t>
            </w:r>
            <w:r w:rsidR="00E91716">
              <w:rPr>
                <w:b/>
                <w:i/>
              </w:rPr>
              <w:t xml:space="preserve">description of activities conducted by the Expert, </w:t>
            </w:r>
            <w:r w:rsidRPr="004F03D8">
              <w:rPr>
                <w:b/>
                <w:i/>
              </w:rPr>
              <w:t>volume of expert intervention (in expert-days) on the task in question, work on site and/or at home]</w:t>
            </w:r>
          </w:p>
        </w:tc>
      </w:tr>
      <w:tr w:rsidR="00692B16" w:rsidRPr="004F03D8" w14:paraId="3E0841F6" w14:textId="24CF54BB" w:rsidTr="00BE14B0">
        <w:tc>
          <w:tcPr>
            <w:tcW w:w="2344" w:type="pct"/>
          </w:tcPr>
          <w:p w14:paraId="4A560FC0" w14:textId="77777777" w:rsidR="00692B16" w:rsidRPr="004F03D8" w:rsidRDefault="00692B16" w:rsidP="006D74DB">
            <w:pPr>
              <w:tabs>
                <w:tab w:val="right" w:leader="underscore" w:pos="9072"/>
              </w:tabs>
            </w:pPr>
          </w:p>
        </w:tc>
        <w:tc>
          <w:tcPr>
            <w:tcW w:w="2656" w:type="pct"/>
          </w:tcPr>
          <w:p w14:paraId="62A70F71" w14:textId="77777777" w:rsidR="00692B16" w:rsidRPr="004F03D8" w:rsidRDefault="00692B16" w:rsidP="006D74DB">
            <w:pPr>
              <w:tabs>
                <w:tab w:val="right" w:leader="underscore" w:pos="9072"/>
              </w:tabs>
            </w:pPr>
          </w:p>
        </w:tc>
      </w:tr>
      <w:tr w:rsidR="00692B16" w:rsidRPr="004F03D8" w14:paraId="1331E77B" w14:textId="3814597E" w:rsidTr="00BE14B0">
        <w:tc>
          <w:tcPr>
            <w:tcW w:w="2344" w:type="pct"/>
          </w:tcPr>
          <w:p w14:paraId="5DD74106" w14:textId="77777777" w:rsidR="00692B16" w:rsidRPr="004F03D8" w:rsidRDefault="00692B16" w:rsidP="006D74DB">
            <w:pPr>
              <w:tabs>
                <w:tab w:val="right" w:leader="underscore" w:pos="9072"/>
              </w:tabs>
            </w:pPr>
          </w:p>
        </w:tc>
        <w:tc>
          <w:tcPr>
            <w:tcW w:w="2656" w:type="pct"/>
          </w:tcPr>
          <w:p w14:paraId="25E66809" w14:textId="77777777" w:rsidR="00692B16" w:rsidRPr="004F03D8" w:rsidRDefault="00692B16" w:rsidP="006D74DB">
            <w:pPr>
              <w:tabs>
                <w:tab w:val="right" w:leader="underscore" w:pos="9072"/>
              </w:tabs>
            </w:pPr>
          </w:p>
        </w:tc>
      </w:tr>
    </w:tbl>
    <w:p w14:paraId="77A715E1" w14:textId="77777777" w:rsidR="009E3389" w:rsidRPr="004F03D8" w:rsidRDefault="009E3389" w:rsidP="009E3389">
      <w:pPr>
        <w:spacing w:after="0"/>
      </w:pPr>
      <w:r w:rsidRPr="004F03D8">
        <w:t xml:space="preserve">* </w:t>
      </w:r>
      <w:r w:rsidRPr="004F03D8">
        <w:rPr>
          <w:sz w:val="16"/>
        </w:rPr>
        <w:t>Only the professional experience mentioned in the CV will be considered by the evaluation committee.</w:t>
      </w:r>
      <w:r w:rsidRPr="004F03D8">
        <w:t xml:space="preserve"> </w:t>
      </w:r>
    </w:p>
    <w:p w14:paraId="7C8A14B9" w14:textId="77777777" w:rsidR="006D74DB" w:rsidRPr="004F03D8" w:rsidRDefault="006D74DB" w:rsidP="00BE14B0">
      <w:pPr>
        <w:tabs>
          <w:tab w:val="right" w:leader="underscore" w:pos="9072"/>
        </w:tabs>
        <w:jc w:val="right"/>
      </w:pPr>
    </w:p>
    <w:p w14:paraId="584A0281" w14:textId="77777777" w:rsidR="00215988" w:rsidRPr="00AC102C" w:rsidRDefault="00215988" w:rsidP="006D74DB">
      <w:pPr>
        <w:tabs>
          <w:tab w:val="right" w:leader="underscore" w:pos="9072"/>
        </w:tabs>
        <w:rPr>
          <w:lang w:val="fr-FR"/>
        </w:rPr>
      </w:pPr>
      <w:proofErr w:type="spellStart"/>
      <w:r w:rsidRPr="00AC102C">
        <w:rPr>
          <w:b/>
          <w:lang w:val="fr-FR"/>
        </w:rPr>
        <w:t>Expert’s</w:t>
      </w:r>
      <w:proofErr w:type="spellEnd"/>
      <w:r w:rsidRPr="00AC102C">
        <w:rPr>
          <w:b/>
          <w:lang w:val="fr-FR"/>
        </w:rPr>
        <w:t xml:space="preserve"> contact </w:t>
      </w:r>
      <w:proofErr w:type="gramStart"/>
      <w:r w:rsidRPr="00AC102C">
        <w:rPr>
          <w:b/>
          <w:lang w:val="fr-FR"/>
        </w:rPr>
        <w:t>information:</w:t>
      </w:r>
      <w:proofErr w:type="gramEnd"/>
      <w:r w:rsidRPr="00AC102C">
        <w:rPr>
          <w:lang w:val="fr-FR"/>
        </w:rPr>
        <w:t xml:space="preserve"> </w:t>
      </w:r>
      <w:r w:rsidRPr="00AC102C">
        <w:rPr>
          <w:i/>
          <w:lang w:val="fr-FR"/>
        </w:rPr>
        <w:t>[email:_____________, phone: ______________]</w:t>
      </w:r>
    </w:p>
    <w:p w14:paraId="2A4EEE19" w14:textId="77777777" w:rsidR="00215988" w:rsidRPr="00AC102C" w:rsidRDefault="00215988" w:rsidP="006D74DB">
      <w:pPr>
        <w:tabs>
          <w:tab w:val="right" w:leader="underscore" w:pos="9072"/>
        </w:tabs>
        <w:rPr>
          <w:lang w:val="fr-FR"/>
        </w:rPr>
      </w:pPr>
    </w:p>
    <w:p w14:paraId="311109C1" w14:textId="77777777" w:rsidR="00215988" w:rsidRPr="007F44D6" w:rsidRDefault="00215988" w:rsidP="00215988">
      <w:pPr>
        <w:tabs>
          <w:tab w:val="right" w:leader="underscore" w:pos="9072"/>
        </w:tabs>
      </w:pPr>
      <w:r w:rsidRPr="007F44D6">
        <w:rPr>
          <w:b/>
        </w:rPr>
        <w:t>Certification:</w:t>
      </w:r>
    </w:p>
    <w:p w14:paraId="75AFEE54" w14:textId="529C8002" w:rsidR="00215988" w:rsidRPr="004F03D8" w:rsidRDefault="00215988" w:rsidP="00215988">
      <w:pPr>
        <w:tabs>
          <w:tab w:val="right" w:leader="underscore" w:pos="9072"/>
        </w:tabs>
      </w:pPr>
      <w:r w:rsidRPr="004F03D8">
        <w:t>I, the undersigned, certify that this CV accurately describes me, my qualifications and my professional experience</w:t>
      </w:r>
      <w:r w:rsidR="00AE77A0" w:rsidRPr="004F03D8">
        <w:t>.</w:t>
      </w:r>
      <w:r w:rsidRPr="004F03D8">
        <w:t xml:space="preserve"> I confirm that I have no confirmed commitments as a principal expert, in another project or any other professional activity incompatible in terms of capacity or schedule with the planned Services, and I undertake to be available to carry out the Services, should the contract be awarded. I further declare that I have no conflict of interest. I understand that any misstatement or misrepresentation described herein may lead to my disqualification or </w:t>
      </w:r>
      <w:r w:rsidR="00E91716">
        <w:t>the Proposal’s rejection</w:t>
      </w:r>
      <w:r w:rsidR="00E91716" w:rsidRPr="004F03D8">
        <w:t xml:space="preserve"> </w:t>
      </w:r>
      <w:r w:rsidRPr="004F03D8">
        <w:t>by the Client.</w:t>
      </w:r>
    </w:p>
    <w:p w14:paraId="7956F5B6" w14:textId="77777777" w:rsidR="00215988" w:rsidRPr="004F03D8" w:rsidRDefault="00215988" w:rsidP="00215988">
      <w:pPr>
        <w:tabs>
          <w:tab w:val="right" w:leader="underscore" w:pos="9072"/>
        </w:tabs>
      </w:pPr>
    </w:p>
    <w:p w14:paraId="181D4839" w14:textId="77777777" w:rsidR="00215988" w:rsidRPr="004F03D8" w:rsidRDefault="00215988" w:rsidP="00215988">
      <w:pPr>
        <w:tabs>
          <w:tab w:val="right" w:leader="underscore" w:pos="9072"/>
        </w:tabs>
      </w:pPr>
    </w:p>
    <w:p w14:paraId="366864FC" w14:textId="77777777" w:rsidR="00215988" w:rsidRPr="004F03D8" w:rsidRDefault="00215988" w:rsidP="00215988">
      <w:pPr>
        <w:tabs>
          <w:tab w:val="right" w:leader="underscore" w:pos="9072"/>
        </w:tabs>
        <w:jc w:val="right"/>
        <w:rPr>
          <w:i/>
          <w:sz w:val="18"/>
          <w:szCs w:val="18"/>
        </w:rPr>
      </w:pPr>
      <w:r w:rsidRPr="004F03D8">
        <w:rPr>
          <w:i/>
          <w:sz w:val="18"/>
        </w:rPr>
        <w:t>[day/month/year]</w:t>
      </w:r>
    </w:p>
    <w:p w14:paraId="5DF6ECD0" w14:textId="6343E52D" w:rsidR="00215988" w:rsidRPr="004F03D8" w:rsidRDefault="00215988" w:rsidP="000E5AB4">
      <w:pPr>
        <w:pBdr>
          <w:top w:val="single" w:sz="4" w:space="1" w:color="auto"/>
        </w:pBdr>
        <w:tabs>
          <w:tab w:val="left" w:pos="4962"/>
          <w:tab w:val="left" w:pos="8647"/>
          <w:tab w:val="right" w:leader="underscore" w:pos="9072"/>
        </w:tabs>
        <w:rPr>
          <w:sz w:val="18"/>
          <w:szCs w:val="18"/>
        </w:rPr>
      </w:pPr>
      <w:r w:rsidRPr="004F03D8">
        <w:rPr>
          <w:sz w:val="18"/>
        </w:rPr>
        <w:t>N</w:t>
      </w:r>
      <w:r w:rsidR="00AE77A0" w:rsidRPr="004F03D8">
        <w:rPr>
          <w:sz w:val="18"/>
        </w:rPr>
        <w:t>a</w:t>
      </w:r>
      <w:r w:rsidRPr="004F03D8">
        <w:rPr>
          <w:sz w:val="18"/>
        </w:rPr>
        <w:t>m</w:t>
      </w:r>
      <w:r w:rsidR="00AE77A0" w:rsidRPr="004F03D8">
        <w:rPr>
          <w:sz w:val="18"/>
        </w:rPr>
        <w:t>e</w:t>
      </w:r>
      <w:r w:rsidRPr="004F03D8">
        <w:rPr>
          <w:sz w:val="18"/>
        </w:rPr>
        <w:t xml:space="preserve"> </w:t>
      </w:r>
      <w:r w:rsidR="00042B94" w:rsidRPr="004F03D8">
        <w:rPr>
          <w:sz w:val="18"/>
        </w:rPr>
        <w:t>of Expert</w:t>
      </w:r>
      <w:r w:rsidRPr="004F03D8">
        <w:rPr>
          <w:sz w:val="18"/>
        </w:rPr>
        <w:tab/>
        <w:t>Signature</w:t>
      </w:r>
      <w:r w:rsidRPr="004F03D8">
        <w:rPr>
          <w:sz w:val="18"/>
        </w:rPr>
        <w:tab/>
        <w:t>Date</w:t>
      </w:r>
    </w:p>
    <w:p w14:paraId="64E7DC86" w14:textId="77777777" w:rsidR="00215988" w:rsidRPr="004F03D8" w:rsidRDefault="00215988" w:rsidP="00215988">
      <w:pPr>
        <w:pBdr>
          <w:top w:val="single" w:sz="4" w:space="1" w:color="auto"/>
        </w:pBdr>
        <w:tabs>
          <w:tab w:val="left" w:pos="4253"/>
          <w:tab w:val="left" w:pos="8647"/>
          <w:tab w:val="right" w:leader="underscore" w:pos="9072"/>
        </w:tabs>
      </w:pPr>
    </w:p>
    <w:p w14:paraId="2E03EF46" w14:textId="77777777" w:rsidR="00215988" w:rsidRPr="004F03D8" w:rsidRDefault="00215988" w:rsidP="00215988">
      <w:pPr>
        <w:tabs>
          <w:tab w:val="right" w:leader="underscore" w:pos="9072"/>
        </w:tabs>
      </w:pPr>
    </w:p>
    <w:p w14:paraId="67FF2E2A" w14:textId="77777777" w:rsidR="00215988" w:rsidRPr="004F03D8" w:rsidRDefault="00215988" w:rsidP="00215988">
      <w:pPr>
        <w:tabs>
          <w:tab w:val="right" w:leader="underscore" w:pos="9072"/>
        </w:tabs>
        <w:jc w:val="right"/>
        <w:rPr>
          <w:i/>
          <w:sz w:val="18"/>
          <w:szCs w:val="18"/>
        </w:rPr>
      </w:pPr>
      <w:r w:rsidRPr="004F03D8">
        <w:rPr>
          <w:i/>
          <w:sz w:val="18"/>
        </w:rPr>
        <w:t>[day/month/year]</w:t>
      </w:r>
    </w:p>
    <w:p w14:paraId="439AE403" w14:textId="77777777" w:rsidR="00215988" w:rsidRPr="004F03D8" w:rsidRDefault="00215988" w:rsidP="000E5AB4">
      <w:pPr>
        <w:pBdr>
          <w:top w:val="single" w:sz="4" w:space="1" w:color="auto"/>
        </w:pBdr>
        <w:tabs>
          <w:tab w:val="left" w:pos="4962"/>
          <w:tab w:val="left" w:pos="8647"/>
          <w:tab w:val="right" w:leader="underscore" w:pos="9072"/>
        </w:tabs>
        <w:spacing w:after="0"/>
        <w:rPr>
          <w:sz w:val="18"/>
          <w:szCs w:val="18"/>
        </w:rPr>
      </w:pPr>
      <w:r w:rsidRPr="004F03D8">
        <w:rPr>
          <w:sz w:val="18"/>
        </w:rPr>
        <w:t>Name of authorized Representative of the Consultant</w:t>
      </w:r>
      <w:r w:rsidRPr="004F03D8">
        <w:rPr>
          <w:sz w:val="18"/>
        </w:rPr>
        <w:tab/>
        <w:t>Signature</w:t>
      </w:r>
      <w:r w:rsidRPr="004F03D8">
        <w:rPr>
          <w:sz w:val="18"/>
        </w:rPr>
        <w:tab/>
        <w:t>Date</w:t>
      </w:r>
    </w:p>
    <w:p w14:paraId="282A305E" w14:textId="77777777" w:rsidR="00215988" w:rsidRPr="004F03D8" w:rsidRDefault="001549FD" w:rsidP="00215988">
      <w:pPr>
        <w:pBdr>
          <w:top w:val="single" w:sz="4" w:space="1" w:color="auto"/>
        </w:pBdr>
        <w:tabs>
          <w:tab w:val="left" w:pos="4253"/>
          <w:tab w:val="left" w:pos="8647"/>
          <w:tab w:val="right" w:leader="underscore" w:pos="9072"/>
        </w:tabs>
        <w:rPr>
          <w:i/>
          <w:sz w:val="18"/>
          <w:szCs w:val="18"/>
        </w:rPr>
      </w:pPr>
      <w:r w:rsidRPr="004F03D8">
        <w:rPr>
          <w:i/>
          <w:sz w:val="18"/>
        </w:rPr>
        <w:t>[the same who signs the Proposal]</w:t>
      </w:r>
    </w:p>
    <w:p w14:paraId="758E417D" w14:textId="77777777" w:rsidR="00215988" w:rsidRPr="004F03D8" w:rsidRDefault="00215988" w:rsidP="00215988">
      <w:pPr>
        <w:pBdr>
          <w:top w:val="single" w:sz="4" w:space="1" w:color="auto"/>
        </w:pBdr>
        <w:tabs>
          <w:tab w:val="left" w:pos="4253"/>
          <w:tab w:val="left" w:pos="8647"/>
          <w:tab w:val="right" w:leader="underscore" w:pos="9072"/>
        </w:tabs>
      </w:pPr>
    </w:p>
    <w:p w14:paraId="6D735337" w14:textId="77777777" w:rsidR="00215988" w:rsidRPr="004F03D8" w:rsidRDefault="00215988" w:rsidP="00215988">
      <w:pPr>
        <w:pBdr>
          <w:top w:val="single" w:sz="4" w:space="1" w:color="auto"/>
        </w:pBdr>
        <w:tabs>
          <w:tab w:val="left" w:pos="4253"/>
          <w:tab w:val="left" w:pos="8647"/>
          <w:tab w:val="right" w:leader="underscore" w:pos="9072"/>
        </w:tabs>
      </w:pPr>
    </w:p>
    <w:p w14:paraId="7C4C5A17" w14:textId="77777777" w:rsidR="007C33BF" w:rsidRPr="004F03D8" w:rsidRDefault="007C33BF" w:rsidP="00215988">
      <w:pPr>
        <w:pBdr>
          <w:top w:val="single" w:sz="4" w:space="1" w:color="auto"/>
        </w:pBdr>
        <w:tabs>
          <w:tab w:val="left" w:pos="4253"/>
          <w:tab w:val="left" w:pos="8647"/>
          <w:tab w:val="right" w:leader="underscore" w:pos="9072"/>
        </w:tabs>
        <w:sectPr w:rsidR="007C33BF" w:rsidRPr="004F03D8" w:rsidSect="00BE14B0">
          <w:headerReference w:type="default" r:id="rId34"/>
          <w:footnotePr>
            <w:numRestart w:val="eachSect"/>
          </w:footnotePr>
          <w:pgSz w:w="11906" w:h="16838" w:code="9"/>
          <w:pgMar w:top="1418" w:right="1418" w:bottom="1418" w:left="1418" w:header="709" w:footer="709" w:gutter="0"/>
          <w:cols w:space="708"/>
          <w:docGrid w:linePitch="360"/>
        </w:sectPr>
      </w:pPr>
    </w:p>
    <w:p w14:paraId="182920F7" w14:textId="77777777" w:rsidR="00FB0A80" w:rsidRPr="004F03D8" w:rsidRDefault="00FB0A80" w:rsidP="00FB0A80">
      <w:pPr>
        <w:pStyle w:val="TITLESECTION"/>
      </w:pPr>
      <w:bookmarkStart w:id="50" w:name="_Toc206427429"/>
      <w:r w:rsidRPr="004F03D8">
        <w:lastRenderedPageBreak/>
        <w:t>Section IV – Financial Proposal –</w:t>
      </w:r>
      <w:r w:rsidRPr="004F03D8">
        <w:br/>
        <w:t>Standard forms</w:t>
      </w:r>
      <w:bookmarkEnd w:id="50"/>
    </w:p>
    <w:p w14:paraId="7CE259E6" w14:textId="77777777" w:rsidR="00FB0A80" w:rsidRPr="004F03D8" w:rsidRDefault="00FB0A80" w:rsidP="00FB0A80"/>
    <w:p w14:paraId="129FD946" w14:textId="47CF229E" w:rsidR="00FB0A80" w:rsidRPr="004F03D8" w:rsidRDefault="00FB0A80" w:rsidP="00FB0A80">
      <w:pPr>
        <w:pStyle w:val="Formulaire1"/>
      </w:pPr>
      <w:r w:rsidRPr="004F03D8">
        <w:t>Form FIN–1:</w:t>
      </w:r>
      <w:r w:rsidRPr="004F03D8">
        <w:br/>
        <w:t>Financial Proposal submission form</w:t>
      </w:r>
    </w:p>
    <w:p w14:paraId="706FEF2C" w14:textId="77777777" w:rsidR="00F432F9" w:rsidRPr="004F03D8" w:rsidRDefault="00F432F9" w:rsidP="00FB0A80">
      <w:pPr>
        <w:pStyle w:val="Formulaire1"/>
      </w:pPr>
    </w:p>
    <w:p w14:paraId="1B358011" w14:textId="732546BC" w:rsidR="00F432F9" w:rsidRPr="004F03D8" w:rsidRDefault="00F432F9" w:rsidP="00F432F9">
      <w:pPr>
        <w:jc w:val="center"/>
        <w:rPr>
          <w:b/>
          <w:sz w:val="24"/>
          <w:szCs w:val="24"/>
        </w:rPr>
      </w:pPr>
      <w:r w:rsidRPr="004F03D8">
        <w:rPr>
          <w:b/>
          <w:sz w:val="24"/>
        </w:rPr>
        <w:t>(Text must not be modified, except for fields in italics to be completed by the Consultant)</w:t>
      </w:r>
    </w:p>
    <w:p w14:paraId="781796E6" w14:textId="77777777" w:rsidR="00F432F9" w:rsidRPr="004F03D8" w:rsidRDefault="00F432F9" w:rsidP="00F432F9">
      <w:pPr>
        <w:jc w:val="center"/>
        <w:rPr>
          <w:b/>
          <w:sz w:val="24"/>
          <w:szCs w:val="24"/>
        </w:rPr>
      </w:pPr>
    </w:p>
    <w:p w14:paraId="6A638233" w14:textId="77777777" w:rsidR="00F432F9" w:rsidRPr="004F03D8" w:rsidRDefault="00F432F9" w:rsidP="00F432F9">
      <w:pPr>
        <w:tabs>
          <w:tab w:val="right" w:leader="underscore" w:pos="9072"/>
        </w:tabs>
        <w:rPr>
          <w:i/>
        </w:rPr>
      </w:pPr>
      <w:r w:rsidRPr="004F03D8">
        <w:tab/>
        <w:t xml:space="preserve"> </w:t>
      </w:r>
      <w:r w:rsidRPr="004F03D8">
        <w:rPr>
          <w:i/>
        </w:rPr>
        <w:t>[Location, Date]</w:t>
      </w:r>
    </w:p>
    <w:p w14:paraId="0686CD33" w14:textId="77777777" w:rsidR="00F432F9" w:rsidRPr="004F03D8" w:rsidRDefault="00F432F9" w:rsidP="00F432F9">
      <w:pPr>
        <w:tabs>
          <w:tab w:val="right" w:leader="underscore" w:pos="9072"/>
        </w:tabs>
      </w:pPr>
      <w:r w:rsidRPr="004F03D8">
        <w:t>To:</w:t>
      </w:r>
      <w:r w:rsidRPr="004F03D8">
        <w:rPr>
          <w:i/>
        </w:rPr>
        <w:tab/>
        <w:t xml:space="preserve"> [Name and address of Client]</w:t>
      </w:r>
    </w:p>
    <w:p w14:paraId="67C035DC" w14:textId="77777777" w:rsidR="00F432F9" w:rsidRPr="004F03D8" w:rsidRDefault="00F432F9" w:rsidP="00F432F9">
      <w:r w:rsidRPr="004F03D8">
        <w:t>Dear Mr. /Ms.,</w:t>
      </w:r>
    </w:p>
    <w:p w14:paraId="14EB75FE" w14:textId="522FC2DA" w:rsidR="00602DF8" w:rsidRPr="004F03D8" w:rsidRDefault="00602DF8" w:rsidP="00602DF8">
      <w:pPr>
        <w:tabs>
          <w:tab w:val="right" w:leader="underscore" w:pos="9072"/>
        </w:tabs>
      </w:pPr>
      <w:r w:rsidRPr="004F03D8">
        <w:t xml:space="preserve">We, the undersigned, offer to provide our Services for </w:t>
      </w:r>
      <w:r w:rsidRPr="004F03D8">
        <w:rPr>
          <w:i/>
        </w:rPr>
        <w:t>[Insert title of Services]</w:t>
      </w:r>
      <w:r w:rsidRPr="004F03D8">
        <w:t xml:space="preserve"> in accordance with your Request for Proposal dated </w:t>
      </w:r>
      <w:r w:rsidRPr="004F03D8">
        <w:rPr>
          <w:i/>
        </w:rPr>
        <w:t>[Insert Date]</w:t>
      </w:r>
      <w:r w:rsidRPr="004F03D8">
        <w:t xml:space="preserve"> and our </w:t>
      </w:r>
      <w:r w:rsidR="000F27A7">
        <w:t>t</w:t>
      </w:r>
      <w:r w:rsidRPr="004F03D8">
        <w:t>echnical Proposal.</w:t>
      </w:r>
    </w:p>
    <w:p w14:paraId="281A53E3" w14:textId="0F136E26" w:rsidR="00602DF8" w:rsidRPr="004F03D8" w:rsidRDefault="00602DF8" w:rsidP="00602DF8">
      <w:pPr>
        <w:tabs>
          <w:tab w:val="right" w:leader="underscore" w:pos="9072"/>
        </w:tabs>
      </w:pPr>
      <w:r w:rsidRPr="004F03D8">
        <w:t xml:space="preserve">Please find enclosed our </w:t>
      </w:r>
      <w:r w:rsidR="000F27A7">
        <w:t>f</w:t>
      </w:r>
      <w:r w:rsidRPr="004F03D8">
        <w:t xml:space="preserve">inancial Proposal which amounts to </w:t>
      </w:r>
      <w:r w:rsidRPr="004F03D8">
        <w:rPr>
          <w:i/>
        </w:rPr>
        <w:t>[enter amount(s) in words and figures for each currency]</w:t>
      </w:r>
      <w:r w:rsidRPr="004F03D8">
        <w:t xml:space="preserve">, exclusive of local taxes applicable to the Contract as specified in Subclause </w:t>
      </w:r>
      <w:r w:rsidR="00515F5E">
        <w:t xml:space="preserve">ITC </w:t>
      </w:r>
      <w:r w:rsidRPr="004F03D8">
        <w:t xml:space="preserve">16.3 of the Data Sheet, </w:t>
      </w:r>
      <w:r w:rsidRPr="004F03D8">
        <w:rPr>
          <w:i/>
          <w:highlight w:val="yellow"/>
        </w:rPr>
        <w:t>[if applicable, delete:]</w:t>
      </w:r>
      <w:r w:rsidRPr="004F03D8">
        <w:t xml:space="preserve"> and exclusive of provisional sums as specified in Subclause </w:t>
      </w:r>
      <w:r w:rsidR="00515F5E">
        <w:t xml:space="preserve">ITC </w:t>
      </w:r>
      <w:r w:rsidRPr="004F03D8">
        <w:t>25.2 of the Data Sheet. The estimated amount of local taxes applicable to the Contract specified in Subclause</w:t>
      </w:r>
      <w:r w:rsidR="00515F5E">
        <w:t xml:space="preserve"> ITC</w:t>
      </w:r>
      <w:r w:rsidRPr="004F03D8">
        <w:t xml:space="preserve"> 16.3 of the Data Sheet is </w:t>
      </w:r>
      <w:r w:rsidRPr="004F03D8">
        <w:rPr>
          <w:i/>
        </w:rPr>
        <w:t xml:space="preserve">[enter amount in </w:t>
      </w:r>
      <w:r w:rsidR="00013B08" w:rsidRPr="004F03D8">
        <w:rPr>
          <w:i/>
        </w:rPr>
        <w:t>words, figures,</w:t>
      </w:r>
      <w:r w:rsidRPr="004F03D8">
        <w:rPr>
          <w:i/>
        </w:rPr>
        <w:t xml:space="preserve"> and currency]</w:t>
      </w:r>
      <w:r w:rsidRPr="004F03D8">
        <w:t xml:space="preserve"> which shall be confirmed or adjusted, if needed, during Contract negotiations. </w:t>
      </w:r>
      <w:r w:rsidRPr="004F03D8">
        <w:rPr>
          <w:i/>
        </w:rPr>
        <w:t>[Please note that all amounts shall be the same as in Form FIN-2</w:t>
      </w:r>
      <w:r w:rsidR="00042B94" w:rsidRPr="004F03D8">
        <w:rPr>
          <w:i/>
        </w:rPr>
        <w:t>.</w:t>
      </w:r>
      <w:r w:rsidRPr="004F03D8">
        <w:rPr>
          <w:i/>
        </w:rPr>
        <w:t>]</w:t>
      </w:r>
    </w:p>
    <w:p w14:paraId="24BF3482" w14:textId="06946FE5" w:rsidR="00120FDF" w:rsidRPr="004F03D8" w:rsidRDefault="00120FDF" w:rsidP="00BE14B0">
      <w:pPr>
        <w:rPr>
          <w:i/>
        </w:rPr>
      </w:pPr>
      <w:r w:rsidRPr="004F03D8">
        <w:rPr>
          <w:i/>
          <w:highlight w:val="yellow"/>
        </w:rPr>
        <w:t>[If a price revision is provided for under Clause</w:t>
      </w:r>
      <w:r w:rsidR="00515F5E">
        <w:rPr>
          <w:i/>
          <w:highlight w:val="yellow"/>
        </w:rPr>
        <w:t xml:space="preserve"> ITC</w:t>
      </w:r>
      <w:r w:rsidRPr="004F03D8">
        <w:rPr>
          <w:i/>
          <w:highlight w:val="yellow"/>
        </w:rPr>
        <w:t xml:space="preserve"> 16.2 of the Instructions to Consultants, add:</w:t>
      </w:r>
      <w:r w:rsidRPr="004F03D8">
        <w:rPr>
          <w:highlight w:val="yellow"/>
        </w:rPr>
        <w:t xml:space="preserve"> the official wage index to be used for price revision purposes for payments in foreign currency will be as follows: </w:t>
      </w:r>
      <w:r w:rsidRPr="004F03D8">
        <w:rPr>
          <w:i/>
          <w:iCs/>
          <w:highlight w:val="yellow"/>
        </w:rPr>
        <w:t>[Insert the name, the source, and any information required to identify necessary to identify the official wage index</w:t>
      </w:r>
      <w:r w:rsidR="00042B94" w:rsidRPr="004F03D8">
        <w:rPr>
          <w:i/>
          <w:iCs/>
          <w:highlight w:val="yellow"/>
        </w:rPr>
        <w:t>.</w:t>
      </w:r>
      <w:r w:rsidRPr="004F03D8">
        <w:rPr>
          <w:i/>
          <w:iCs/>
          <w:highlight w:val="yellow"/>
        </w:rPr>
        <w:t>]</w:t>
      </w:r>
    </w:p>
    <w:p w14:paraId="1510F14D" w14:textId="5915C468" w:rsidR="00602DF8" w:rsidRPr="004F03D8" w:rsidRDefault="00602DF8" w:rsidP="00602DF8">
      <w:pPr>
        <w:tabs>
          <w:tab w:val="right" w:leader="underscore" w:pos="9072"/>
        </w:tabs>
      </w:pPr>
      <w:r w:rsidRPr="004F03D8">
        <w:t xml:space="preserve">Our </w:t>
      </w:r>
      <w:r w:rsidR="000F27A7">
        <w:t>f</w:t>
      </w:r>
      <w:r w:rsidRPr="004F03D8">
        <w:t xml:space="preserve">inancial Proposal shall be binding upon us subject to the modifications resulting from Contract negotiations, up to expiration of the validity period of the Proposal, </w:t>
      </w:r>
      <w:r w:rsidR="00013B08" w:rsidRPr="004F03D8">
        <w:t>i.e.,</w:t>
      </w:r>
      <w:r w:rsidRPr="004F03D8">
        <w:t xml:space="preserve"> before the date indicated in Subclause</w:t>
      </w:r>
      <w:r w:rsidR="00515F5E">
        <w:t xml:space="preserve"> ITC</w:t>
      </w:r>
      <w:r w:rsidRPr="004F03D8">
        <w:t xml:space="preserve"> 12.1 of the Data Sheet.</w:t>
      </w:r>
    </w:p>
    <w:p w14:paraId="02963AA4" w14:textId="1F275B1E" w:rsidR="0013225B" w:rsidRPr="004F03D8" w:rsidRDefault="0013225B" w:rsidP="00BE14B0">
      <w:pPr>
        <w:rPr>
          <w:i/>
        </w:rPr>
      </w:pPr>
    </w:p>
    <w:p w14:paraId="4605D58A" w14:textId="77777777" w:rsidR="001E4D43" w:rsidRPr="004F03D8" w:rsidRDefault="001E4D43" w:rsidP="00602DF8">
      <w:pPr>
        <w:tabs>
          <w:tab w:val="right" w:leader="underscore" w:pos="9072"/>
        </w:tabs>
      </w:pPr>
      <w:r w:rsidRPr="004F03D8">
        <w:t>We understand that you reserve the right to annul the procedure and reject all Proposals at any time prior to Contract award.</w:t>
      </w:r>
    </w:p>
    <w:p w14:paraId="68DDDC4F" w14:textId="5D6CE91C" w:rsidR="00602DF8" w:rsidRPr="004F03D8" w:rsidRDefault="00602DF8" w:rsidP="00602DF8">
      <w:pPr>
        <w:tabs>
          <w:tab w:val="right" w:leader="underscore" w:pos="9072"/>
        </w:tabs>
      </w:pPr>
      <w:r w:rsidRPr="004F03D8">
        <w:t>Yours sincerely,</w:t>
      </w:r>
    </w:p>
    <w:p w14:paraId="22599FFD" w14:textId="77777777" w:rsidR="00602DF8" w:rsidRPr="004F03D8" w:rsidRDefault="00602DF8" w:rsidP="00602DF8">
      <w:pPr>
        <w:tabs>
          <w:tab w:val="right" w:leader="underscore" w:pos="9072"/>
        </w:tabs>
      </w:pPr>
    </w:p>
    <w:p w14:paraId="445F5E32" w14:textId="77777777" w:rsidR="00602DF8" w:rsidRPr="004F03D8" w:rsidRDefault="00602DF8" w:rsidP="00602DF8">
      <w:pPr>
        <w:tabs>
          <w:tab w:val="right" w:leader="underscore" w:pos="9072"/>
        </w:tabs>
      </w:pPr>
      <w:r w:rsidRPr="004F03D8">
        <w:t>Authorized Signature:</w:t>
      </w:r>
      <w:r w:rsidRPr="004F03D8">
        <w:tab/>
        <w:t xml:space="preserve"> </w:t>
      </w:r>
      <w:r w:rsidRPr="004F03D8">
        <w:rPr>
          <w:i/>
        </w:rPr>
        <w:t>[In full and initials]</w:t>
      </w:r>
    </w:p>
    <w:p w14:paraId="19AD83A0" w14:textId="77777777" w:rsidR="00602DF8" w:rsidRPr="004F03D8" w:rsidRDefault="00602DF8" w:rsidP="00602DF8">
      <w:pPr>
        <w:tabs>
          <w:tab w:val="right" w:leader="underscore" w:pos="9072"/>
        </w:tabs>
      </w:pPr>
      <w:r w:rsidRPr="004F03D8">
        <w:t>Name and Title of Signatory:</w:t>
      </w:r>
      <w:r w:rsidRPr="004F03D8">
        <w:tab/>
      </w:r>
    </w:p>
    <w:p w14:paraId="309F5456" w14:textId="58E7A5AA" w:rsidR="00602DF8" w:rsidRPr="004F03D8" w:rsidRDefault="00515F5E" w:rsidP="00602DF8">
      <w:pPr>
        <w:tabs>
          <w:tab w:val="right" w:leader="underscore" w:pos="9072"/>
        </w:tabs>
      </w:pPr>
      <w:r>
        <w:t>In the capacity of</w:t>
      </w:r>
      <w:r w:rsidR="00602DF8" w:rsidRPr="004F03D8">
        <w:t>:</w:t>
      </w:r>
      <w:r w:rsidR="00602DF8" w:rsidRPr="004F03D8">
        <w:tab/>
      </w:r>
    </w:p>
    <w:p w14:paraId="6B733E75" w14:textId="77777777" w:rsidR="00602DF8" w:rsidRPr="004F03D8" w:rsidRDefault="00602DF8" w:rsidP="00602DF8">
      <w:pPr>
        <w:tabs>
          <w:tab w:val="right" w:leader="underscore" w:pos="9072"/>
        </w:tabs>
      </w:pPr>
      <w:r w:rsidRPr="004F03D8">
        <w:t>Address:</w:t>
      </w:r>
      <w:r w:rsidRPr="004F03D8">
        <w:tab/>
      </w:r>
    </w:p>
    <w:p w14:paraId="3F2FF8D4" w14:textId="77777777" w:rsidR="00602DF8" w:rsidRPr="004F03D8" w:rsidRDefault="007C3AB1" w:rsidP="00602DF8">
      <w:pPr>
        <w:tabs>
          <w:tab w:val="right" w:leader="underscore" w:pos="9072"/>
        </w:tabs>
      </w:pPr>
      <w:r w:rsidRPr="004F03D8">
        <w:t>Email:</w:t>
      </w:r>
      <w:r w:rsidRPr="004F03D8">
        <w:tab/>
      </w:r>
    </w:p>
    <w:p w14:paraId="6404DBD1" w14:textId="3637CBE9" w:rsidR="001E4D43" w:rsidRPr="004F03D8" w:rsidRDefault="00C26B0B" w:rsidP="00602DF8">
      <w:pPr>
        <w:tabs>
          <w:tab w:val="right" w:leader="underscore" w:pos="9072"/>
        </w:tabs>
        <w:rPr>
          <w:i/>
        </w:rPr>
      </w:pPr>
      <w:r w:rsidRPr="004F03D8">
        <w:rPr>
          <w:i/>
        </w:rPr>
        <w:t>[For a Joint Venture, either all members must sign or only the lead member, in which case the power of attorney to sign on behalf of all members must be enclosed.]</w:t>
      </w:r>
    </w:p>
    <w:p w14:paraId="2971CBED" w14:textId="77777777" w:rsidR="00FA3684" w:rsidRPr="004F03D8" w:rsidRDefault="00FA3684" w:rsidP="00602DF8">
      <w:pPr>
        <w:tabs>
          <w:tab w:val="right" w:leader="underscore" w:pos="9072"/>
        </w:tabs>
        <w:rPr>
          <w:i/>
        </w:rPr>
        <w:sectPr w:rsidR="00FA3684" w:rsidRPr="004F03D8" w:rsidSect="00BE14B0">
          <w:headerReference w:type="default" r:id="rId35"/>
          <w:footnotePr>
            <w:numRestart w:val="eachSect"/>
          </w:footnotePr>
          <w:pgSz w:w="11906" w:h="16838" w:code="9"/>
          <w:pgMar w:top="1418" w:right="1418" w:bottom="1418" w:left="1418" w:header="709" w:footer="709" w:gutter="0"/>
          <w:cols w:space="708"/>
          <w:docGrid w:linePitch="360"/>
        </w:sectPr>
      </w:pPr>
    </w:p>
    <w:p w14:paraId="0DA90543" w14:textId="77777777" w:rsidR="00C26B0B" w:rsidRPr="004F03D8" w:rsidRDefault="00F26080" w:rsidP="00DF5B76">
      <w:pPr>
        <w:pStyle w:val="Formulaire1"/>
      </w:pPr>
      <w:r w:rsidRPr="004F03D8">
        <w:lastRenderedPageBreak/>
        <w:t>Form FIN–2:</w:t>
      </w:r>
      <w:r w:rsidRPr="004F03D8">
        <w:br/>
        <w:t>Summary of Costs</w:t>
      </w:r>
    </w:p>
    <w:p w14:paraId="283B9DBA" w14:textId="01720C9F" w:rsidR="00DF5B76" w:rsidRPr="004F03D8" w:rsidRDefault="00DF5B76" w:rsidP="0008753D">
      <w:pPr>
        <w:spacing w:after="0"/>
        <w:rPr>
          <w:b/>
          <w:i/>
          <w:sz w:val="18"/>
          <w:szCs w:val="18"/>
        </w:rPr>
      </w:pPr>
      <w:r w:rsidRPr="004F03D8">
        <w:rPr>
          <w:b/>
          <w:i/>
          <w:sz w:val="18"/>
          <w:highlight w:val="yellow"/>
        </w:rPr>
        <w:t xml:space="preserve">[The following table is provided as </w:t>
      </w:r>
      <w:proofErr w:type="gramStart"/>
      <w:r w:rsidRPr="004F03D8">
        <w:rPr>
          <w:b/>
          <w:i/>
          <w:sz w:val="18"/>
          <w:highlight w:val="yellow"/>
        </w:rPr>
        <w:t>a</w:t>
      </w:r>
      <w:proofErr w:type="gramEnd"/>
      <w:r w:rsidRPr="004F03D8">
        <w:rPr>
          <w:b/>
          <w:i/>
          <w:sz w:val="18"/>
          <w:highlight w:val="yellow"/>
        </w:rPr>
        <w:t xml:space="preserve"> indicative template and should be adapted to each RFP by the Client. The Client shall select the appropriate table(s) in accordance with the Contract type (lump-sum price and/or unit prices (time-based) and shall delete the other table. The Client shall ensure that the estimated local taxes applicable to the Contract are presented separately.]</w:t>
      </w:r>
    </w:p>
    <w:p w14:paraId="121EBFDD" w14:textId="25DC40D7" w:rsidR="008E7E00" w:rsidRPr="004F03D8" w:rsidRDefault="008E7E00" w:rsidP="008E7E00">
      <w:pPr>
        <w:spacing w:after="0"/>
        <w:rPr>
          <w:b/>
          <w:i/>
          <w:sz w:val="18"/>
          <w:szCs w:val="18"/>
        </w:rPr>
      </w:pPr>
      <w:r w:rsidRPr="004F03D8">
        <w:rPr>
          <w:b/>
          <w:i/>
          <w:sz w:val="18"/>
        </w:rPr>
        <w:t>[</w:t>
      </w:r>
      <w:r w:rsidRPr="004F03D8">
        <w:rPr>
          <w:b/>
          <w:i/>
          <w:sz w:val="18"/>
          <w:u w:val="single"/>
        </w:rPr>
        <w:t>Note</w:t>
      </w:r>
      <w:r w:rsidRPr="004F03D8">
        <w:rPr>
          <w:b/>
          <w:i/>
          <w:sz w:val="18"/>
        </w:rPr>
        <w:t xml:space="preserve">: In the case of conditional or optional </w:t>
      </w:r>
      <w:r w:rsidR="00C94F1B">
        <w:rPr>
          <w:b/>
          <w:i/>
          <w:sz w:val="18"/>
        </w:rPr>
        <w:t>phase</w:t>
      </w:r>
      <w:r w:rsidRPr="004F03D8">
        <w:rPr>
          <w:b/>
          <w:i/>
          <w:sz w:val="18"/>
        </w:rPr>
        <w:t xml:space="preserve">s, these must be shown separately in the tables. The total price of the Proposal must include the conditional </w:t>
      </w:r>
      <w:r w:rsidR="00C94F1B">
        <w:rPr>
          <w:b/>
          <w:i/>
          <w:sz w:val="18"/>
        </w:rPr>
        <w:t>phase</w:t>
      </w:r>
      <w:r w:rsidRPr="004F03D8">
        <w:rPr>
          <w:b/>
          <w:i/>
          <w:sz w:val="18"/>
        </w:rPr>
        <w:t xml:space="preserve"> but must not include the optional </w:t>
      </w:r>
      <w:r w:rsidR="00C94F1B">
        <w:rPr>
          <w:b/>
          <w:i/>
          <w:sz w:val="18"/>
        </w:rPr>
        <w:t>phase</w:t>
      </w:r>
      <w:r w:rsidRPr="004F03D8">
        <w:rPr>
          <w:b/>
          <w:i/>
          <w:sz w:val="18"/>
        </w:rPr>
        <w:t>]</w:t>
      </w:r>
    </w:p>
    <w:p w14:paraId="40B34C37" w14:textId="77777777" w:rsidR="00DF5B76" w:rsidRPr="004F03D8" w:rsidRDefault="00DF5B76" w:rsidP="00C10944">
      <w:pPr>
        <w:spacing w:after="20"/>
        <w:jc w:val="center"/>
        <w:rPr>
          <w:b/>
          <w:u w:val="single"/>
        </w:rPr>
      </w:pPr>
      <w:r w:rsidRPr="004F03D8">
        <w:rPr>
          <w:b/>
          <w:u w:val="single"/>
        </w:rPr>
        <w:t>TIME-BASED</w:t>
      </w:r>
    </w:p>
    <w:tbl>
      <w:tblPr>
        <w:tblStyle w:val="Grilledutableau"/>
        <w:tblW w:w="0" w:type="auto"/>
        <w:tblLook w:val="04A0" w:firstRow="1" w:lastRow="0" w:firstColumn="1" w:lastColumn="0" w:noHBand="0" w:noVBand="1"/>
      </w:tblPr>
      <w:tblGrid>
        <w:gridCol w:w="3983"/>
        <w:gridCol w:w="2548"/>
        <w:gridCol w:w="2529"/>
      </w:tblGrid>
      <w:tr w:rsidR="00485B98" w:rsidRPr="004F03D8" w14:paraId="43ECAAE0" w14:textId="77777777" w:rsidTr="00BE14B0">
        <w:tc>
          <w:tcPr>
            <w:tcW w:w="6091" w:type="dxa"/>
            <w:vMerge w:val="restart"/>
            <w:shd w:val="clear" w:color="auto" w:fill="D9D9D9" w:themeFill="background1" w:themeFillShade="D9"/>
            <w:vAlign w:val="center"/>
          </w:tcPr>
          <w:p w14:paraId="397FA609" w14:textId="77777777" w:rsidR="00DF5B76" w:rsidRPr="004F03D8" w:rsidRDefault="00DF5B76" w:rsidP="00B919F9">
            <w:pPr>
              <w:spacing w:before="20" w:after="20" w:line="240" w:lineRule="auto"/>
              <w:jc w:val="center"/>
              <w:rPr>
                <w:b/>
                <w:sz w:val="18"/>
                <w:szCs w:val="18"/>
              </w:rPr>
            </w:pPr>
            <w:r w:rsidRPr="004F03D8">
              <w:rPr>
                <w:b/>
                <w:sz w:val="18"/>
              </w:rPr>
              <w:t>Item</w:t>
            </w:r>
          </w:p>
        </w:tc>
        <w:tc>
          <w:tcPr>
            <w:tcW w:w="7901" w:type="dxa"/>
            <w:gridSpan w:val="2"/>
            <w:shd w:val="clear" w:color="auto" w:fill="D9D9D9" w:themeFill="background1" w:themeFillShade="D9"/>
          </w:tcPr>
          <w:p w14:paraId="711168C1" w14:textId="77777777" w:rsidR="00DF5B76" w:rsidRPr="004F03D8" w:rsidRDefault="00DF5B76" w:rsidP="00B919F9">
            <w:pPr>
              <w:spacing w:before="20" w:after="20" w:line="240" w:lineRule="auto"/>
              <w:jc w:val="center"/>
              <w:rPr>
                <w:b/>
                <w:sz w:val="18"/>
                <w:szCs w:val="18"/>
              </w:rPr>
            </w:pPr>
            <w:r w:rsidRPr="004F03D8">
              <w:rPr>
                <w:b/>
                <w:sz w:val="18"/>
              </w:rPr>
              <w:t>Price</w:t>
            </w:r>
          </w:p>
        </w:tc>
      </w:tr>
      <w:tr w:rsidR="00485B98" w:rsidRPr="004F03D8" w14:paraId="5025F986" w14:textId="77777777" w:rsidTr="00BE14B0">
        <w:tc>
          <w:tcPr>
            <w:tcW w:w="6091" w:type="dxa"/>
            <w:vMerge/>
            <w:shd w:val="clear" w:color="auto" w:fill="D9D9D9" w:themeFill="background1" w:themeFillShade="D9"/>
          </w:tcPr>
          <w:p w14:paraId="69642977" w14:textId="77777777" w:rsidR="00DF5B76" w:rsidRPr="004F03D8" w:rsidRDefault="00DF5B76" w:rsidP="00B919F9">
            <w:pPr>
              <w:spacing w:before="20" w:after="20" w:line="240" w:lineRule="auto"/>
              <w:rPr>
                <w:sz w:val="18"/>
                <w:szCs w:val="18"/>
              </w:rPr>
            </w:pPr>
          </w:p>
        </w:tc>
        <w:tc>
          <w:tcPr>
            <w:tcW w:w="7901" w:type="dxa"/>
            <w:gridSpan w:val="2"/>
            <w:shd w:val="clear" w:color="auto" w:fill="D9D9D9" w:themeFill="background1" w:themeFillShade="D9"/>
          </w:tcPr>
          <w:p w14:paraId="4297AF1E" w14:textId="0599F61B" w:rsidR="00DF5B76" w:rsidRPr="004F03D8" w:rsidRDefault="00DF5B76" w:rsidP="00B919F9">
            <w:pPr>
              <w:spacing w:before="20" w:after="20" w:line="240" w:lineRule="auto"/>
              <w:jc w:val="center"/>
              <w:rPr>
                <w:i/>
                <w:sz w:val="18"/>
                <w:szCs w:val="18"/>
              </w:rPr>
            </w:pPr>
            <w:r w:rsidRPr="004F03D8">
              <w:rPr>
                <w:i/>
                <w:sz w:val="18"/>
              </w:rPr>
              <w:t xml:space="preserve">[Consultant must state the proposed price in accordance with Subclause </w:t>
            </w:r>
            <w:r w:rsidR="00515F5E">
              <w:rPr>
                <w:i/>
                <w:sz w:val="18"/>
              </w:rPr>
              <w:t xml:space="preserve">ITC </w:t>
            </w:r>
            <w:r w:rsidRPr="004F03D8">
              <w:rPr>
                <w:i/>
                <w:sz w:val="18"/>
              </w:rPr>
              <w:t>16.4 of the Data Sheet; delete any columns not used]</w:t>
            </w:r>
          </w:p>
        </w:tc>
      </w:tr>
      <w:tr w:rsidR="00485B98" w:rsidRPr="004F03D8" w14:paraId="22DD9AE5" w14:textId="77777777" w:rsidTr="00BE14B0">
        <w:tc>
          <w:tcPr>
            <w:tcW w:w="6091" w:type="dxa"/>
            <w:vMerge/>
            <w:tcBorders>
              <w:bottom w:val="single" w:sz="4" w:space="0" w:color="auto"/>
            </w:tcBorders>
            <w:shd w:val="clear" w:color="auto" w:fill="D9D9D9" w:themeFill="background1" w:themeFillShade="D9"/>
          </w:tcPr>
          <w:p w14:paraId="5BE26B89" w14:textId="77777777" w:rsidR="00DF5B76" w:rsidRPr="004F03D8" w:rsidRDefault="00DF5B76" w:rsidP="00B919F9">
            <w:pPr>
              <w:spacing w:before="20" w:after="20" w:line="240" w:lineRule="auto"/>
              <w:rPr>
                <w:sz w:val="18"/>
                <w:szCs w:val="18"/>
              </w:rPr>
            </w:pPr>
          </w:p>
        </w:tc>
        <w:tc>
          <w:tcPr>
            <w:tcW w:w="3969" w:type="dxa"/>
            <w:tcBorders>
              <w:bottom w:val="single" w:sz="4" w:space="0" w:color="auto"/>
            </w:tcBorders>
            <w:shd w:val="clear" w:color="auto" w:fill="D9D9D9" w:themeFill="background1" w:themeFillShade="D9"/>
          </w:tcPr>
          <w:p w14:paraId="18444927" w14:textId="77777777" w:rsidR="00DF5B76" w:rsidRPr="004F03D8" w:rsidRDefault="00092588" w:rsidP="00B919F9">
            <w:pPr>
              <w:spacing w:before="20" w:after="20" w:line="240" w:lineRule="auto"/>
              <w:jc w:val="center"/>
              <w:rPr>
                <w:i/>
                <w:sz w:val="18"/>
                <w:szCs w:val="18"/>
              </w:rPr>
            </w:pPr>
            <w:r w:rsidRPr="004F03D8">
              <w:rPr>
                <w:i/>
                <w:sz w:val="18"/>
              </w:rPr>
              <w:t>[Insert foreign currency]</w:t>
            </w:r>
          </w:p>
        </w:tc>
        <w:tc>
          <w:tcPr>
            <w:tcW w:w="3932" w:type="dxa"/>
            <w:tcBorders>
              <w:bottom w:val="single" w:sz="4" w:space="0" w:color="auto"/>
            </w:tcBorders>
            <w:shd w:val="clear" w:color="auto" w:fill="D9D9D9" w:themeFill="background1" w:themeFillShade="D9"/>
          </w:tcPr>
          <w:p w14:paraId="0EB7239B" w14:textId="77777777" w:rsidR="00DF5B76" w:rsidRPr="004F03D8" w:rsidRDefault="00092588" w:rsidP="00B919F9">
            <w:pPr>
              <w:spacing w:before="20" w:after="20" w:line="240" w:lineRule="auto"/>
              <w:jc w:val="center"/>
              <w:rPr>
                <w:i/>
                <w:sz w:val="18"/>
                <w:szCs w:val="18"/>
              </w:rPr>
            </w:pPr>
            <w:r w:rsidRPr="004F03D8">
              <w:rPr>
                <w:i/>
                <w:sz w:val="18"/>
              </w:rPr>
              <w:t>[Insert local currency]</w:t>
            </w:r>
          </w:p>
        </w:tc>
      </w:tr>
      <w:tr w:rsidR="00485B98" w:rsidRPr="004F03D8" w14:paraId="5B2BBA1F" w14:textId="77777777" w:rsidTr="005B3166">
        <w:tc>
          <w:tcPr>
            <w:tcW w:w="13992" w:type="dxa"/>
            <w:gridSpan w:val="3"/>
            <w:tcBorders>
              <w:bottom w:val="single" w:sz="4" w:space="0" w:color="auto"/>
            </w:tcBorders>
            <w:shd w:val="clear" w:color="auto" w:fill="EEECE1" w:themeFill="background2"/>
          </w:tcPr>
          <w:p w14:paraId="2A8C15C4" w14:textId="36394BDD" w:rsidR="00EE647A" w:rsidRPr="004F03D8" w:rsidRDefault="00EE647A" w:rsidP="00B919F9">
            <w:pPr>
              <w:spacing w:before="20" w:after="20" w:line="240" w:lineRule="auto"/>
              <w:rPr>
                <w:sz w:val="18"/>
                <w:szCs w:val="18"/>
              </w:rPr>
            </w:pPr>
            <w:r w:rsidRPr="004F03D8">
              <w:rPr>
                <w:b/>
                <w:sz w:val="18"/>
              </w:rPr>
              <w:t xml:space="preserve">Price of the </w:t>
            </w:r>
            <w:r w:rsidR="000F27A7">
              <w:rPr>
                <w:b/>
                <w:sz w:val="18"/>
              </w:rPr>
              <w:t>f</w:t>
            </w:r>
            <w:r w:rsidRPr="004F03D8">
              <w:rPr>
                <w:b/>
                <w:sz w:val="18"/>
              </w:rPr>
              <w:t>inancial Proposal excluding taxes</w:t>
            </w:r>
            <w:r w:rsidRPr="004F03D8">
              <w:rPr>
                <w:rStyle w:val="Appelnotedebasdep"/>
                <w:b/>
                <w:sz w:val="18"/>
                <w:szCs w:val="18"/>
              </w:rPr>
              <w:footnoteReference w:id="23"/>
            </w:r>
            <w:r w:rsidRPr="004F03D8">
              <w:rPr>
                <w:b/>
                <w:sz w:val="18"/>
              </w:rPr>
              <w:t xml:space="preserve"> and excluding provisional sums:</w:t>
            </w:r>
            <w:r w:rsidR="00547B1A" w:rsidRPr="004F03D8">
              <w:rPr>
                <w:rStyle w:val="Appelnotedebasdep"/>
                <w:b/>
                <w:sz w:val="18"/>
                <w:szCs w:val="18"/>
              </w:rPr>
              <w:footnoteReference w:id="24"/>
            </w:r>
          </w:p>
        </w:tc>
      </w:tr>
      <w:tr w:rsidR="00485B98" w:rsidRPr="004F03D8" w14:paraId="7B155B7C" w14:textId="77777777" w:rsidTr="00BE14B0">
        <w:tc>
          <w:tcPr>
            <w:tcW w:w="6091" w:type="dxa"/>
            <w:tcBorders>
              <w:bottom w:val="dotted" w:sz="4" w:space="0" w:color="auto"/>
            </w:tcBorders>
          </w:tcPr>
          <w:p w14:paraId="379020C3" w14:textId="77777777" w:rsidR="00DF5B76" w:rsidRPr="004F03D8" w:rsidRDefault="00DF5B76" w:rsidP="00631726">
            <w:pPr>
              <w:pStyle w:val="Paragraphedeliste"/>
              <w:numPr>
                <w:ilvl w:val="0"/>
                <w:numId w:val="65"/>
              </w:numPr>
              <w:spacing w:before="20" w:after="20" w:line="240" w:lineRule="auto"/>
              <w:ind w:left="426" w:hanging="426"/>
              <w:rPr>
                <w:b/>
                <w:sz w:val="18"/>
                <w:szCs w:val="18"/>
              </w:rPr>
            </w:pPr>
            <w:r w:rsidRPr="004F03D8">
              <w:rPr>
                <w:sz w:val="18"/>
              </w:rPr>
              <w:t>Remuneration</w:t>
            </w:r>
          </w:p>
        </w:tc>
        <w:tc>
          <w:tcPr>
            <w:tcW w:w="3969" w:type="dxa"/>
            <w:tcBorders>
              <w:bottom w:val="dotted" w:sz="4" w:space="0" w:color="auto"/>
            </w:tcBorders>
          </w:tcPr>
          <w:p w14:paraId="2F45A917" w14:textId="77777777" w:rsidR="00DF5B76" w:rsidRPr="004F03D8" w:rsidRDefault="00DF5B76" w:rsidP="00B919F9">
            <w:pPr>
              <w:spacing w:before="20" w:after="20" w:line="240" w:lineRule="auto"/>
              <w:rPr>
                <w:sz w:val="18"/>
                <w:szCs w:val="18"/>
              </w:rPr>
            </w:pPr>
          </w:p>
        </w:tc>
        <w:tc>
          <w:tcPr>
            <w:tcW w:w="3932" w:type="dxa"/>
            <w:tcBorders>
              <w:bottom w:val="dotted" w:sz="4" w:space="0" w:color="auto"/>
            </w:tcBorders>
          </w:tcPr>
          <w:p w14:paraId="1E749F70" w14:textId="77777777" w:rsidR="00DF5B76" w:rsidRPr="004F03D8" w:rsidRDefault="00DF5B76" w:rsidP="00B919F9">
            <w:pPr>
              <w:spacing w:before="20" w:after="20" w:line="240" w:lineRule="auto"/>
              <w:rPr>
                <w:sz w:val="18"/>
                <w:szCs w:val="18"/>
              </w:rPr>
            </w:pPr>
          </w:p>
        </w:tc>
      </w:tr>
      <w:tr w:rsidR="00485B98" w:rsidRPr="004F03D8" w14:paraId="5CD7A769" w14:textId="77777777" w:rsidTr="00BE14B0">
        <w:tc>
          <w:tcPr>
            <w:tcW w:w="6091" w:type="dxa"/>
            <w:tcBorders>
              <w:top w:val="dotted" w:sz="4" w:space="0" w:color="auto"/>
              <w:bottom w:val="dotted" w:sz="4" w:space="0" w:color="auto"/>
            </w:tcBorders>
          </w:tcPr>
          <w:p w14:paraId="7D638F0B" w14:textId="19916B09" w:rsidR="00DF5B76" w:rsidRPr="004F03D8" w:rsidRDefault="00DF5B76" w:rsidP="00143B58">
            <w:pPr>
              <w:pStyle w:val="Paragraphedeliste"/>
              <w:numPr>
                <w:ilvl w:val="0"/>
                <w:numId w:val="65"/>
              </w:numPr>
              <w:spacing w:before="20" w:after="20" w:line="240" w:lineRule="auto"/>
              <w:ind w:left="426" w:hanging="426"/>
              <w:rPr>
                <w:b/>
                <w:sz w:val="18"/>
                <w:szCs w:val="18"/>
              </w:rPr>
            </w:pPr>
            <w:r w:rsidRPr="004F03D8">
              <w:rPr>
                <w:sz w:val="18"/>
              </w:rPr>
              <w:t>Other expenses</w:t>
            </w:r>
          </w:p>
        </w:tc>
        <w:tc>
          <w:tcPr>
            <w:tcW w:w="3969" w:type="dxa"/>
            <w:tcBorders>
              <w:top w:val="dotted" w:sz="4" w:space="0" w:color="auto"/>
              <w:bottom w:val="dotted" w:sz="4" w:space="0" w:color="auto"/>
            </w:tcBorders>
          </w:tcPr>
          <w:p w14:paraId="6F738185" w14:textId="77777777" w:rsidR="00DF5B76" w:rsidRPr="004F03D8" w:rsidRDefault="00DF5B76" w:rsidP="00B919F9">
            <w:pPr>
              <w:spacing w:before="20" w:after="20" w:line="240" w:lineRule="auto"/>
              <w:rPr>
                <w:sz w:val="18"/>
                <w:szCs w:val="18"/>
              </w:rPr>
            </w:pPr>
          </w:p>
        </w:tc>
        <w:tc>
          <w:tcPr>
            <w:tcW w:w="3932" w:type="dxa"/>
            <w:tcBorders>
              <w:top w:val="dotted" w:sz="4" w:space="0" w:color="auto"/>
              <w:bottom w:val="dotted" w:sz="4" w:space="0" w:color="auto"/>
            </w:tcBorders>
          </w:tcPr>
          <w:p w14:paraId="3D3CB424" w14:textId="77777777" w:rsidR="00DF5B76" w:rsidRPr="004F03D8" w:rsidRDefault="00DF5B76" w:rsidP="00B919F9">
            <w:pPr>
              <w:spacing w:before="20" w:after="20" w:line="240" w:lineRule="auto"/>
              <w:rPr>
                <w:sz w:val="18"/>
                <w:szCs w:val="18"/>
              </w:rPr>
            </w:pPr>
          </w:p>
        </w:tc>
      </w:tr>
      <w:tr w:rsidR="008E7E00" w:rsidRPr="004F03D8" w14:paraId="0B540AF4" w14:textId="77777777" w:rsidTr="00BE14B0">
        <w:tc>
          <w:tcPr>
            <w:tcW w:w="6091" w:type="dxa"/>
            <w:tcBorders>
              <w:top w:val="dotted" w:sz="4" w:space="0" w:color="auto"/>
              <w:bottom w:val="dotted" w:sz="4" w:space="0" w:color="auto"/>
            </w:tcBorders>
          </w:tcPr>
          <w:p w14:paraId="583E5B48" w14:textId="4BAA4CD9" w:rsidR="008E7E00" w:rsidRPr="004F03D8" w:rsidRDefault="008E7E00" w:rsidP="00B919F9">
            <w:pPr>
              <w:pStyle w:val="Paragraphedeliste"/>
              <w:spacing w:before="20" w:after="20" w:line="240" w:lineRule="auto"/>
              <w:ind w:left="0"/>
              <w:jc w:val="left"/>
              <w:rPr>
                <w:i/>
                <w:sz w:val="18"/>
                <w:szCs w:val="18"/>
              </w:rPr>
            </w:pPr>
            <w:r w:rsidRPr="004F03D8">
              <w:rPr>
                <w:i/>
                <w:sz w:val="18"/>
                <w:highlight w:val="yellow"/>
              </w:rPr>
              <w:t xml:space="preserve">[to be entered only if </w:t>
            </w:r>
            <w:r w:rsidR="00702234" w:rsidRPr="004F03D8">
              <w:rPr>
                <w:i/>
                <w:sz w:val="18"/>
                <w:highlight w:val="yellow"/>
              </w:rPr>
              <w:t>Terms of Reference – Security</w:t>
            </w:r>
            <w:r w:rsidRPr="004F03D8">
              <w:rPr>
                <w:i/>
                <w:sz w:val="18"/>
                <w:highlight w:val="yellow"/>
              </w:rPr>
              <w:t xml:space="preserve"> </w:t>
            </w:r>
            <w:proofErr w:type="gramStart"/>
            <w:r w:rsidRPr="004F03D8">
              <w:rPr>
                <w:i/>
                <w:sz w:val="18"/>
                <w:highlight w:val="yellow"/>
              </w:rPr>
              <w:t>are</w:t>
            </w:r>
            <w:proofErr w:type="gramEnd"/>
            <w:r w:rsidRPr="004F03D8">
              <w:rPr>
                <w:i/>
                <w:sz w:val="18"/>
                <w:highlight w:val="yellow"/>
              </w:rPr>
              <w:t xml:space="preserve"> included in the RFP; otherwise delete]</w:t>
            </w:r>
          </w:p>
          <w:p w14:paraId="6B40C7D3" w14:textId="7AC401FF" w:rsidR="008E7E00" w:rsidRPr="004F03D8" w:rsidRDefault="00414982" w:rsidP="00143B58">
            <w:pPr>
              <w:pStyle w:val="Paragraphedeliste"/>
              <w:numPr>
                <w:ilvl w:val="0"/>
                <w:numId w:val="65"/>
              </w:numPr>
              <w:spacing w:before="20" w:after="20" w:line="240" w:lineRule="auto"/>
              <w:ind w:left="426" w:hanging="426"/>
              <w:rPr>
                <w:sz w:val="18"/>
                <w:szCs w:val="18"/>
              </w:rPr>
            </w:pPr>
            <w:r w:rsidRPr="004F03D8">
              <w:rPr>
                <w:sz w:val="18"/>
              </w:rPr>
              <w:t>Security measures:</w:t>
            </w:r>
            <w:r w:rsidR="008E7E00" w:rsidRPr="004F03D8">
              <w:rPr>
                <w:rStyle w:val="Appelnotedebasdep"/>
                <w:sz w:val="18"/>
                <w:szCs w:val="18"/>
              </w:rPr>
              <w:footnoteReference w:id="25"/>
            </w:r>
            <w:r w:rsidRPr="004F03D8">
              <w:rPr>
                <w:sz w:val="18"/>
              </w:rPr>
              <w:t xml:space="preserve"> </w:t>
            </w:r>
          </w:p>
        </w:tc>
        <w:tc>
          <w:tcPr>
            <w:tcW w:w="3969" w:type="dxa"/>
            <w:tcBorders>
              <w:top w:val="dotted" w:sz="4" w:space="0" w:color="auto"/>
              <w:bottom w:val="dotted" w:sz="4" w:space="0" w:color="auto"/>
            </w:tcBorders>
          </w:tcPr>
          <w:p w14:paraId="2F3ECE5B" w14:textId="77777777" w:rsidR="008E7E00" w:rsidRPr="004F03D8" w:rsidRDefault="008E7E00" w:rsidP="00B919F9">
            <w:pPr>
              <w:spacing w:before="20" w:after="20" w:line="240" w:lineRule="auto"/>
              <w:rPr>
                <w:sz w:val="18"/>
                <w:szCs w:val="18"/>
              </w:rPr>
            </w:pPr>
          </w:p>
        </w:tc>
        <w:tc>
          <w:tcPr>
            <w:tcW w:w="3932" w:type="dxa"/>
            <w:tcBorders>
              <w:top w:val="dotted" w:sz="4" w:space="0" w:color="auto"/>
              <w:bottom w:val="dotted" w:sz="4" w:space="0" w:color="auto"/>
            </w:tcBorders>
          </w:tcPr>
          <w:p w14:paraId="177F57B2" w14:textId="77777777" w:rsidR="008E7E00" w:rsidRPr="004F03D8" w:rsidRDefault="008E7E00" w:rsidP="00B919F9">
            <w:pPr>
              <w:spacing w:before="20" w:after="20" w:line="240" w:lineRule="auto"/>
              <w:rPr>
                <w:sz w:val="18"/>
                <w:szCs w:val="18"/>
              </w:rPr>
            </w:pPr>
          </w:p>
        </w:tc>
      </w:tr>
      <w:tr w:rsidR="00485B98" w:rsidRPr="004F03D8" w14:paraId="094B0A98" w14:textId="77777777" w:rsidTr="00BE14B0">
        <w:tc>
          <w:tcPr>
            <w:tcW w:w="6091" w:type="dxa"/>
            <w:tcBorders>
              <w:top w:val="dotted" w:sz="4" w:space="0" w:color="auto"/>
              <w:bottom w:val="single" w:sz="4" w:space="0" w:color="auto"/>
            </w:tcBorders>
          </w:tcPr>
          <w:p w14:paraId="33139712" w14:textId="4F2032A1" w:rsidR="00DF5B76" w:rsidRPr="004F03D8" w:rsidRDefault="00DF5B76" w:rsidP="00B919F9">
            <w:pPr>
              <w:spacing w:before="20" w:after="20" w:line="240" w:lineRule="auto"/>
              <w:rPr>
                <w:i/>
                <w:sz w:val="18"/>
                <w:szCs w:val="18"/>
              </w:rPr>
            </w:pPr>
            <w:r w:rsidRPr="004F03D8">
              <w:rPr>
                <w:b/>
                <w:sz w:val="18"/>
                <w:u w:val="single"/>
              </w:rPr>
              <w:t xml:space="preserve">Total price of the </w:t>
            </w:r>
            <w:r w:rsidR="000F27A7">
              <w:rPr>
                <w:b/>
                <w:sz w:val="18"/>
                <w:u w:val="single"/>
              </w:rPr>
              <w:t>f</w:t>
            </w:r>
            <w:r w:rsidRPr="004F03D8">
              <w:rPr>
                <w:b/>
                <w:sz w:val="18"/>
                <w:u w:val="single"/>
              </w:rPr>
              <w:t>inancial Proposal excluding taxes</w:t>
            </w:r>
            <w:r w:rsidRPr="004F03D8">
              <w:rPr>
                <w:rFonts w:ascii="Arial Gras" w:hAnsi="Arial Gras"/>
                <w:b/>
                <w:sz w:val="18"/>
                <w:u w:val="single"/>
                <w:vertAlign w:val="superscript"/>
              </w:rPr>
              <w:t>1</w:t>
            </w:r>
            <w:r w:rsidRPr="004F03D8">
              <w:rPr>
                <w:b/>
                <w:sz w:val="18"/>
                <w:u w:val="single"/>
              </w:rPr>
              <w:t xml:space="preserve"> and excluding provisional sums</w:t>
            </w:r>
            <w:r w:rsidR="008F5971">
              <w:rPr>
                <w:b/>
                <w:sz w:val="18"/>
                <w:u w:val="single"/>
              </w:rPr>
              <w:t>:</w:t>
            </w:r>
            <w:r w:rsidRPr="004F03D8">
              <w:rPr>
                <w:b/>
                <w:sz w:val="18"/>
                <w:u w:val="single"/>
                <w:vertAlign w:val="superscript"/>
              </w:rPr>
              <w:t>2</w:t>
            </w:r>
          </w:p>
        </w:tc>
        <w:tc>
          <w:tcPr>
            <w:tcW w:w="3969" w:type="dxa"/>
            <w:tcBorders>
              <w:top w:val="dotted" w:sz="4" w:space="0" w:color="auto"/>
              <w:bottom w:val="single" w:sz="4" w:space="0" w:color="auto"/>
            </w:tcBorders>
          </w:tcPr>
          <w:p w14:paraId="11975E17" w14:textId="48F23BA1" w:rsidR="00DF5B76" w:rsidRPr="004F03D8" w:rsidRDefault="00547B1A" w:rsidP="00B919F9">
            <w:pPr>
              <w:spacing w:before="20" w:after="20" w:line="240" w:lineRule="auto"/>
              <w:rPr>
                <w:sz w:val="18"/>
                <w:szCs w:val="18"/>
              </w:rPr>
            </w:pPr>
            <w:r w:rsidRPr="004F03D8">
              <w:rPr>
                <w:i/>
                <w:sz w:val="18"/>
              </w:rPr>
              <w:t>[this amount must be the same as in Form FIN 1]</w:t>
            </w:r>
          </w:p>
        </w:tc>
        <w:tc>
          <w:tcPr>
            <w:tcW w:w="3932" w:type="dxa"/>
            <w:tcBorders>
              <w:top w:val="dotted" w:sz="4" w:space="0" w:color="auto"/>
              <w:bottom w:val="single" w:sz="4" w:space="0" w:color="auto"/>
            </w:tcBorders>
          </w:tcPr>
          <w:p w14:paraId="770155F2" w14:textId="55B830FE" w:rsidR="00DF5B76" w:rsidRPr="004F03D8" w:rsidRDefault="00547B1A" w:rsidP="00B919F9">
            <w:pPr>
              <w:spacing w:before="20" w:after="20" w:line="240" w:lineRule="auto"/>
              <w:rPr>
                <w:sz w:val="18"/>
                <w:szCs w:val="18"/>
              </w:rPr>
            </w:pPr>
            <w:r w:rsidRPr="004F03D8">
              <w:rPr>
                <w:i/>
                <w:sz w:val="18"/>
              </w:rPr>
              <w:t>[this amount must be the same as in Form FIN 1]</w:t>
            </w:r>
          </w:p>
        </w:tc>
      </w:tr>
      <w:tr w:rsidR="005B3166" w:rsidRPr="004F03D8" w14:paraId="23169A37" w14:textId="77777777" w:rsidTr="005B3166">
        <w:tc>
          <w:tcPr>
            <w:tcW w:w="13992" w:type="dxa"/>
            <w:gridSpan w:val="3"/>
            <w:tcBorders>
              <w:bottom w:val="single" w:sz="4" w:space="0" w:color="auto"/>
            </w:tcBorders>
            <w:shd w:val="clear" w:color="auto" w:fill="EEECE1" w:themeFill="background2"/>
          </w:tcPr>
          <w:p w14:paraId="50C7FBE0" w14:textId="5F11709D" w:rsidR="005B3166" w:rsidRPr="004F03D8" w:rsidRDefault="005B3166">
            <w:pPr>
              <w:spacing w:before="20" w:after="20" w:line="240" w:lineRule="auto"/>
              <w:rPr>
                <w:b/>
                <w:sz w:val="18"/>
                <w:szCs w:val="18"/>
              </w:rPr>
            </w:pPr>
            <w:r w:rsidRPr="004F03D8">
              <w:rPr>
                <w:b/>
                <w:sz w:val="18"/>
              </w:rPr>
              <w:t xml:space="preserve">Provisional sums defined by the Client </w:t>
            </w:r>
            <w:r w:rsidRPr="004F03D8">
              <w:rPr>
                <w:i/>
                <w:sz w:val="18"/>
                <w:highlight w:val="yellow"/>
              </w:rPr>
              <w:t>[delete if necessary]</w:t>
            </w:r>
          </w:p>
        </w:tc>
      </w:tr>
      <w:tr w:rsidR="005B3166" w:rsidRPr="004F03D8" w14:paraId="1EC92849" w14:textId="77777777" w:rsidTr="00BE14B0">
        <w:trPr>
          <w:trHeight w:val="387"/>
        </w:trPr>
        <w:tc>
          <w:tcPr>
            <w:tcW w:w="6091" w:type="dxa"/>
            <w:tcBorders>
              <w:bottom w:val="dotted" w:sz="4" w:space="0" w:color="auto"/>
            </w:tcBorders>
          </w:tcPr>
          <w:p w14:paraId="080F0F26" w14:textId="3D0E4CFB" w:rsidR="005B3166" w:rsidRPr="004F03D8" w:rsidRDefault="005B3166" w:rsidP="00631726">
            <w:pPr>
              <w:pStyle w:val="Paragraphedeliste"/>
              <w:numPr>
                <w:ilvl w:val="0"/>
                <w:numId w:val="65"/>
              </w:numPr>
              <w:ind w:left="458" w:hanging="458"/>
              <w:rPr>
                <w:i/>
                <w:sz w:val="18"/>
                <w:szCs w:val="18"/>
              </w:rPr>
            </w:pPr>
            <w:r w:rsidRPr="004F03D8">
              <w:rPr>
                <w:i/>
                <w:sz w:val="18"/>
                <w:highlight w:val="yellow"/>
              </w:rPr>
              <w:t>[specify the intended purpose of each provisional sum]</w:t>
            </w:r>
          </w:p>
        </w:tc>
        <w:tc>
          <w:tcPr>
            <w:tcW w:w="3969" w:type="dxa"/>
            <w:tcBorders>
              <w:bottom w:val="dotted" w:sz="4" w:space="0" w:color="auto"/>
            </w:tcBorders>
          </w:tcPr>
          <w:p w14:paraId="44C4E146" w14:textId="7FD10F8A" w:rsidR="005B3166" w:rsidRPr="004F03D8" w:rsidRDefault="00547B1A" w:rsidP="001A6914">
            <w:pPr>
              <w:spacing w:before="20" w:after="20" w:line="240" w:lineRule="auto"/>
              <w:rPr>
                <w:sz w:val="18"/>
                <w:szCs w:val="18"/>
              </w:rPr>
            </w:pPr>
            <w:r w:rsidRPr="004F03D8">
              <w:rPr>
                <w:i/>
                <w:sz w:val="18"/>
              </w:rPr>
              <w:t>[this amount must be the same as in Subclause ITC 25.2 of the Data Sheet]</w:t>
            </w:r>
          </w:p>
        </w:tc>
        <w:tc>
          <w:tcPr>
            <w:tcW w:w="3932" w:type="dxa"/>
            <w:tcBorders>
              <w:bottom w:val="dotted" w:sz="4" w:space="0" w:color="auto"/>
            </w:tcBorders>
          </w:tcPr>
          <w:p w14:paraId="5003044F" w14:textId="62C09370" w:rsidR="005B3166" w:rsidRPr="004F03D8" w:rsidRDefault="0017320F" w:rsidP="001A6914">
            <w:pPr>
              <w:spacing w:before="20" w:after="20" w:line="240" w:lineRule="auto"/>
              <w:rPr>
                <w:sz w:val="18"/>
                <w:szCs w:val="18"/>
              </w:rPr>
            </w:pPr>
            <w:r w:rsidRPr="004F03D8">
              <w:rPr>
                <w:i/>
                <w:sz w:val="18"/>
              </w:rPr>
              <w:t>[this amount must be the same as in Subclause ITC 25.2 of the Data Sheet]</w:t>
            </w:r>
          </w:p>
        </w:tc>
      </w:tr>
      <w:tr w:rsidR="00485B98" w:rsidRPr="004F03D8" w14:paraId="66424A01" w14:textId="77777777" w:rsidTr="005B3166">
        <w:tc>
          <w:tcPr>
            <w:tcW w:w="13992" w:type="dxa"/>
            <w:gridSpan w:val="3"/>
            <w:tcBorders>
              <w:bottom w:val="single" w:sz="4" w:space="0" w:color="auto"/>
            </w:tcBorders>
            <w:shd w:val="clear" w:color="auto" w:fill="EEECE1" w:themeFill="background2"/>
          </w:tcPr>
          <w:p w14:paraId="1EE22F6E" w14:textId="413CF74F" w:rsidR="009E6438" w:rsidRPr="004F03D8" w:rsidRDefault="004C5530">
            <w:pPr>
              <w:spacing w:before="20" w:after="20" w:line="240" w:lineRule="auto"/>
              <w:rPr>
                <w:b/>
                <w:sz w:val="18"/>
                <w:szCs w:val="18"/>
              </w:rPr>
            </w:pPr>
            <w:r w:rsidRPr="004F03D8">
              <w:rPr>
                <w:b/>
                <w:sz w:val="18"/>
              </w:rPr>
              <w:t>Estimated local taxes applicable to the Contract</w:t>
            </w:r>
            <w:r w:rsidR="0048493D" w:rsidRPr="004F03D8">
              <w:rPr>
                <w:rStyle w:val="Appelnotedebasdep"/>
                <w:b/>
                <w:sz w:val="18"/>
                <w:szCs w:val="18"/>
              </w:rPr>
              <w:footnoteReference w:id="26"/>
            </w:r>
            <w:r w:rsidRPr="004F03D8">
              <w:rPr>
                <w:b/>
                <w:sz w:val="18"/>
              </w:rPr>
              <w:t xml:space="preserve"> – to be examined and finalized during Contract negotiations (if awarded)</w:t>
            </w:r>
          </w:p>
        </w:tc>
      </w:tr>
      <w:tr w:rsidR="00485B98" w:rsidRPr="004F03D8" w14:paraId="689C9467" w14:textId="77777777" w:rsidTr="00BE14B0">
        <w:tc>
          <w:tcPr>
            <w:tcW w:w="6091" w:type="dxa"/>
            <w:tcBorders>
              <w:bottom w:val="dotted" w:sz="4" w:space="0" w:color="auto"/>
            </w:tcBorders>
          </w:tcPr>
          <w:p w14:paraId="181DE74D" w14:textId="77777777" w:rsidR="00EE647A" w:rsidRPr="004F03D8" w:rsidRDefault="00EE647A" w:rsidP="00631726">
            <w:pPr>
              <w:pStyle w:val="Paragraphedeliste"/>
              <w:numPr>
                <w:ilvl w:val="0"/>
                <w:numId w:val="65"/>
              </w:numPr>
              <w:spacing w:before="20" w:after="20" w:line="240" w:lineRule="auto"/>
              <w:ind w:left="426" w:hanging="426"/>
              <w:rPr>
                <w:sz w:val="18"/>
                <w:szCs w:val="18"/>
              </w:rPr>
            </w:pPr>
            <w:r w:rsidRPr="004F03D8">
              <w:rPr>
                <w:sz w:val="18"/>
              </w:rPr>
              <w:t>Value Added Tax (VAT) or equivalent</w:t>
            </w:r>
          </w:p>
        </w:tc>
        <w:tc>
          <w:tcPr>
            <w:tcW w:w="3969" w:type="dxa"/>
            <w:tcBorders>
              <w:bottom w:val="dotted" w:sz="4" w:space="0" w:color="auto"/>
            </w:tcBorders>
          </w:tcPr>
          <w:p w14:paraId="4E3F2DC5" w14:textId="77777777" w:rsidR="00EE647A" w:rsidRPr="004F03D8" w:rsidRDefault="00EE647A" w:rsidP="00B919F9">
            <w:pPr>
              <w:spacing w:before="20" w:after="20" w:line="240" w:lineRule="auto"/>
              <w:rPr>
                <w:sz w:val="18"/>
                <w:szCs w:val="18"/>
              </w:rPr>
            </w:pPr>
          </w:p>
        </w:tc>
        <w:tc>
          <w:tcPr>
            <w:tcW w:w="3932" w:type="dxa"/>
            <w:tcBorders>
              <w:bottom w:val="dotted" w:sz="4" w:space="0" w:color="auto"/>
            </w:tcBorders>
          </w:tcPr>
          <w:p w14:paraId="68CBAC44" w14:textId="77777777" w:rsidR="00EE647A" w:rsidRPr="004F03D8" w:rsidRDefault="00EE647A" w:rsidP="00B919F9">
            <w:pPr>
              <w:spacing w:before="20" w:after="20" w:line="240" w:lineRule="auto"/>
              <w:rPr>
                <w:sz w:val="18"/>
                <w:szCs w:val="18"/>
              </w:rPr>
            </w:pPr>
          </w:p>
        </w:tc>
      </w:tr>
      <w:tr w:rsidR="00485B98" w:rsidRPr="004F03D8" w14:paraId="6B5BB671" w14:textId="77777777" w:rsidTr="00BE14B0">
        <w:tc>
          <w:tcPr>
            <w:tcW w:w="6091" w:type="dxa"/>
            <w:tcBorders>
              <w:top w:val="dotted" w:sz="4" w:space="0" w:color="auto"/>
              <w:bottom w:val="dotted" w:sz="4" w:space="0" w:color="auto"/>
            </w:tcBorders>
          </w:tcPr>
          <w:p w14:paraId="59F61C3E" w14:textId="213BC144" w:rsidR="00EE647A" w:rsidRPr="004F03D8" w:rsidRDefault="00EE647A" w:rsidP="00631726">
            <w:pPr>
              <w:pStyle w:val="Paragraphedeliste"/>
              <w:numPr>
                <w:ilvl w:val="0"/>
                <w:numId w:val="65"/>
              </w:numPr>
              <w:spacing w:before="20" w:after="20" w:line="240" w:lineRule="auto"/>
              <w:ind w:left="460" w:hanging="460"/>
              <w:rPr>
                <w:sz w:val="18"/>
                <w:szCs w:val="18"/>
              </w:rPr>
            </w:pPr>
            <w:r w:rsidRPr="004F03D8">
              <w:rPr>
                <w:sz w:val="18"/>
              </w:rPr>
              <w:t>Withholding tax on the Consultant’s invoices based outside the Client’s country</w:t>
            </w:r>
            <w:r w:rsidR="00927C38" w:rsidRPr="004F03D8">
              <w:rPr>
                <w:rStyle w:val="Appelnotedebasdep"/>
                <w:sz w:val="18"/>
                <w:szCs w:val="18"/>
              </w:rPr>
              <w:footnoteReference w:id="27"/>
            </w:r>
          </w:p>
        </w:tc>
        <w:tc>
          <w:tcPr>
            <w:tcW w:w="3969" w:type="dxa"/>
            <w:tcBorders>
              <w:top w:val="dotted" w:sz="4" w:space="0" w:color="auto"/>
              <w:bottom w:val="dotted" w:sz="4" w:space="0" w:color="auto"/>
            </w:tcBorders>
          </w:tcPr>
          <w:p w14:paraId="51A654C8" w14:textId="77777777" w:rsidR="00EE647A" w:rsidRPr="004F03D8" w:rsidRDefault="00EE647A" w:rsidP="00B919F9">
            <w:pPr>
              <w:spacing w:before="20" w:after="20" w:line="240" w:lineRule="auto"/>
              <w:rPr>
                <w:sz w:val="18"/>
                <w:szCs w:val="18"/>
              </w:rPr>
            </w:pPr>
          </w:p>
        </w:tc>
        <w:tc>
          <w:tcPr>
            <w:tcW w:w="3932" w:type="dxa"/>
            <w:tcBorders>
              <w:top w:val="dotted" w:sz="4" w:space="0" w:color="auto"/>
              <w:bottom w:val="dotted" w:sz="4" w:space="0" w:color="auto"/>
            </w:tcBorders>
          </w:tcPr>
          <w:p w14:paraId="750F69D3" w14:textId="77777777" w:rsidR="00EE647A" w:rsidRPr="004F03D8" w:rsidRDefault="00EE647A" w:rsidP="00B919F9">
            <w:pPr>
              <w:spacing w:before="20" w:after="20" w:line="240" w:lineRule="auto"/>
              <w:rPr>
                <w:sz w:val="18"/>
                <w:szCs w:val="18"/>
              </w:rPr>
            </w:pPr>
          </w:p>
        </w:tc>
      </w:tr>
      <w:tr w:rsidR="00485B98" w:rsidRPr="004F03D8" w14:paraId="6EBC2454" w14:textId="77777777" w:rsidTr="00BE14B0">
        <w:tc>
          <w:tcPr>
            <w:tcW w:w="6091" w:type="dxa"/>
            <w:tcBorders>
              <w:top w:val="dotted" w:sz="4" w:space="0" w:color="auto"/>
              <w:bottom w:val="dotted" w:sz="4" w:space="0" w:color="auto"/>
            </w:tcBorders>
          </w:tcPr>
          <w:p w14:paraId="3872F161" w14:textId="77777777" w:rsidR="00EE647A" w:rsidRPr="004F03D8" w:rsidRDefault="00EE647A" w:rsidP="00631726">
            <w:pPr>
              <w:pStyle w:val="Paragraphedeliste"/>
              <w:numPr>
                <w:ilvl w:val="0"/>
                <w:numId w:val="65"/>
              </w:numPr>
              <w:spacing w:before="20" w:after="20" w:line="240" w:lineRule="auto"/>
              <w:ind w:left="426" w:hanging="426"/>
              <w:rPr>
                <w:sz w:val="18"/>
                <w:szCs w:val="18"/>
              </w:rPr>
            </w:pPr>
            <w:r w:rsidRPr="004F03D8">
              <w:rPr>
                <w:sz w:val="18"/>
              </w:rPr>
              <w:t>Contract registration fees</w:t>
            </w:r>
            <w:r w:rsidRPr="004F03D8">
              <w:rPr>
                <w:rStyle w:val="Appelnotedebasdep"/>
                <w:sz w:val="18"/>
                <w:szCs w:val="18"/>
              </w:rPr>
              <w:footnoteReference w:id="28"/>
            </w:r>
          </w:p>
        </w:tc>
        <w:tc>
          <w:tcPr>
            <w:tcW w:w="3969" w:type="dxa"/>
            <w:tcBorders>
              <w:top w:val="dotted" w:sz="4" w:space="0" w:color="auto"/>
              <w:bottom w:val="dotted" w:sz="4" w:space="0" w:color="auto"/>
            </w:tcBorders>
          </w:tcPr>
          <w:p w14:paraId="2CA2F879" w14:textId="77777777" w:rsidR="00EE647A" w:rsidRPr="004F03D8" w:rsidRDefault="00EE647A" w:rsidP="00B919F9">
            <w:pPr>
              <w:spacing w:before="20" w:after="20" w:line="240" w:lineRule="auto"/>
              <w:rPr>
                <w:sz w:val="18"/>
                <w:szCs w:val="18"/>
              </w:rPr>
            </w:pPr>
          </w:p>
        </w:tc>
        <w:tc>
          <w:tcPr>
            <w:tcW w:w="3932" w:type="dxa"/>
            <w:tcBorders>
              <w:top w:val="dotted" w:sz="4" w:space="0" w:color="auto"/>
              <w:bottom w:val="dotted" w:sz="4" w:space="0" w:color="auto"/>
            </w:tcBorders>
          </w:tcPr>
          <w:p w14:paraId="0322F275" w14:textId="77777777" w:rsidR="00EE647A" w:rsidRPr="004F03D8" w:rsidRDefault="00EE647A" w:rsidP="00B919F9">
            <w:pPr>
              <w:spacing w:before="20" w:after="20" w:line="240" w:lineRule="auto"/>
              <w:rPr>
                <w:sz w:val="18"/>
                <w:szCs w:val="18"/>
              </w:rPr>
            </w:pPr>
          </w:p>
        </w:tc>
      </w:tr>
      <w:tr w:rsidR="00485B98" w:rsidRPr="004F03D8" w14:paraId="1AFC31F9" w14:textId="77777777" w:rsidTr="00BE14B0">
        <w:tc>
          <w:tcPr>
            <w:tcW w:w="6091" w:type="dxa"/>
            <w:tcBorders>
              <w:top w:val="dotted" w:sz="4" w:space="0" w:color="auto"/>
              <w:bottom w:val="dotted" w:sz="4" w:space="0" w:color="auto"/>
            </w:tcBorders>
          </w:tcPr>
          <w:p w14:paraId="42CAA2B4" w14:textId="77777777" w:rsidR="00EE647A" w:rsidRPr="004F03D8" w:rsidRDefault="00EE647A" w:rsidP="00631726">
            <w:pPr>
              <w:pStyle w:val="Paragraphedeliste"/>
              <w:numPr>
                <w:ilvl w:val="0"/>
                <w:numId w:val="65"/>
              </w:numPr>
              <w:spacing w:before="20" w:after="20" w:line="240" w:lineRule="auto"/>
              <w:ind w:left="426" w:hanging="426"/>
              <w:rPr>
                <w:sz w:val="18"/>
                <w:szCs w:val="18"/>
              </w:rPr>
            </w:pPr>
            <w:r w:rsidRPr="004F03D8">
              <w:rPr>
                <w:sz w:val="18"/>
              </w:rPr>
              <w:t>Customs duties</w:t>
            </w:r>
          </w:p>
        </w:tc>
        <w:tc>
          <w:tcPr>
            <w:tcW w:w="3969" w:type="dxa"/>
            <w:tcBorders>
              <w:top w:val="dotted" w:sz="4" w:space="0" w:color="auto"/>
              <w:bottom w:val="dotted" w:sz="4" w:space="0" w:color="auto"/>
            </w:tcBorders>
          </w:tcPr>
          <w:p w14:paraId="72D0AB6E" w14:textId="77777777" w:rsidR="00EE647A" w:rsidRPr="004F03D8" w:rsidRDefault="00EE647A" w:rsidP="00B919F9">
            <w:pPr>
              <w:spacing w:before="20" w:after="20" w:line="240" w:lineRule="auto"/>
              <w:rPr>
                <w:sz w:val="18"/>
                <w:szCs w:val="18"/>
              </w:rPr>
            </w:pPr>
          </w:p>
        </w:tc>
        <w:tc>
          <w:tcPr>
            <w:tcW w:w="3932" w:type="dxa"/>
            <w:tcBorders>
              <w:top w:val="dotted" w:sz="4" w:space="0" w:color="auto"/>
              <w:bottom w:val="dotted" w:sz="4" w:space="0" w:color="auto"/>
            </w:tcBorders>
          </w:tcPr>
          <w:p w14:paraId="4A4D8535" w14:textId="77777777" w:rsidR="00EE647A" w:rsidRPr="004F03D8" w:rsidRDefault="00EE647A" w:rsidP="00B919F9">
            <w:pPr>
              <w:spacing w:before="20" w:after="20" w:line="240" w:lineRule="auto"/>
              <w:rPr>
                <w:sz w:val="18"/>
                <w:szCs w:val="18"/>
              </w:rPr>
            </w:pPr>
          </w:p>
        </w:tc>
      </w:tr>
      <w:tr w:rsidR="00485B98" w:rsidRPr="004F03D8" w14:paraId="75EA8E09" w14:textId="77777777" w:rsidTr="00BE14B0">
        <w:tc>
          <w:tcPr>
            <w:tcW w:w="6091" w:type="dxa"/>
            <w:tcBorders>
              <w:top w:val="dotted" w:sz="4" w:space="0" w:color="auto"/>
            </w:tcBorders>
          </w:tcPr>
          <w:p w14:paraId="5815F0A0" w14:textId="180D65CA" w:rsidR="00DF5B76" w:rsidRPr="004F03D8" w:rsidRDefault="009E6438" w:rsidP="00692B16">
            <w:pPr>
              <w:spacing w:before="20" w:after="20" w:line="240" w:lineRule="auto"/>
              <w:rPr>
                <w:b/>
                <w:sz w:val="18"/>
                <w:szCs w:val="18"/>
                <w:u w:val="single"/>
              </w:rPr>
            </w:pPr>
            <w:r w:rsidRPr="004F03D8">
              <w:rPr>
                <w:b/>
                <w:sz w:val="18"/>
                <w:u w:val="single"/>
              </w:rPr>
              <w:t>Total estimated local taxes applicable to the Contract</w:t>
            </w:r>
            <w:r w:rsidRPr="004F03D8">
              <w:rPr>
                <w:b/>
                <w:sz w:val="18"/>
              </w:rPr>
              <w:t>:</w:t>
            </w:r>
          </w:p>
        </w:tc>
        <w:tc>
          <w:tcPr>
            <w:tcW w:w="3969" w:type="dxa"/>
            <w:tcBorders>
              <w:top w:val="dotted" w:sz="4" w:space="0" w:color="auto"/>
            </w:tcBorders>
          </w:tcPr>
          <w:p w14:paraId="5CBD1BCA" w14:textId="77777777" w:rsidR="00DF5B76" w:rsidRPr="004F03D8" w:rsidRDefault="00DF5B76" w:rsidP="00B919F9">
            <w:pPr>
              <w:spacing w:before="20" w:after="20" w:line="240" w:lineRule="auto"/>
              <w:rPr>
                <w:sz w:val="18"/>
                <w:szCs w:val="18"/>
              </w:rPr>
            </w:pPr>
          </w:p>
        </w:tc>
        <w:tc>
          <w:tcPr>
            <w:tcW w:w="3932" w:type="dxa"/>
            <w:tcBorders>
              <w:top w:val="dotted" w:sz="4" w:space="0" w:color="auto"/>
            </w:tcBorders>
          </w:tcPr>
          <w:p w14:paraId="5DE00346" w14:textId="77777777" w:rsidR="00DF5B76" w:rsidRPr="004F03D8" w:rsidRDefault="00DF5B76" w:rsidP="00B919F9">
            <w:pPr>
              <w:spacing w:before="20" w:after="20" w:line="240" w:lineRule="auto"/>
              <w:rPr>
                <w:sz w:val="18"/>
                <w:szCs w:val="18"/>
              </w:rPr>
            </w:pPr>
          </w:p>
        </w:tc>
      </w:tr>
    </w:tbl>
    <w:p w14:paraId="4257E7E7" w14:textId="7E7B8BC0" w:rsidR="00E550A4" w:rsidRPr="004F03D8" w:rsidRDefault="00ED5716" w:rsidP="0008753D">
      <w:pPr>
        <w:spacing w:after="20"/>
        <w:jc w:val="center"/>
        <w:rPr>
          <w:sz w:val="18"/>
          <w:szCs w:val="18"/>
        </w:rPr>
      </w:pPr>
      <w:r w:rsidRPr="004F03D8">
        <w:rPr>
          <w:b/>
          <w:sz w:val="18"/>
          <w:u w:val="single"/>
        </w:rPr>
        <w:t>N.B.</w:t>
      </w:r>
      <w:r w:rsidRPr="004F03D8">
        <w:rPr>
          <w:b/>
          <w:sz w:val="18"/>
        </w:rPr>
        <w:t xml:space="preserve"> Payments will be made in the currency/currencies expressed above (Reference to ITC 16.4)</w:t>
      </w:r>
    </w:p>
    <w:p w14:paraId="416873D7" w14:textId="77777777" w:rsidR="00E550A4" w:rsidRPr="004F03D8" w:rsidRDefault="00E550A4">
      <w:pPr>
        <w:suppressAutoHyphens w:val="0"/>
        <w:overflowPunct/>
        <w:autoSpaceDE/>
        <w:autoSpaceDN/>
        <w:adjustRightInd/>
        <w:spacing w:after="0" w:line="240" w:lineRule="auto"/>
        <w:jc w:val="left"/>
        <w:textAlignment w:val="auto"/>
        <w:sectPr w:rsidR="00E550A4" w:rsidRPr="004F03D8" w:rsidSect="00BE14B0">
          <w:headerReference w:type="default" r:id="rId36"/>
          <w:footnotePr>
            <w:numRestart w:val="eachSect"/>
          </w:footnotePr>
          <w:pgSz w:w="11906" w:h="16838" w:code="9"/>
          <w:pgMar w:top="1418" w:right="1418" w:bottom="1418" w:left="1418" w:header="709" w:footer="709" w:gutter="0"/>
          <w:cols w:space="708"/>
          <w:docGrid w:linePitch="360"/>
        </w:sectPr>
      </w:pPr>
    </w:p>
    <w:p w14:paraId="5F30E0A9" w14:textId="1A4E66DE" w:rsidR="009E6438" w:rsidRPr="004F03D8" w:rsidRDefault="009E6438" w:rsidP="0008753D">
      <w:pPr>
        <w:spacing w:after="20"/>
        <w:jc w:val="center"/>
        <w:rPr>
          <w:b/>
          <w:u w:val="single"/>
        </w:rPr>
      </w:pPr>
      <w:r w:rsidRPr="004F03D8">
        <w:rPr>
          <w:b/>
          <w:u w:val="single"/>
        </w:rPr>
        <w:lastRenderedPageBreak/>
        <w:t>LUMP</w:t>
      </w:r>
      <w:r w:rsidR="00A97689" w:rsidRPr="004F03D8">
        <w:rPr>
          <w:b/>
          <w:u w:val="single"/>
        </w:rPr>
        <w:t>-</w:t>
      </w:r>
      <w:r w:rsidRPr="004F03D8">
        <w:rPr>
          <w:b/>
          <w:u w:val="single"/>
        </w:rPr>
        <w:t>SUM CONTRACT</w:t>
      </w:r>
    </w:p>
    <w:tbl>
      <w:tblPr>
        <w:tblStyle w:val="Grilledutableau"/>
        <w:tblW w:w="0" w:type="auto"/>
        <w:tblLook w:val="04A0" w:firstRow="1" w:lastRow="0" w:firstColumn="1" w:lastColumn="0" w:noHBand="0" w:noVBand="1"/>
      </w:tblPr>
      <w:tblGrid>
        <w:gridCol w:w="3945"/>
        <w:gridCol w:w="2567"/>
        <w:gridCol w:w="2548"/>
      </w:tblGrid>
      <w:tr w:rsidR="00485B98" w:rsidRPr="004F03D8" w14:paraId="56C8CD36" w14:textId="77777777" w:rsidTr="00BE14B0">
        <w:tc>
          <w:tcPr>
            <w:tcW w:w="6091" w:type="dxa"/>
            <w:vMerge w:val="restart"/>
            <w:shd w:val="clear" w:color="auto" w:fill="D9D9D9" w:themeFill="background1" w:themeFillShade="D9"/>
            <w:vAlign w:val="center"/>
          </w:tcPr>
          <w:p w14:paraId="7127A043" w14:textId="77777777" w:rsidR="009E6438" w:rsidRPr="004F03D8" w:rsidRDefault="009E6438" w:rsidP="0008753D">
            <w:pPr>
              <w:spacing w:after="20"/>
              <w:jc w:val="center"/>
              <w:rPr>
                <w:b/>
                <w:sz w:val="18"/>
                <w:szCs w:val="18"/>
              </w:rPr>
            </w:pPr>
            <w:r w:rsidRPr="004F03D8">
              <w:rPr>
                <w:b/>
                <w:sz w:val="18"/>
              </w:rPr>
              <w:t>Item</w:t>
            </w:r>
          </w:p>
        </w:tc>
        <w:tc>
          <w:tcPr>
            <w:tcW w:w="7901" w:type="dxa"/>
            <w:gridSpan w:val="2"/>
            <w:shd w:val="clear" w:color="auto" w:fill="D9D9D9" w:themeFill="background1" w:themeFillShade="D9"/>
          </w:tcPr>
          <w:p w14:paraId="183C279F" w14:textId="77777777" w:rsidR="009E6438" w:rsidRPr="004F03D8" w:rsidRDefault="009E6438" w:rsidP="0008753D">
            <w:pPr>
              <w:spacing w:after="20"/>
              <w:jc w:val="center"/>
              <w:rPr>
                <w:b/>
                <w:sz w:val="18"/>
                <w:szCs w:val="18"/>
              </w:rPr>
            </w:pPr>
            <w:r w:rsidRPr="004F03D8">
              <w:rPr>
                <w:b/>
                <w:sz w:val="18"/>
              </w:rPr>
              <w:t>Price</w:t>
            </w:r>
          </w:p>
        </w:tc>
      </w:tr>
      <w:tr w:rsidR="00485B98" w:rsidRPr="004F03D8" w14:paraId="3AF027DD" w14:textId="77777777" w:rsidTr="00BE14B0">
        <w:tc>
          <w:tcPr>
            <w:tcW w:w="6091" w:type="dxa"/>
            <w:vMerge/>
            <w:shd w:val="clear" w:color="auto" w:fill="D9D9D9" w:themeFill="background1" w:themeFillShade="D9"/>
          </w:tcPr>
          <w:p w14:paraId="70757146" w14:textId="77777777" w:rsidR="009E6438" w:rsidRPr="004F03D8" w:rsidRDefault="009E6438" w:rsidP="0008753D">
            <w:pPr>
              <w:spacing w:after="20"/>
              <w:rPr>
                <w:sz w:val="18"/>
                <w:szCs w:val="18"/>
              </w:rPr>
            </w:pPr>
          </w:p>
        </w:tc>
        <w:tc>
          <w:tcPr>
            <w:tcW w:w="7901" w:type="dxa"/>
            <w:gridSpan w:val="2"/>
            <w:shd w:val="clear" w:color="auto" w:fill="D9D9D9" w:themeFill="background1" w:themeFillShade="D9"/>
          </w:tcPr>
          <w:p w14:paraId="64877068" w14:textId="61AE78B5" w:rsidR="009E6438" w:rsidRPr="004F03D8" w:rsidRDefault="009E6438" w:rsidP="0008753D">
            <w:pPr>
              <w:spacing w:after="20"/>
              <w:jc w:val="center"/>
              <w:rPr>
                <w:i/>
                <w:sz w:val="18"/>
                <w:szCs w:val="18"/>
              </w:rPr>
            </w:pPr>
            <w:r w:rsidRPr="004F03D8">
              <w:rPr>
                <w:i/>
                <w:sz w:val="18"/>
              </w:rPr>
              <w:t xml:space="preserve">[Consultant must state the proposed price in accordance with Subclause </w:t>
            </w:r>
            <w:r w:rsidR="00515F5E">
              <w:rPr>
                <w:i/>
                <w:sz w:val="18"/>
              </w:rPr>
              <w:t xml:space="preserve">ITC </w:t>
            </w:r>
            <w:r w:rsidRPr="004F03D8">
              <w:rPr>
                <w:i/>
                <w:sz w:val="18"/>
              </w:rPr>
              <w:t>16.4 of the Data Sheet; delete any columns not used]</w:t>
            </w:r>
          </w:p>
        </w:tc>
      </w:tr>
      <w:tr w:rsidR="00485B98" w:rsidRPr="004F03D8" w14:paraId="5F93A33F" w14:textId="77777777" w:rsidTr="00BE14B0">
        <w:tc>
          <w:tcPr>
            <w:tcW w:w="6091" w:type="dxa"/>
            <w:vMerge/>
            <w:tcBorders>
              <w:bottom w:val="single" w:sz="4" w:space="0" w:color="auto"/>
            </w:tcBorders>
            <w:shd w:val="clear" w:color="auto" w:fill="D9D9D9" w:themeFill="background1" w:themeFillShade="D9"/>
          </w:tcPr>
          <w:p w14:paraId="2A361A36" w14:textId="77777777" w:rsidR="009E6438" w:rsidRPr="004F03D8" w:rsidRDefault="009E6438" w:rsidP="0008753D">
            <w:pPr>
              <w:spacing w:after="20"/>
              <w:rPr>
                <w:sz w:val="18"/>
                <w:szCs w:val="18"/>
              </w:rPr>
            </w:pPr>
          </w:p>
        </w:tc>
        <w:tc>
          <w:tcPr>
            <w:tcW w:w="3969" w:type="dxa"/>
            <w:tcBorders>
              <w:bottom w:val="single" w:sz="4" w:space="0" w:color="auto"/>
            </w:tcBorders>
            <w:shd w:val="clear" w:color="auto" w:fill="D9D9D9" w:themeFill="background1" w:themeFillShade="D9"/>
          </w:tcPr>
          <w:p w14:paraId="789843AF" w14:textId="77777777" w:rsidR="009E6438" w:rsidRPr="004F03D8" w:rsidRDefault="00092588" w:rsidP="0008753D">
            <w:pPr>
              <w:spacing w:after="20"/>
              <w:jc w:val="center"/>
              <w:rPr>
                <w:i/>
                <w:sz w:val="18"/>
                <w:szCs w:val="18"/>
              </w:rPr>
            </w:pPr>
            <w:r w:rsidRPr="004F03D8">
              <w:rPr>
                <w:i/>
                <w:sz w:val="18"/>
              </w:rPr>
              <w:t>[Insert foreign currency]</w:t>
            </w:r>
          </w:p>
        </w:tc>
        <w:tc>
          <w:tcPr>
            <w:tcW w:w="3932" w:type="dxa"/>
            <w:tcBorders>
              <w:bottom w:val="single" w:sz="4" w:space="0" w:color="auto"/>
            </w:tcBorders>
            <w:shd w:val="clear" w:color="auto" w:fill="D9D9D9" w:themeFill="background1" w:themeFillShade="D9"/>
          </w:tcPr>
          <w:p w14:paraId="04698804" w14:textId="77777777" w:rsidR="009E6438" w:rsidRPr="004F03D8" w:rsidRDefault="00092588" w:rsidP="0008753D">
            <w:pPr>
              <w:spacing w:after="20"/>
              <w:jc w:val="center"/>
              <w:rPr>
                <w:i/>
                <w:sz w:val="18"/>
                <w:szCs w:val="18"/>
              </w:rPr>
            </w:pPr>
            <w:r w:rsidRPr="004F03D8">
              <w:rPr>
                <w:i/>
                <w:sz w:val="18"/>
              </w:rPr>
              <w:t>[Insert local currency]</w:t>
            </w:r>
          </w:p>
        </w:tc>
      </w:tr>
      <w:tr w:rsidR="00485B98" w:rsidRPr="004F03D8" w14:paraId="6809B38B" w14:textId="77777777" w:rsidTr="009426E4">
        <w:tc>
          <w:tcPr>
            <w:tcW w:w="13992" w:type="dxa"/>
            <w:gridSpan w:val="3"/>
            <w:tcBorders>
              <w:bottom w:val="single" w:sz="4" w:space="0" w:color="auto"/>
            </w:tcBorders>
            <w:shd w:val="clear" w:color="auto" w:fill="EEECE1" w:themeFill="background2"/>
          </w:tcPr>
          <w:p w14:paraId="3DEA7EA7" w14:textId="2143200F" w:rsidR="0048493D" w:rsidRPr="004F03D8" w:rsidRDefault="0048493D" w:rsidP="0008753D">
            <w:pPr>
              <w:spacing w:after="20"/>
              <w:rPr>
                <w:sz w:val="18"/>
                <w:szCs w:val="18"/>
              </w:rPr>
            </w:pPr>
            <w:r w:rsidRPr="004F03D8">
              <w:rPr>
                <w:b/>
                <w:sz w:val="18"/>
              </w:rPr>
              <w:t xml:space="preserve">Overall lump-sum price of the </w:t>
            </w:r>
            <w:r w:rsidR="000F27A7">
              <w:rPr>
                <w:b/>
                <w:sz w:val="18"/>
              </w:rPr>
              <w:t>f</w:t>
            </w:r>
            <w:r w:rsidRPr="004F03D8">
              <w:rPr>
                <w:b/>
                <w:sz w:val="18"/>
              </w:rPr>
              <w:t>inancial Proposal excluding taxes</w:t>
            </w:r>
            <w:r w:rsidRPr="004F03D8">
              <w:rPr>
                <w:rStyle w:val="Appelnotedebasdep"/>
                <w:b/>
                <w:sz w:val="18"/>
                <w:szCs w:val="18"/>
              </w:rPr>
              <w:footnoteReference w:id="29"/>
            </w:r>
            <w:r w:rsidRPr="004F03D8">
              <w:rPr>
                <w:b/>
                <w:sz w:val="18"/>
              </w:rPr>
              <w:t xml:space="preserve"> and excluding provisional sums:</w:t>
            </w:r>
            <w:r w:rsidR="00547B1A" w:rsidRPr="004F03D8">
              <w:rPr>
                <w:rStyle w:val="Appelnotedebasdep"/>
                <w:b/>
                <w:sz w:val="18"/>
                <w:szCs w:val="18"/>
              </w:rPr>
              <w:footnoteReference w:id="30"/>
            </w:r>
          </w:p>
        </w:tc>
      </w:tr>
      <w:tr w:rsidR="00485B98" w:rsidRPr="004F03D8" w14:paraId="34C5EF09" w14:textId="77777777" w:rsidTr="00BE14B0">
        <w:tc>
          <w:tcPr>
            <w:tcW w:w="6091" w:type="dxa"/>
            <w:tcBorders>
              <w:bottom w:val="dotted" w:sz="4" w:space="0" w:color="auto"/>
            </w:tcBorders>
          </w:tcPr>
          <w:p w14:paraId="5739C465" w14:textId="77777777" w:rsidR="009E6438" w:rsidRPr="004F03D8" w:rsidRDefault="009E6438" w:rsidP="00631726">
            <w:pPr>
              <w:pStyle w:val="Paragraphedeliste"/>
              <w:numPr>
                <w:ilvl w:val="0"/>
                <w:numId w:val="66"/>
              </w:numPr>
              <w:spacing w:after="20"/>
              <w:ind w:left="426" w:hanging="426"/>
              <w:jc w:val="left"/>
              <w:rPr>
                <w:sz w:val="18"/>
                <w:szCs w:val="18"/>
              </w:rPr>
            </w:pPr>
            <w:r w:rsidRPr="004F03D8">
              <w:rPr>
                <w:sz w:val="18"/>
              </w:rPr>
              <w:t>Activity 1 (deliverable 1)</w:t>
            </w:r>
          </w:p>
        </w:tc>
        <w:tc>
          <w:tcPr>
            <w:tcW w:w="3969" w:type="dxa"/>
            <w:tcBorders>
              <w:bottom w:val="dotted" w:sz="4" w:space="0" w:color="auto"/>
            </w:tcBorders>
          </w:tcPr>
          <w:p w14:paraId="5E303BEB" w14:textId="77777777" w:rsidR="009E6438" w:rsidRPr="004F03D8" w:rsidRDefault="009E6438" w:rsidP="0008753D">
            <w:pPr>
              <w:spacing w:after="20"/>
              <w:rPr>
                <w:sz w:val="18"/>
                <w:szCs w:val="18"/>
              </w:rPr>
            </w:pPr>
          </w:p>
        </w:tc>
        <w:tc>
          <w:tcPr>
            <w:tcW w:w="3932" w:type="dxa"/>
            <w:tcBorders>
              <w:bottom w:val="dotted" w:sz="4" w:space="0" w:color="auto"/>
            </w:tcBorders>
          </w:tcPr>
          <w:p w14:paraId="7B778F6B" w14:textId="77777777" w:rsidR="009E6438" w:rsidRPr="004F03D8" w:rsidRDefault="009E6438" w:rsidP="0008753D">
            <w:pPr>
              <w:spacing w:after="20"/>
              <w:rPr>
                <w:sz w:val="18"/>
                <w:szCs w:val="18"/>
              </w:rPr>
            </w:pPr>
          </w:p>
        </w:tc>
      </w:tr>
      <w:tr w:rsidR="00485B98" w:rsidRPr="004F03D8" w14:paraId="343CAD48" w14:textId="77777777" w:rsidTr="00BE14B0">
        <w:tc>
          <w:tcPr>
            <w:tcW w:w="6091" w:type="dxa"/>
            <w:tcBorders>
              <w:top w:val="dotted" w:sz="4" w:space="0" w:color="auto"/>
              <w:bottom w:val="dotted" w:sz="4" w:space="0" w:color="auto"/>
            </w:tcBorders>
          </w:tcPr>
          <w:p w14:paraId="28700D27" w14:textId="77777777" w:rsidR="009E6438" w:rsidRPr="004F03D8" w:rsidRDefault="00FF3DA8" w:rsidP="00631726">
            <w:pPr>
              <w:pStyle w:val="Paragraphedeliste"/>
              <w:numPr>
                <w:ilvl w:val="0"/>
                <w:numId w:val="66"/>
              </w:numPr>
              <w:spacing w:after="20"/>
              <w:ind w:left="426" w:hanging="426"/>
              <w:jc w:val="left"/>
              <w:rPr>
                <w:sz w:val="18"/>
                <w:szCs w:val="18"/>
              </w:rPr>
            </w:pPr>
            <w:r w:rsidRPr="004F03D8">
              <w:rPr>
                <w:sz w:val="18"/>
              </w:rPr>
              <w:t>Activity 2 (deliverable 2)</w:t>
            </w:r>
          </w:p>
        </w:tc>
        <w:tc>
          <w:tcPr>
            <w:tcW w:w="3969" w:type="dxa"/>
            <w:tcBorders>
              <w:top w:val="dotted" w:sz="4" w:space="0" w:color="auto"/>
              <w:bottom w:val="dotted" w:sz="4" w:space="0" w:color="auto"/>
            </w:tcBorders>
          </w:tcPr>
          <w:p w14:paraId="6DB565AF" w14:textId="77777777" w:rsidR="009E6438" w:rsidRPr="004F03D8" w:rsidRDefault="009E6438" w:rsidP="0008753D">
            <w:pPr>
              <w:spacing w:after="20"/>
              <w:rPr>
                <w:sz w:val="18"/>
                <w:szCs w:val="18"/>
              </w:rPr>
            </w:pPr>
          </w:p>
        </w:tc>
        <w:tc>
          <w:tcPr>
            <w:tcW w:w="3932" w:type="dxa"/>
            <w:tcBorders>
              <w:top w:val="dotted" w:sz="4" w:space="0" w:color="auto"/>
              <w:bottom w:val="dotted" w:sz="4" w:space="0" w:color="auto"/>
            </w:tcBorders>
          </w:tcPr>
          <w:p w14:paraId="630AE694" w14:textId="77777777" w:rsidR="009E6438" w:rsidRPr="004F03D8" w:rsidRDefault="009E6438" w:rsidP="0008753D">
            <w:pPr>
              <w:spacing w:after="20"/>
              <w:rPr>
                <w:sz w:val="18"/>
                <w:szCs w:val="18"/>
              </w:rPr>
            </w:pPr>
          </w:p>
        </w:tc>
      </w:tr>
      <w:tr w:rsidR="00485B98" w:rsidRPr="004F03D8" w14:paraId="5D65A7D8" w14:textId="77777777" w:rsidTr="00BE14B0">
        <w:tc>
          <w:tcPr>
            <w:tcW w:w="6091" w:type="dxa"/>
            <w:tcBorders>
              <w:top w:val="dotted" w:sz="4" w:space="0" w:color="auto"/>
              <w:bottom w:val="dotted" w:sz="4" w:space="0" w:color="auto"/>
            </w:tcBorders>
          </w:tcPr>
          <w:p w14:paraId="16D0841E" w14:textId="77777777" w:rsidR="009E6438" w:rsidRPr="004F03D8" w:rsidRDefault="009E6438" w:rsidP="00631726">
            <w:pPr>
              <w:pStyle w:val="Paragraphedeliste"/>
              <w:numPr>
                <w:ilvl w:val="0"/>
                <w:numId w:val="66"/>
              </w:numPr>
              <w:spacing w:after="20"/>
              <w:ind w:left="426" w:hanging="426"/>
              <w:jc w:val="left"/>
              <w:rPr>
                <w:sz w:val="18"/>
                <w:szCs w:val="18"/>
              </w:rPr>
            </w:pPr>
            <w:r w:rsidRPr="004F03D8">
              <w:rPr>
                <w:sz w:val="18"/>
              </w:rPr>
              <w:t>Etc.</w:t>
            </w:r>
          </w:p>
        </w:tc>
        <w:tc>
          <w:tcPr>
            <w:tcW w:w="3969" w:type="dxa"/>
            <w:tcBorders>
              <w:top w:val="dotted" w:sz="4" w:space="0" w:color="auto"/>
              <w:bottom w:val="dotted" w:sz="4" w:space="0" w:color="auto"/>
            </w:tcBorders>
          </w:tcPr>
          <w:p w14:paraId="58692805" w14:textId="77777777" w:rsidR="009E6438" w:rsidRPr="004F03D8" w:rsidRDefault="009E6438" w:rsidP="0008753D">
            <w:pPr>
              <w:spacing w:after="20"/>
              <w:rPr>
                <w:sz w:val="18"/>
                <w:szCs w:val="18"/>
              </w:rPr>
            </w:pPr>
          </w:p>
        </w:tc>
        <w:tc>
          <w:tcPr>
            <w:tcW w:w="3932" w:type="dxa"/>
            <w:tcBorders>
              <w:top w:val="dotted" w:sz="4" w:space="0" w:color="auto"/>
              <w:bottom w:val="dotted" w:sz="4" w:space="0" w:color="auto"/>
            </w:tcBorders>
          </w:tcPr>
          <w:p w14:paraId="55313FB3" w14:textId="77777777" w:rsidR="009E6438" w:rsidRPr="004F03D8" w:rsidRDefault="009E6438" w:rsidP="0008753D">
            <w:pPr>
              <w:spacing w:after="20"/>
              <w:rPr>
                <w:sz w:val="18"/>
                <w:szCs w:val="18"/>
              </w:rPr>
            </w:pPr>
          </w:p>
        </w:tc>
      </w:tr>
      <w:tr w:rsidR="00606FEC" w:rsidRPr="004F03D8" w14:paraId="10C0CF98" w14:textId="77777777" w:rsidTr="00BE14B0">
        <w:tc>
          <w:tcPr>
            <w:tcW w:w="6091" w:type="dxa"/>
            <w:tcBorders>
              <w:top w:val="dotted" w:sz="4" w:space="0" w:color="auto"/>
              <w:bottom w:val="dotted" w:sz="4" w:space="0" w:color="auto"/>
            </w:tcBorders>
          </w:tcPr>
          <w:p w14:paraId="1FE4DFF0" w14:textId="0C02FA32" w:rsidR="00606FEC" w:rsidRPr="004F03D8" w:rsidRDefault="00606FEC" w:rsidP="0008753D">
            <w:pPr>
              <w:pStyle w:val="Paragraphedeliste"/>
              <w:spacing w:after="20"/>
              <w:ind w:left="0"/>
              <w:jc w:val="left"/>
              <w:rPr>
                <w:i/>
                <w:sz w:val="18"/>
                <w:szCs w:val="18"/>
              </w:rPr>
            </w:pPr>
            <w:r w:rsidRPr="004F03D8">
              <w:rPr>
                <w:i/>
                <w:sz w:val="18"/>
                <w:highlight w:val="yellow"/>
              </w:rPr>
              <w:t xml:space="preserve">[to be entered only if </w:t>
            </w:r>
            <w:r w:rsidR="00702234" w:rsidRPr="004F03D8">
              <w:rPr>
                <w:i/>
                <w:sz w:val="18"/>
                <w:highlight w:val="yellow"/>
              </w:rPr>
              <w:t>Terms of Reference – Security</w:t>
            </w:r>
            <w:r w:rsidRPr="004F03D8">
              <w:rPr>
                <w:i/>
                <w:sz w:val="18"/>
                <w:highlight w:val="yellow"/>
              </w:rPr>
              <w:t xml:space="preserve"> </w:t>
            </w:r>
            <w:proofErr w:type="gramStart"/>
            <w:r w:rsidRPr="004F03D8">
              <w:rPr>
                <w:i/>
                <w:sz w:val="18"/>
                <w:highlight w:val="yellow"/>
              </w:rPr>
              <w:t>are</w:t>
            </w:r>
            <w:proofErr w:type="gramEnd"/>
            <w:r w:rsidRPr="004F03D8">
              <w:rPr>
                <w:i/>
                <w:sz w:val="18"/>
                <w:highlight w:val="yellow"/>
              </w:rPr>
              <w:t xml:space="preserve"> included in the RFP; otherwise delete]</w:t>
            </w:r>
          </w:p>
          <w:p w14:paraId="2A6FC531" w14:textId="4C8D89A6" w:rsidR="00606FEC" w:rsidRPr="004F03D8" w:rsidRDefault="00414982" w:rsidP="00143B58">
            <w:pPr>
              <w:pStyle w:val="Paragraphedeliste"/>
              <w:numPr>
                <w:ilvl w:val="0"/>
                <w:numId w:val="66"/>
              </w:numPr>
              <w:spacing w:after="20"/>
              <w:ind w:left="426" w:hanging="426"/>
              <w:jc w:val="left"/>
              <w:rPr>
                <w:sz w:val="18"/>
                <w:szCs w:val="18"/>
              </w:rPr>
            </w:pPr>
            <w:r w:rsidRPr="004F03D8">
              <w:rPr>
                <w:sz w:val="18"/>
              </w:rPr>
              <w:t>Security measures:</w:t>
            </w:r>
            <w:r w:rsidR="008E7E00" w:rsidRPr="004F03D8">
              <w:rPr>
                <w:rStyle w:val="Appelnotedebasdep"/>
                <w:sz w:val="18"/>
                <w:szCs w:val="18"/>
              </w:rPr>
              <w:footnoteReference w:id="31"/>
            </w:r>
            <w:r w:rsidRPr="004F03D8">
              <w:rPr>
                <w:sz w:val="18"/>
              </w:rPr>
              <w:t xml:space="preserve"> </w:t>
            </w:r>
          </w:p>
        </w:tc>
        <w:tc>
          <w:tcPr>
            <w:tcW w:w="3969" w:type="dxa"/>
            <w:tcBorders>
              <w:top w:val="dotted" w:sz="4" w:space="0" w:color="auto"/>
              <w:bottom w:val="dotted" w:sz="4" w:space="0" w:color="auto"/>
            </w:tcBorders>
          </w:tcPr>
          <w:p w14:paraId="1CECBBD3" w14:textId="77777777" w:rsidR="00606FEC" w:rsidRPr="004F03D8" w:rsidRDefault="00606FEC" w:rsidP="0008753D">
            <w:pPr>
              <w:spacing w:after="20"/>
              <w:rPr>
                <w:sz w:val="18"/>
                <w:szCs w:val="18"/>
              </w:rPr>
            </w:pPr>
          </w:p>
        </w:tc>
        <w:tc>
          <w:tcPr>
            <w:tcW w:w="3932" w:type="dxa"/>
            <w:tcBorders>
              <w:top w:val="dotted" w:sz="4" w:space="0" w:color="auto"/>
              <w:bottom w:val="dotted" w:sz="4" w:space="0" w:color="auto"/>
            </w:tcBorders>
          </w:tcPr>
          <w:p w14:paraId="40EE4B05" w14:textId="77777777" w:rsidR="00606FEC" w:rsidRPr="004F03D8" w:rsidRDefault="00606FEC" w:rsidP="0008753D">
            <w:pPr>
              <w:spacing w:after="20"/>
              <w:rPr>
                <w:sz w:val="18"/>
                <w:szCs w:val="18"/>
              </w:rPr>
            </w:pPr>
          </w:p>
        </w:tc>
      </w:tr>
      <w:tr w:rsidR="00485B98" w:rsidRPr="004F03D8" w14:paraId="30DA48DC" w14:textId="77777777" w:rsidTr="00BE14B0">
        <w:tc>
          <w:tcPr>
            <w:tcW w:w="6091" w:type="dxa"/>
            <w:tcBorders>
              <w:top w:val="dotted" w:sz="4" w:space="0" w:color="auto"/>
              <w:bottom w:val="single" w:sz="4" w:space="0" w:color="auto"/>
            </w:tcBorders>
          </w:tcPr>
          <w:p w14:paraId="2B42A403" w14:textId="2731A390" w:rsidR="009E6438" w:rsidRPr="004F03D8" w:rsidRDefault="009E6438" w:rsidP="0008753D">
            <w:pPr>
              <w:spacing w:after="20"/>
              <w:rPr>
                <w:i/>
                <w:sz w:val="18"/>
                <w:szCs w:val="18"/>
              </w:rPr>
            </w:pPr>
            <w:r w:rsidRPr="004F03D8">
              <w:rPr>
                <w:b/>
                <w:sz w:val="18"/>
                <w:u w:val="single"/>
              </w:rPr>
              <w:t xml:space="preserve">Total price of the </w:t>
            </w:r>
            <w:r w:rsidR="000F27A7">
              <w:rPr>
                <w:b/>
                <w:sz w:val="18"/>
                <w:u w:val="single"/>
              </w:rPr>
              <w:t>f</w:t>
            </w:r>
            <w:r w:rsidRPr="004F03D8">
              <w:rPr>
                <w:b/>
                <w:sz w:val="18"/>
                <w:u w:val="single"/>
              </w:rPr>
              <w:t>inancial Proposal excluding</w:t>
            </w:r>
            <w:r w:rsidRPr="004F03D8">
              <w:rPr>
                <w:b/>
                <w:bCs/>
                <w:u w:val="single"/>
              </w:rPr>
              <w:t xml:space="preserve"> taxes</w:t>
            </w:r>
            <w:r w:rsidRPr="004F03D8">
              <w:rPr>
                <w:rFonts w:ascii="Arial Gras" w:hAnsi="Arial Gras"/>
                <w:b/>
                <w:sz w:val="18"/>
                <w:u w:val="single"/>
                <w:vertAlign w:val="superscript"/>
              </w:rPr>
              <w:t>1</w:t>
            </w:r>
            <w:r w:rsidRPr="004F03D8">
              <w:rPr>
                <w:b/>
                <w:sz w:val="18"/>
                <w:u w:val="single"/>
              </w:rPr>
              <w:t xml:space="preserve"> and </w:t>
            </w:r>
            <w:r w:rsidRPr="004F03D8">
              <w:rPr>
                <w:b/>
                <w:bCs/>
                <w:u w:val="single"/>
              </w:rPr>
              <w:t xml:space="preserve">provisional </w:t>
            </w:r>
            <w:r w:rsidRPr="004F03D8">
              <w:rPr>
                <w:b/>
                <w:sz w:val="18"/>
                <w:u w:val="single"/>
              </w:rPr>
              <w:t>sums</w:t>
            </w:r>
            <w:r w:rsidR="008F5971">
              <w:rPr>
                <w:b/>
                <w:sz w:val="18"/>
                <w:u w:val="single"/>
              </w:rPr>
              <w:t>:</w:t>
            </w:r>
            <w:r w:rsidRPr="004F03D8">
              <w:rPr>
                <w:b/>
                <w:sz w:val="18"/>
                <w:u w:val="single"/>
                <w:vertAlign w:val="superscript"/>
              </w:rPr>
              <w:t>2</w:t>
            </w:r>
          </w:p>
        </w:tc>
        <w:tc>
          <w:tcPr>
            <w:tcW w:w="3969" w:type="dxa"/>
            <w:tcBorders>
              <w:top w:val="dotted" w:sz="4" w:space="0" w:color="auto"/>
              <w:bottom w:val="single" w:sz="4" w:space="0" w:color="auto"/>
            </w:tcBorders>
          </w:tcPr>
          <w:p w14:paraId="369ACE59" w14:textId="4C7161E9" w:rsidR="009E6438" w:rsidRPr="004F03D8" w:rsidRDefault="00547B1A" w:rsidP="0008753D">
            <w:pPr>
              <w:spacing w:after="20"/>
              <w:rPr>
                <w:sz w:val="18"/>
                <w:szCs w:val="18"/>
              </w:rPr>
            </w:pPr>
            <w:r w:rsidRPr="004F03D8">
              <w:rPr>
                <w:i/>
                <w:sz w:val="18"/>
              </w:rPr>
              <w:t>[this amount must be the same as in Form FIN 1]</w:t>
            </w:r>
          </w:p>
        </w:tc>
        <w:tc>
          <w:tcPr>
            <w:tcW w:w="3932" w:type="dxa"/>
            <w:tcBorders>
              <w:top w:val="dotted" w:sz="4" w:space="0" w:color="auto"/>
              <w:bottom w:val="single" w:sz="4" w:space="0" w:color="auto"/>
            </w:tcBorders>
          </w:tcPr>
          <w:p w14:paraId="6BEAFC34" w14:textId="0F2D009A" w:rsidR="009E6438" w:rsidRPr="004F03D8" w:rsidRDefault="00547B1A" w:rsidP="0008753D">
            <w:pPr>
              <w:spacing w:after="20"/>
              <w:rPr>
                <w:sz w:val="18"/>
                <w:szCs w:val="18"/>
              </w:rPr>
            </w:pPr>
            <w:r w:rsidRPr="004F03D8">
              <w:rPr>
                <w:i/>
                <w:sz w:val="18"/>
              </w:rPr>
              <w:t>[this amount must be the same as in Form FIN 1]</w:t>
            </w:r>
          </w:p>
        </w:tc>
      </w:tr>
      <w:tr w:rsidR="009426E4" w:rsidRPr="004F03D8" w14:paraId="789F6783" w14:textId="77777777" w:rsidTr="00DA6914">
        <w:tc>
          <w:tcPr>
            <w:tcW w:w="13992" w:type="dxa"/>
            <w:gridSpan w:val="3"/>
            <w:tcBorders>
              <w:bottom w:val="single" w:sz="4" w:space="0" w:color="auto"/>
            </w:tcBorders>
            <w:shd w:val="clear" w:color="auto" w:fill="EEECE1" w:themeFill="background2"/>
          </w:tcPr>
          <w:p w14:paraId="25062AA9" w14:textId="3265DD45" w:rsidR="009426E4" w:rsidRPr="004F03D8" w:rsidRDefault="009426E4">
            <w:pPr>
              <w:spacing w:before="20" w:after="20" w:line="240" w:lineRule="auto"/>
              <w:rPr>
                <w:b/>
                <w:sz w:val="18"/>
                <w:szCs w:val="18"/>
              </w:rPr>
            </w:pPr>
            <w:r w:rsidRPr="004F03D8">
              <w:rPr>
                <w:b/>
                <w:sz w:val="18"/>
              </w:rPr>
              <w:t xml:space="preserve">Provisional sums defined by the Client </w:t>
            </w:r>
            <w:r w:rsidRPr="004F03D8">
              <w:rPr>
                <w:i/>
                <w:sz w:val="18"/>
                <w:highlight w:val="yellow"/>
              </w:rPr>
              <w:t>[delete if necessary]</w:t>
            </w:r>
          </w:p>
        </w:tc>
      </w:tr>
      <w:tr w:rsidR="009426E4" w:rsidRPr="004F03D8" w14:paraId="294F0591" w14:textId="77777777" w:rsidTr="00BE14B0">
        <w:trPr>
          <w:trHeight w:val="387"/>
        </w:trPr>
        <w:tc>
          <w:tcPr>
            <w:tcW w:w="6091" w:type="dxa"/>
            <w:tcBorders>
              <w:bottom w:val="dotted" w:sz="4" w:space="0" w:color="auto"/>
            </w:tcBorders>
          </w:tcPr>
          <w:p w14:paraId="16530FCB" w14:textId="77777777" w:rsidR="009426E4" w:rsidRPr="004F03D8" w:rsidRDefault="009426E4" w:rsidP="00631726">
            <w:pPr>
              <w:pStyle w:val="Paragraphedeliste"/>
              <w:numPr>
                <w:ilvl w:val="0"/>
                <w:numId w:val="65"/>
              </w:numPr>
              <w:ind w:left="458" w:hanging="458"/>
              <w:rPr>
                <w:i/>
                <w:sz w:val="18"/>
                <w:szCs w:val="18"/>
              </w:rPr>
            </w:pPr>
            <w:r w:rsidRPr="004F03D8">
              <w:rPr>
                <w:i/>
                <w:sz w:val="18"/>
                <w:highlight w:val="yellow"/>
              </w:rPr>
              <w:t>[specify the intended purpose of each provisional sum]</w:t>
            </w:r>
          </w:p>
        </w:tc>
        <w:tc>
          <w:tcPr>
            <w:tcW w:w="3969" w:type="dxa"/>
            <w:tcBorders>
              <w:bottom w:val="dotted" w:sz="4" w:space="0" w:color="auto"/>
            </w:tcBorders>
          </w:tcPr>
          <w:p w14:paraId="0B919453" w14:textId="07015F91" w:rsidR="009426E4" w:rsidRPr="004F03D8" w:rsidRDefault="00662BB5" w:rsidP="001A6914">
            <w:pPr>
              <w:spacing w:before="20" w:after="20" w:line="240" w:lineRule="auto"/>
              <w:rPr>
                <w:sz w:val="18"/>
                <w:szCs w:val="18"/>
              </w:rPr>
            </w:pPr>
            <w:r w:rsidRPr="004F03D8">
              <w:rPr>
                <w:i/>
                <w:sz w:val="18"/>
              </w:rPr>
              <w:t>[this amount must be the same as in Subclause ITC 25.2 of the Data Sheet]</w:t>
            </w:r>
          </w:p>
        </w:tc>
        <w:tc>
          <w:tcPr>
            <w:tcW w:w="3932" w:type="dxa"/>
            <w:tcBorders>
              <w:bottom w:val="dotted" w:sz="4" w:space="0" w:color="auto"/>
            </w:tcBorders>
          </w:tcPr>
          <w:p w14:paraId="6AF3E2C1" w14:textId="7C6FC7AA" w:rsidR="009426E4" w:rsidRPr="004F03D8" w:rsidRDefault="00662BB5" w:rsidP="001A6914">
            <w:pPr>
              <w:spacing w:before="20" w:after="20" w:line="240" w:lineRule="auto"/>
              <w:rPr>
                <w:sz w:val="18"/>
                <w:szCs w:val="18"/>
              </w:rPr>
            </w:pPr>
            <w:r w:rsidRPr="004F03D8">
              <w:rPr>
                <w:i/>
                <w:sz w:val="18"/>
              </w:rPr>
              <w:t>[this amount must be the same as in Subclause ITC 25.2 of the Data Sheet]</w:t>
            </w:r>
          </w:p>
        </w:tc>
      </w:tr>
      <w:tr w:rsidR="00485B98" w:rsidRPr="004F03D8" w14:paraId="7E37EF5C" w14:textId="77777777" w:rsidTr="009426E4">
        <w:tc>
          <w:tcPr>
            <w:tcW w:w="13992" w:type="dxa"/>
            <w:gridSpan w:val="3"/>
            <w:tcBorders>
              <w:bottom w:val="single" w:sz="4" w:space="0" w:color="auto"/>
            </w:tcBorders>
            <w:shd w:val="clear" w:color="auto" w:fill="EEECE1" w:themeFill="background2"/>
          </w:tcPr>
          <w:p w14:paraId="4129DE0A" w14:textId="47FDF5C5" w:rsidR="009E6438" w:rsidRPr="004F03D8" w:rsidRDefault="004C5530">
            <w:pPr>
              <w:spacing w:after="20"/>
              <w:rPr>
                <w:b/>
                <w:sz w:val="18"/>
                <w:szCs w:val="18"/>
              </w:rPr>
            </w:pPr>
            <w:r w:rsidRPr="004F03D8">
              <w:rPr>
                <w:b/>
                <w:sz w:val="18"/>
              </w:rPr>
              <w:t>Estimated local taxes applicable to the Contract</w:t>
            </w:r>
            <w:r w:rsidR="000F5EA7" w:rsidRPr="004F03D8">
              <w:rPr>
                <w:rStyle w:val="Appelnotedebasdep"/>
                <w:b/>
                <w:sz w:val="18"/>
                <w:szCs w:val="18"/>
              </w:rPr>
              <w:footnoteReference w:id="32"/>
            </w:r>
            <w:r w:rsidRPr="004F03D8">
              <w:rPr>
                <w:b/>
                <w:sz w:val="18"/>
              </w:rPr>
              <w:t xml:space="preserve"> – to be examined and finalized during Contract negotiations (if awarded)</w:t>
            </w:r>
          </w:p>
        </w:tc>
      </w:tr>
      <w:tr w:rsidR="00485B98" w:rsidRPr="004F03D8" w14:paraId="14A7190B" w14:textId="77777777" w:rsidTr="00BE14B0">
        <w:tc>
          <w:tcPr>
            <w:tcW w:w="6091" w:type="dxa"/>
            <w:tcBorders>
              <w:bottom w:val="dotted" w:sz="4" w:space="0" w:color="auto"/>
            </w:tcBorders>
          </w:tcPr>
          <w:p w14:paraId="42E6926F" w14:textId="77777777" w:rsidR="000F5EA7" w:rsidRPr="004F03D8" w:rsidRDefault="000F5EA7" w:rsidP="00631726">
            <w:pPr>
              <w:pStyle w:val="Paragraphedeliste"/>
              <w:numPr>
                <w:ilvl w:val="0"/>
                <w:numId w:val="65"/>
              </w:numPr>
              <w:spacing w:after="20"/>
              <w:ind w:left="426" w:hanging="426"/>
              <w:rPr>
                <w:sz w:val="18"/>
                <w:szCs w:val="18"/>
              </w:rPr>
            </w:pPr>
            <w:r w:rsidRPr="004F03D8">
              <w:rPr>
                <w:sz w:val="18"/>
              </w:rPr>
              <w:t>Value Added Tax (VAT) or equivalent</w:t>
            </w:r>
          </w:p>
        </w:tc>
        <w:tc>
          <w:tcPr>
            <w:tcW w:w="3969" w:type="dxa"/>
            <w:tcBorders>
              <w:bottom w:val="dotted" w:sz="4" w:space="0" w:color="auto"/>
            </w:tcBorders>
          </w:tcPr>
          <w:p w14:paraId="228C8976" w14:textId="77777777" w:rsidR="000F5EA7" w:rsidRPr="004F03D8" w:rsidRDefault="000F5EA7" w:rsidP="0008753D">
            <w:pPr>
              <w:spacing w:after="20"/>
              <w:rPr>
                <w:sz w:val="18"/>
                <w:szCs w:val="18"/>
              </w:rPr>
            </w:pPr>
          </w:p>
        </w:tc>
        <w:tc>
          <w:tcPr>
            <w:tcW w:w="3932" w:type="dxa"/>
            <w:tcBorders>
              <w:bottom w:val="dotted" w:sz="4" w:space="0" w:color="auto"/>
            </w:tcBorders>
          </w:tcPr>
          <w:p w14:paraId="0482453E" w14:textId="77777777" w:rsidR="000F5EA7" w:rsidRPr="004F03D8" w:rsidRDefault="000F5EA7" w:rsidP="0008753D">
            <w:pPr>
              <w:spacing w:after="20"/>
              <w:rPr>
                <w:sz w:val="18"/>
                <w:szCs w:val="18"/>
              </w:rPr>
            </w:pPr>
          </w:p>
        </w:tc>
      </w:tr>
      <w:tr w:rsidR="00485B98" w:rsidRPr="004F03D8" w14:paraId="0BF14926" w14:textId="77777777" w:rsidTr="00BE14B0">
        <w:tc>
          <w:tcPr>
            <w:tcW w:w="6091" w:type="dxa"/>
            <w:tcBorders>
              <w:top w:val="dotted" w:sz="4" w:space="0" w:color="auto"/>
              <w:bottom w:val="dotted" w:sz="4" w:space="0" w:color="auto"/>
            </w:tcBorders>
          </w:tcPr>
          <w:p w14:paraId="69787357" w14:textId="74CA7083" w:rsidR="000F5EA7" w:rsidRPr="004F03D8" w:rsidRDefault="000F5EA7" w:rsidP="00631726">
            <w:pPr>
              <w:pStyle w:val="Paragraphedeliste"/>
              <w:numPr>
                <w:ilvl w:val="0"/>
                <w:numId w:val="65"/>
              </w:numPr>
              <w:spacing w:after="20"/>
              <w:ind w:left="426" w:hanging="426"/>
              <w:rPr>
                <w:sz w:val="18"/>
                <w:szCs w:val="18"/>
              </w:rPr>
            </w:pPr>
            <w:r w:rsidRPr="004F03D8">
              <w:rPr>
                <w:sz w:val="18"/>
              </w:rPr>
              <w:t>Withholding tax on the Consultant’s invoices based outside the Client’s country</w:t>
            </w:r>
            <w:r w:rsidRPr="004F03D8">
              <w:rPr>
                <w:rStyle w:val="Appelnotedebasdep"/>
                <w:sz w:val="18"/>
              </w:rPr>
              <w:t xml:space="preserve"> </w:t>
            </w:r>
            <w:r w:rsidR="002A7D98" w:rsidRPr="004F03D8">
              <w:rPr>
                <w:rStyle w:val="Appelnotedebasdep"/>
                <w:sz w:val="18"/>
                <w:szCs w:val="18"/>
              </w:rPr>
              <w:footnoteReference w:id="33"/>
            </w:r>
          </w:p>
        </w:tc>
        <w:tc>
          <w:tcPr>
            <w:tcW w:w="3969" w:type="dxa"/>
            <w:tcBorders>
              <w:top w:val="dotted" w:sz="4" w:space="0" w:color="auto"/>
              <w:bottom w:val="dotted" w:sz="4" w:space="0" w:color="auto"/>
            </w:tcBorders>
          </w:tcPr>
          <w:p w14:paraId="4CEDC139" w14:textId="77777777" w:rsidR="000F5EA7" w:rsidRPr="004F03D8" w:rsidRDefault="000F5EA7" w:rsidP="0008753D">
            <w:pPr>
              <w:spacing w:after="20"/>
              <w:rPr>
                <w:sz w:val="18"/>
                <w:szCs w:val="18"/>
              </w:rPr>
            </w:pPr>
          </w:p>
        </w:tc>
        <w:tc>
          <w:tcPr>
            <w:tcW w:w="3932" w:type="dxa"/>
            <w:tcBorders>
              <w:top w:val="dotted" w:sz="4" w:space="0" w:color="auto"/>
              <w:bottom w:val="dotted" w:sz="4" w:space="0" w:color="auto"/>
            </w:tcBorders>
          </w:tcPr>
          <w:p w14:paraId="581A81C5" w14:textId="77777777" w:rsidR="000F5EA7" w:rsidRPr="004F03D8" w:rsidRDefault="000F5EA7" w:rsidP="0008753D">
            <w:pPr>
              <w:spacing w:after="20"/>
              <w:rPr>
                <w:sz w:val="18"/>
                <w:szCs w:val="18"/>
              </w:rPr>
            </w:pPr>
          </w:p>
        </w:tc>
      </w:tr>
      <w:tr w:rsidR="00485B98" w:rsidRPr="004F03D8" w14:paraId="57637C55" w14:textId="77777777" w:rsidTr="00BE14B0">
        <w:tc>
          <w:tcPr>
            <w:tcW w:w="6091" w:type="dxa"/>
            <w:tcBorders>
              <w:top w:val="dotted" w:sz="4" w:space="0" w:color="auto"/>
              <w:bottom w:val="dotted" w:sz="4" w:space="0" w:color="auto"/>
            </w:tcBorders>
          </w:tcPr>
          <w:p w14:paraId="428FDD78" w14:textId="77777777" w:rsidR="000F5EA7" w:rsidRPr="004F03D8" w:rsidRDefault="000F5EA7" w:rsidP="00631726">
            <w:pPr>
              <w:pStyle w:val="Paragraphedeliste"/>
              <w:numPr>
                <w:ilvl w:val="0"/>
                <w:numId w:val="65"/>
              </w:numPr>
              <w:spacing w:after="20"/>
              <w:ind w:left="426" w:hanging="426"/>
              <w:rPr>
                <w:sz w:val="18"/>
                <w:szCs w:val="18"/>
              </w:rPr>
            </w:pPr>
            <w:r w:rsidRPr="004F03D8">
              <w:rPr>
                <w:sz w:val="18"/>
              </w:rPr>
              <w:t>Contract registration fees</w:t>
            </w:r>
            <w:r w:rsidRPr="004F03D8">
              <w:rPr>
                <w:rStyle w:val="Appelnotedebasdep"/>
                <w:sz w:val="18"/>
                <w:szCs w:val="18"/>
              </w:rPr>
              <w:footnoteReference w:id="34"/>
            </w:r>
          </w:p>
        </w:tc>
        <w:tc>
          <w:tcPr>
            <w:tcW w:w="3969" w:type="dxa"/>
            <w:tcBorders>
              <w:top w:val="dotted" w:sz="4" w:space="0" w:color="auto"/>
              <w:bottom w:val="dotted" w:sz="4" w:space="0" w:color="auto"/>
            </w:tcBorders>
          </w:tcPr>
          <w:p w14:paraId="243013F2" w14:textId="77777777" w:rsidR="000F5EA7" w:rsidRPr="004F03D8" w:rsidRDefault="000F5EA7" w:rsidP="0008753D">
            <w:pPr>
              <w:spacing w:after="20"/>
              <w:rPr>
                <w:sz w:val="18"/>
                <w:szCs w:val="18"/>
              </w:rPr>
            </w:pPr>
          </w:p>
        </w:tc>
        <w:tc>
          <w:tcPr>
            <w:tcW w:w="3932" w:type="dxa"/>
            <w:tcBorders>
              <w:top w:val="dotted" w:sz="4" w:space="0" w:color="auto"/>
              <w:bottom w:val="dotted" w:sz="4" w:space="0" w:color="auto"/>
            </w:tcBorders>
          </w:tcPr>
          <w:p w14:paraId="6379EC1A" w14:textId="77777777" w:rsidR="000F5EA7" w:rsidRPr="004F03D8" w:rsidRDefault="000F5EA7" w:rsidP="0008753D">
            <w:pPr>
              <w:spacing w:after="20"/>
              <w:rPr>
                <w:sz w:val="18"/>
                <w:szCs w:val="18"/>
              </w:rPr>
            </w:pPr>
          </w:p>
        </w:tc>
      </w:tr>
      <w:tr w:rsidR="00485B98" w:rsidRPr="004F03D8" w14:paraId="41921B76" w14:textId="77777777" w:rsidTr="00BE14B0">
        <w:tc>
          <w:tcPr>
            <w:tcW w:w="6091" w:type="dxa"/>
            <w:tcBorders>
              <w:top w:val="dotted" w:sz="4" w:space="0" w:color="auto"/>
              <w:bottom w:val="dotted" w:sz="4" w:space="0" w:color="auto"/>
            </w:tcBorders>
          </w:tcPr>
          <w:p w14:paraId="1EA5AF62" w14:textId="77777777" w:rsidR="000F5EA7" w:rsidRPr="004F03D8" w:rsidRDefault="000F5EA7" w:rsidP="00631726">
            <w:pPr>
              <w:pStyle w:val="Paragraphedeliste"/>
              <w:numPr>
                <w:ilvl w:val="0"/>
                <w:numId w:val="65"/>
              </w:numPr>
              <w:spacing w:after="20"/>
              <w:ind w:left="426" w:hanging="426"/>
              <w:rPr>
                <w:sz w:val="18"/>
                <w:szCs w:val="18"/>
              </w:rPr>
            </w:pPr>
            <w:r w:rsidRPr="004F03D8">
              <w:rPr>
                <w:sz w:val="18"/>
              </w:rPr>
              <w:t>Customs duties</w:t>
            </w:r>
          </w:p>
        </w:tc>
        <w:tc>
          <w:tcPr>
            <w:tcW w:w="3969" w:type="dxa"/>
            <w:tcBorders>
              <w:top w:val="dotted" w:sz="4" w:space="0" w:color="auto"/>
              <w:bottom w:val="dotted" w:sz="4" w:space="0" w:color="auto"/>
            </w:tcBorders>
          </w:tcPr>
          <w:p w14:paraId="554608A9" w14:textId="77777777" w:rsidR="000F5EA7" w:rsidRPr="004F03D8" w:rsidRDefault="000F5EA7" w:rsidP="0008753D">
            <w:pPr>
              <w:spacing w:after="20"/>
              <w:rPr>
                <w:sz w:val="18"/>
                <w:szCs w:val="18"/>
              </w:rPr>
            </w:pPr>
          </w:p>
        </w:tc>
        <w:tc>
          <w:tcPr>
            <w:tcW w:w="3932" w:type="dxa"/>
            <w:tcBorders>
              <w:top w:val="dotted" w:sz="4" w:space="0" w:color="auto"/>
              <w:bottom w:val="dotted" w:sz="4" w:space="0" w:color="auto"/>
            </w:tcBorders>
          </w:tcPr>
          <w:p w14:paraId="7AC70EDD" w14:textId="77777777" w:rsidR="000F5EA7" w:rsidRPr="004F03D8" w:rsidRDefault="000F5EA7" w:rsidP="0008753D">
            <w:pPr>
              <w:spacing w:after="20"/>
              <w:rPr>
                <w:sz w:val="18"/>
                <w:szCs w:val="18"/>
              </w:rPr>
            </w:pPr>
          </w:p>
        </w:tc>
      </w:tr>
      <w:tr w:rsidR="00485B98" w:rsidRPr="004F03D8" w14:paraId="5F62C6C8" w14:textId="77777777" w:rsidTr="00BE14B0">
        <w:tc>
          <w:tcPr>
            <w:tcW w:w="6091" w:type="dxa"/>
            <w:tcBorders>
              <w:top w:val="dotted" w:sz="4" w:space="0" w:color="auto"/>
            </w:tcBorders>
          </w:tcPr>
          <w:p w14:paraId="1D345C5B" w14:textId="10DAAB50" w:rsidR="009E6438" w:rsidRPr="004F03D8" w:rsidRDefault="009E6438" w:rsidP="009041E5">
            <w:pPr>
              <w:spacing w:after="20"/>
              <w:rPr>
                <w:b/>
                <w:sz w:val="18"/>
                <w:szCs w:val="18"/>
                <w:u w:val="single"/>
              </w:rPr>
            </w:pPr>
            <w:r w:rsidRPr="004F03D8">
              <w:rPr>
                <w:b/>
                <w:sz w:val="18"/>
                <w:u w:val="single"/>
              </w:rPr>
              <w:t>Total estimated local taxes applicable to the Contract in the Client’s country</w:t>
            </w:r>
            <w:r w:rsidRPr="004F03D8">
              <w:rPr>
                <w:b/>
                <w:sz w:val="18"/>
              </w:rPr>
              <w:t>:</w:t>
            </w:r>
          </w:p>
        </w:tc>
        <w:tc>
          <w:tcPr>
            <w:tcW w:w="3969" w:type="dxa"/>
            <w:tcBorders>
              <w:top w:val="dotted" w:sz="4" w:space="0" w:color="auto"/>
            </w:tcBorders>
          </w:tcPr>
          <w:p w14:paraId="7CC7C467" w14:textId="77777777" w:rsidR="009E6438" w:rsidRPr="004F03D8" w:rsidRDefault="009E6438" w:rsidP="0008753D">
            <w:pPr>
              <w:spacing w:after="20"/>
              <w:rPr>
                <w:sz w:val="18"/>
                <w:szCs w:val="18"/>
              </w:rPr>
            </w:pPr>
          </w:p>
        </w:tc>
        <w:tc>
          <w:tcPr>
            <w:tcW w:w="3932" w:type="dxa"/>
            <w:tcBorders>
              <w:top w:val="dotted" w:sz="4" w:space="0" w:color="auto"/>
            </w:tcBorders>
          </w:tcPr>
          <w:p w14:paraId="16C6B036" w14:textId="77777777" w:rsidR="009E6438" w:rsidRPr="004F03D8" w:rsidRDefault="009E6438" w:rsidP="0008753D">
            <w:pPr>
              <w:spacing w:after="20"/>
              <w:rPr>
                <w:sz w:val="18"/>
                <w:szCs w:val="18"/>
              </w:rPr>
            </w:pPr>
          </w:p>
        </w:tc>
      </w:tr>
    </w:tbl>
    <w:p w14:paraId="6B70C537" w14:textId="653FE53F" w:rsidR="009E6438" w:rsidRPr="004F03D8" w:rsidRDefault="000F5EA7" w:rsidP="0008753D">
      <w:pPr>
        <w:spacing w:after="20"/>
        <w:jc w:val="center"/>
        <w:rPr>
          <w:b/>
          <w:sz w:val="18"/>
          <w:szCs w:val="18"/>
        </w:rPr>
      </w:pPr>
      <w:r w:rsidRPr="004F03D8">
        <w:rPr>
          <w:b/>
          <w:sz w:val="18"/>
          <w:u w:val="single"/>
        </w:rPr>
        <w:t>N.B.</w:t>
      </w:r>
      <w:r w:rsidRPr="004F03D8">
        <w:rPr>
          <w:b/>
          <w:sz w:val="18"/>
        </w:rPr>
        <w:t xml:space="preserve"> Payments will be made in the currency/currencies expressed above (Reference to ITC 16.4)</w:t>
      </w:r>
    </w:p>
    <w:p w14:paraId="604AB1A9" w14:textId="77777777" w:rsidR="00655C35" w:rsidRPr="004F03D8" w:rsidRDefault="00655C35" w:rsidP="00655C35">
      <w:pPr>
        <w:rPr>
          <w:b/>
        </w:rPr>
      </w:pPr>
    </w:p>
    <w:p w14:paraId="2C8E82C7" w14:textId="77777777" w:rsidR="00655C35" w:rsidRPr="004F03D8" w:rsidRDefault="00655C35" w:rsidP="009E6438">
      <w:pPr>
        <w:sectPr w:rsidR="00655C35" w:rsidRPr="004F03D8" w:rsidSect="00BE14B0">
          <w:footnotePr>
            <w:numRestart w:val="eachSect"/>
          </w:footnotePr>
          <w:pgSz w:w="11906" w:h="16838" w:code="9"/>
          <w:pgMar w:top="1418" w:right="1418" w:bottom="1418" w:left="1418" w:header="709" w:footer="709" w:gutter="0"/>
          <w:cols w:space="708"/>
          <w:docGrid w:linePitch="360"/>
        </w:sectPr>
      </w:pPr>
    </w:p>
    <w:p w14:paraId="723BD2B9" w14:textId="77777777" w:rsidR="009E6438" w:rsidRPr="004F03D8" w:rsidRDefault="00F26080" w:rsidP="009E6438">
      <w:pPr>
        <w:pStyle w:val="Formulaire1"/>
      </w:pPr>
      <w:r w:rsidRPr="004F03D8">
        <w:lastRenderedPageBreak/>
        <w:t>Form FIN–3:</w:t>
      </w:r>
      <w:r w:rsidRPr="004F03D8">
        <w:br/>
        <w:t>Breakdown of Remuneration</w:t>
      </w:r>
    </w:p>
    <w:p w14:paraId="7C0FF984" w14:textId="77777777" w:rsidR="00CF4D24" w:rsidRPr="004F03D8" w:rsidRDefault="00955F15" w:rsidP="00CF4D24">
      <w:pPr>
        <w:spacing w:after="0"/>
        <w:rPr>
          <w:i/>
          <w:highlight w:val="yellow"/>
        </w:rPr>
      </w:pPr>
      <w:r w:rsidRPr="004F03D8">
        <w:rPr>
          <w:i/>
          <w:highlight w:val="yellow"/>
        </w:rPr>
        <w:t>[</w:t>
      </w:r>
      <w:r w:rsidRPr="004F03D8">
        <w:rPr>
          <w:b/>
          <w:i/>
          <w:highlight w:val="yellow"/>
        </w:rPr>
        <w:t>Note</w:t>
      </w:r>
      <w:r w:rsidRPr="004F03D8">
        <w:rPr>
          <w:i/>
          <w:highlight w:val="yellow"/>
        </w:rPr>
        <w:t xml:space="preserve">: </w:t>
      </w:r>
    </w:p>
    <w:p w14:paraId="2B95246F" w14:textId="77777777" w:rsidR="000718F0" w:rsidRPr="004F03D8" w:rsidRDefault="00697C48" w:rsidP="00631726">
      <w:pPr>
        <w:pStyle w:val="Paragraphedeliste"/>
        <w:numPr>
          <w:ilvl w:val="0"/>
          <w:numId w:val="63"/>
        </w:numPr>
        <w:ind w:left="567" w:hanging="567"/>
        <w:rPr>
          <w:i/>
          <w:highlight w:val="yellow"/>
        </w:rPr>
      </w:pPr>
      <w:r w:rsidRPr="004F03D8">
        <w:rPr>
          <w:i/>
          <w:highlight w:val="yellow"/>
        </w:rPr>
        <w:t>For time-based Contracts, this form will serve as a basis for payment.</w:t>
      </w:r>
    </w:p>
    <w:p w14:paraId="7F7665A8" w14:textId="65328244" w:rsidR="000718F0" w:rsidRPr="004F03D8" w:rsidRDefault="000718F0" w:rsidP="00631726">
      <w:pPr>
        <w:pStyle w:val="Paragraphedeliste"/>
        <w:numPr>
          <w:ilvl w:val="0"/>
          <w:numId w:val="63"/>
        </w:numPr>
        <w:ind w:left="567" w:hanging="567"/>
        <w:rPr>
          <w:i/>
          <w:highlight w:val="yellow"/>
        </w:rPr>
      </w:pPr>
      <w:r w:rsidRPr="004F03D8">
        <w:rPr>
          <w:i/>
          <w:highlight w:val="yellow"/>
        </w:rPr>
        <w:t>For lump</w:t>
      </w:r>
      <w:r w:rsidR="00947ACC" w:rsidRPr="004F03D8">
        <w:rPr>
          <w:i/>
          <w:highlight w:val="yellow"/>
        </w:rPr>
        <w:t>-</w:t>
      </w:r>
      <w:r w:rsidRPr="004F03D8">
        <w:rPr>
          <w:i/>
          <w:highlight w:val="yellow"/>
        </w:rPr>
        <w:t>sum Contracts, the data provided in this form will not be used to pay for the Services, but rather to</w:t>
      </w:r>
      <w:r w:rsidRPr="004F03D8">
        <w:rPr>
          <w:highlight w:val="yellow"/>
        </w:rPr>
        <w:t xml:space="preserve"> </w:t>
      </w:r>
      <w:r w:rsidRPr="004F03D8">
        <w:rPr>
          <w:i/>
          <w:highlight w:val="yellow"/>
        </w:rPr>
        <w:t>indicate the basis for calculating the contract price and, where applicable, to establish the Consultant's remuneration for additional services requested by the Client. The format of this form is indicative.]</w:t>
      </w:r>
    </w:p>
    <w:p w14:paraId="490A4DC6" w14:textId="77777777" w:rsidR="000718F0" w:rsidRPr="004F03D8" w:rsidRDefault="000718F0" w:rsidP="000718F0">
      <w:pPr>
        <w:rPr>
          <w:i/>
          <w:highlight w:val="yellow"/>
        </w:rPr>
      </w:pPr>
    </w:p>
    <w:tbl>
      <w:tblPr>
        <w:tblStyle w:val="Grilledutableau"/>
        <w:tblW w:w="13320" w:type="dxa"/>
        <w:tblLayout w:type="fixed"/>
        <w:tblLook w:val="04A0" w:firstRow="1" w:lastRow="0" w:firstColumn="1" w:lastColumn="0" w:noHBand="0" w:noVBand="1"/>
      </w:tblPr>
      <w:tblGrid>
        <w:gridCol w:w="1129"/>
        <w:gridCol w:w="2027"/>
        <w:gridCol w:w="1801"/>
        <w:gridCol w:w="1701"/>
        <w:gridCol w:w="2409"/>
        <w:gridCol w:w="51"/>
        <w:gridCol w:w="2217"/>
        <w:gridCol w:w="31"/>
        <w:gridCol w:w="1954"/>
      </w:tblGrid>
      <w:tr w:rsidR="00485B98" w:rsidRPr="004F03D8" w14:paraId="1DDFDB45" w14:textId="77777777" w:rsidTr="000102EF">
        <w:tc>
          <w:tcPr>
            <w:tcW w:w="1129" w:type="dxa"/>
          </w:tcPr>
          <w:p w14:paraId="02B97F20" w14:textId="05B2B1D8" w:rsidR="00046D55" w:rsidRPr="004F03D8" w:rsidRDefault="000718F0" w:rsidP="00445531">
            <w:pPr>
              <w:spacing w:before="40" w:after="40"/>
              <w:rPr>
                <w:sz w:val="18"/>
                <w:szCs w:val="18"/>
              </w:rPr>
            </w:pPr>
            <w:r w:rsidRPr="004F03D8">
              <w:rPr>
                <w:sz w:val="18"/>
              </w:rPr>
              <w:t>No.</w:t>
            </w:r>
          </w:p>
        </w:tc>
        <w:tc>
          <w:tcPr>
            <w:tcW w:w="2027" w:type="dxa"/>
          </w:tcPr>
          <w:p w14:paraId="214E8EEC" w14:textId="50092F0D" w:rsidR="00046D55" w:rsidRPr="004F03D8" w:rsidRDefault="000718F0" w:rsidP="00445531">
            <w:pPr>
              <w:spacing w:before="40" w:after="40"/>
              <w:rPr>
                <w:b/>
                <w:sz w:val="18"/>
                <w:szCs w:val="18"/>
              </w:rPr>
            </w:pPr>
            <w:r w:rsidRPr="004F03D8">
              <w:rPr>
                <w:b/>
                <w:sz w:val="18"/>
              </w:rPr>
              <w:t>Name</w:t>
            </w:r>
          </w:p>
        </w:tc>
        <w:tc>
          <w:tcPr>
            <w:tcW w:w="1801" w:type="dxa"/>
          </w:tcPr>
          <w:p w14:paraId="5DCDB23A" w14:textId="2AA84DDD" w:rsidR="00046D55" w:rsidRPr="004F03D8" w:rsidRDefault="000718F0" w:rsidP="00445531">
            <w:pPr>
              <w:spacing w:before="40" w:after="40"/>
              <w:rPr>
                <w:sz w:val="18"/>
                <w:szCs w:val="18"/>
              </w:rPr>
            </w:pPr>
            <w:r w:rsidRPr="004F03D8">
              <w:rPr>
                <w:sz w:val="18"/>
              </w:rPr>
              <w:t xml:space="preserve">Position </w:t>
            </w:r>
            <w:r w:rsidR="00525451">
              <w:rPr>
                <w:sz w:val="18"/>
              </w:rPr>
              <w:br/>
            </w:r>
            <w:r w:rsidRPr="004F03D8">
              <w:rPr>
                <w:sz w:val="18"/>
              </w:rPr>
              <w:t>(see TECH-4)</w:t>
            </w:r>
          </w:p>
        </w:tc>
        <w:tc>
          <w:tcPr>
            <w:tcW w:w="1701" w:type="dxa"/>
          </w:tcPr>
          <w:p w14:paraId="373B3848" w14:textId="7A5963D2" w:rsidR="00046D55" w:rsidRPr="004F03D8" w:rsidRDefault="000718F0" w:rsidP="00445531">
            <w:pPr>
              <w:spacing w:before="40" w:after="40"/>
              <w:rPr>
                <w:sz w:val="18"/>
                <w:szCs w:val="18"/>
              </w:rPr>
            </w:pPr>
            <w:r w:rsidRPr="004F03D8">
              <w:rPr>
                <w:sz w:val="18"/>
              </w:rPr>
              <w:t>Expert-Day remuneration rate</w:t>
            </w:r>
            <w:r w:rsidRPr="004F03D8">
              <w:rPr>
                <w:sz w:val="18"/>
              </w:rPr>
              <w:br/>
              <w:t>(excluding taxes)</w:t>
            </w:r>
          </w:p>
        </w:tc>
        <w:tc>
          <w:tcPr>
            <w:tcW w:w="2409" w:type="dxa"/>
          </w:tcPr>
          <w:p w14:paraId="75EAFA7E" w14:textId="21A1C529" w:rsidR="00046D55" w:rsidRPr="004F03D8" w:rsidRDefault="000718F0" w:rsidP="00525451">
            <w:pPr>
              <w:spacing w:before="40" w:after="40"/>
              <w:jc w:val="left"/>
              <w:rPr>
                <w:i/>
                <w:sz w:val="18"/>
                <w:szCs w:val="18"/>
              </w:rPr>
            </w:pPr>
            <w:r w:rsidRPr="004F03D8">
              <w:rPr>
                <w:i/>
                <w:sz w:val="18"/>
              </w:rPr>
              <w:t xml:space="preserve">Total contribution </w:t>
            </w:r>
            <w:r w:rsidR="00525451">
              <w:rPr>
                <w:i/>
                <w:sz w:val="18"/>
              </w:rPr>
              <w:br/>
            </w:r>
            <w:r w:rsidRPr="004F03D8">
              <w:rPr>
                <w:i/>
                <w:sz w:val="18"/>
              </w:rPr>
              <w:t>in Expert-Days</w:t>
            </w:r>
            <w:r w:rsidR="00525451">
              <w:rPr>
                <w:i/>
                <w:sz w:val="18"/>
              </w:rPr>
              <w:t xml:space="preserve"> </w:t>
            </w:r>
            <w:r w:rsidR="00525451">
              <w:rPr>
                <w:i/>
                <w:sz w:val="18"/>
              </w:rPr>
              <w:br/>
            </w:r>
            <w:r w:rsidRPr="004F03D8">
              <w:rPr>
                <w:i/>
                <w:sz w:val="18"/>
              </w:rPr>
              <w:t>(see TECH4)</w:t>
            </w:r>
          </w:p>
        </w:tc>
        <w:tc>
          <w:tcPr>
            <w:tcW w:w="2268" w:type="dxa"/>
            <w:gridSpan w:val="2"/>
            <w:tcBorders>
              <w:bottom w:val="single" w:sz="4" w:space="0" w:color="auto"/>
            </w:tcBorders>
          </w:tcPr>
          <w:p w14:paraId="5298B9E5" w14:textId="647B90C4" w:rsidR="00046D55" w:rsidRPr="004F03D8" w:rsidRDefault="00D94154" w:rsidP="00445531">
            <w:pPr>
              <w:spacing w:before="40" w:after="40"/>
              <w:rPr>
                <w:sz w:val="18"/>
                <w:szCs w:val="18"/>
              </w:rPr>
            </w:pPr>
            <w:r>
              <w:rPr>
                <w:i/>
                <w:sz w:val="18"/>
              </w:rPr>
              <w:t xml:space="preserve">Total </w:t>
            </w:r>
            <w:r w:rsidR="00525451">
              <w:rPr>
                <w:i/>
                <w:sz w:val="18"/>
              </w:rPr>
              <w:br/>
            </w:r>
            <w:r w:rsidR="000718F0" w:rsidRPr="004F03D8">
              <w:rPr>
                <w:i/>
                <w:sz w:val="18"/>
              </w:rPr>
              <w:t>[Foreign currency – see FIN-2]</w:t>
            </w:r>
          </w:p>
        </w:tc>
        <w:tc>
          <w:tcPr>
            <w:tcW w:w="1985" w:type="dxa"/>
            <w:gridSpan w:val="2"/>
            <w:tcBorders>
              <w:bottom w:val="single" w:sz="4" w:space="0" w:color="auto"/>
            </w:tcBorders>
          </w:tcPr>
          <w:p w14:paraId="4820656D" w14:textId="62B199EA" w:rsidR="00046D55" w:rsidRPr="004F03D8" w:rsidRDefault="00D94154" w:rsidP="000718F0">
            <w:pPr>
              <w:spacing w:before="40" w:after="40"/>
              <w:rPr>
                <w:sz w:val="18"/>
                <w:szCs w:val="18"/>
              </w:rPr>
            </w:pPr>
            <w:r>
              <w:rPr>
                <w:i/>
                <w:sz w:val="18"/>
              </w:rPr>
              <w:t>Total</w:t>
            </w:r>
            <w:r w:rsidR="00525451">
              <w:rPr>
                <w:i/>
                <w:sz w:val="18"/>
              </w:rPr>
              <w:t xml:space="preserve"> </w:t>
            </w:r>
            <w:r w:rsidR="00525451">
              <w:rPr>
                <w:i/>
                <w:sz w:val="18"/>
              </w:rPr>
              <w:br/>
            </w:r>
            <w:r w:rsidR="000718F0" w:rsidRPr="004F03D8">
              <w:rPr>
                <w:i/>
                <w:sz w:val="18"/>
              </w:rPr>
              <w:t>[Local Currency – see FIN-2]</w:t>
            </w:r>
          </w:p>
        </w:tc>
      </w:tr>
      <w:tr w:rsidR="00D94154" w:rsidRPr="004F03D8" w14:paraId="104E5588" w14:textId="77777777" w:rsidTr="000102EF">
        <w:trPr>
          <w:trHeight w:val="339"/>
        </w:trPr>
        <w:tc>
          <w:tcPr>
            <w:tcW w:w="13320" w:type="dxa"/>
            <w:gridSpan w:val="9"/>
          </w:tcPr>
          <w:p w14:paraId="484B6AD5" w14:textId="06315685" w:rsidR="00D94154" w:rsidRPr="00525451" w:rsidRDefault="00D94154" w:rsidP="00525451">
            <w:pPr>
              <w:spacing w:before="40" w:after="40"/>
              <w:rPr>
                <w:b/>
                <w:sz w:val="18"/>
                <w:szCs w:val="18"/>
              </w:rPr>
            </w:pPr>
            <w:r w:rsidRPr="004F03D8">
              <w:rPr>
                <w:b/>
                <w:sz w:val="18"/>
              </w:rPr>
              <w:t>Key Experts</w:t>
            </w:r>
          </w:p>
        </w:tc>
      </w:tr>
      <w:tr w:rsidR="007E2759" w:rsidRPr="004F03D8" w14:paraId="29BC522F" w14:textId="77777777" w:rsidTr="000102EF">
        <w:tc>
          <w:tcPr>
            <w:tcW w:w="1129" w:type="dxa"/>
            <w:vMerge w:val="restart"/>
            <w:vAlign w:val="center"/>
          </w:tcPr>
          <w:p w14:paraId="2FEBA349" w14:textId="77777777" w:rsidR="007E2759" w:rsidRPr="004F03D8" w:rsidRDefault="007E2759" w:rsidP="007E2759">
            <w:pPr>
              <w:spacing w:before="40" w:after="40"/>
              <w:jc w:val="center"/>
              <w:rPr>
                <w:sz w:val="18"/>
                <w:szCs w:val="18"/>
              </w:rPr>
            </w:pPr>
            <w:r w:rsidRPr="004F03D8">
              <w:rPr>
                <w:sz w:val="18"/>
              </w:rPr>
              <w:t>K-1</w:t>
            </w:r>
          </w:p>
        </w:tc>
        <w:tc>
          <w:tcPr>
            <w:tcW w:w="2027" w:type="dxa"/>
            <w:vMerge w:val="restart"/>
          </w:tcPr>
          <w:p w14:paraId="01D7D389" w14:textId="12E7020E" w:rsidR="007E2759" w:rsidRPr="004F03D8" w:rsidRDefault="007E2759" w:rsidP="007E2759">
            <w:pPr>
              <w:spacing w:before="40" w:after="40"/>
              <w:jc w:val="left"/>
              <w:rPr>
                <w:sz w:val="18"/>
                <w:szCs w:val="18"/>
              </w:rPr>
            </w:pPr>
          </w:p>
          <w:p w14:paraId="7DE3EA5A" w14:textId="46E2B21D" w:rsidR="007E2759" w:rsidRPr="004F03D8" w:rsidRDefault="007E2759" w:rsidP="007E2759">
            <w:pPr>
              <w:spacing w:before="40" w:after="40"/>
              <w:jc w:val="left"/>
              <w:rPr>
                <w:sz w:val="18"/>
                <w:szCs w:val="18"/>
              </w:rPr>
            </w:pPr>
          </w:p>
        </w:tc>
        <w:tc>
          <w:tcPr>
            <w:tcW w:w="1801" w:type="dxa"/>
            <w:vMerge w:val="restart"/>
          </w:tcPr>
          <w:p w14:paraId="1D2EA528" w14:textId="0713DFED" w:rsidR="007E2759" w:rsidRPr="004F03D8" w:rsidRDefault="007E2759" w:rsidP="007E2759">
            <w:pPr>
              <w:spacing w:before="40" w:after="40"/>
              <w:jc w:val="left"/>
              <w:rPr>
                <w:sz w:val="18"/>
                <w:szCs w:val="18"/>
              </w:rPr>
            </w:pPr>
          </w:p>
          <w:p w14:paraId="2BA27FCC" w14:textId="4FDAEFCF" w:rsidR="007E2759" w:rsidRPr="004F03D8" w:rsidRDefault="007E2759" w:rsidP="007E2759">
            <w:pPr>
              <w:spacing w:before="40" w:after="40"/>
              <w:jc w:val="left"/>
              <w:rPr>
                <w:sz w:val="18"/>
                <w:szCs w:val="18"/>
              </w:rPr>
            </w:pPr>
          </w:p>
        </w:tc>
        <w:tc>
          <w:tcPr>
            <w:tcW w:w="1701" w:type="dxa"/>
            <w:tcBorders>
              <w:bottom w:val="dashed" w:sz="4" w:space="0" w:color="auto"/>
            </w:tcBorders>
          </w:tcPr>
          <w:p w14:paraId="140D8DC1" w14:textId="77777777" w:rsidR="007E2759" w:rsidRPr="004F03D8" w:rsidRDefault="007E2759" w:rsidP="007E2759">
            <w:pPr>
              <w:spacing w:before="40" w:after="40"/>
              <w:rPr>
                <w:i/>
                <w:sz w:val="18"/>
                <w:szCs w:val="18"/>
              </w:rPr>
            </w:pPr>
            <w:r w:rsidRPr="004F03D8">
              <w:rPr>
                <w:i/>
                <w:sz w:val="18"/>
              </w:rPr>
              <w:t>[Home]</w:t>
            </w:r>
          </w:p>
        </w:tc>
        <w:tc>
          <w:tcPr>
            <w:tcW w:w="2409" w:type="dxa"/>
            <w:tcBorders>
              <w:bottom w:val="dashed" w:sz="4" w:space="0" w:color="auto"/>
            </w:tcBorders>
          </w:tcPr>
          <w:p w14:paraId="6703D404" w14:textId="45CD3859" w:rsidR="007E2759" w:rsidRPr="004F03D8" w:rsidRDefault="007E2759" w:rsidP="007E2759">
            <w:pPr>
              <w:spacing w:before="40" w:after="40"/>
              <w:rPr>
                <w:sz w:val="18"/>
                <w:szCs w:val="18"/>
              </w:rPr>
            </w:pPr>
          </w:p>
        </w:tc>
        <w:tc>
          <w:tcPr>
            <w:tcW w:w="2268" w:type="dxa"/>
            <w:gridSpan w:val="2"/>
            <w:tcBorders>
              <w:bottom w:val="dashed" w:sz="4" w:space="0" w:color="auto"/>
            </w:tcBorders>
            <w:shd w:val="clear" w:color="auto" w:fill="FFFFFF" w:themeFill="background1"/>
          </w:tcPr>
          <w:p w14:paraId="18E9926B" w14:textId="77777777" w:rsidR="007E2759" w:rsidRPr="004F03D8" w:rsidRDefault="007E2759" w:rsidP="007E2759">
            <w:pPr>
              <w:spacing w:before="40" w:after="40"/>
              <w:rPr>
                <w:sz w:val="18"/>
                <w:szCs w:val="18"/>
              </w:rPr>
            </w:pPr>
          </w:p>
        </w:tc>
        <w:tc>
          <w:tcPr>
            <w:tcW w:w="1985" w:type="dxa"/>
            <w:gridSpan w:val="2"/>
            <w:tcBorders>
              <w:bottom w:val="dashed" w:sz="4" w:space="0" w:color="auto"/>
            </w:tcBorders>
            <w:shd w:val="clear" w:color="auto" w:fill="FFFFFF" w:themeFill="background1"/>
          </w:tcPr>
          <w:p w14:paraId="53A2DB1A" w14:textId="77777777" w:rsidR="007E2759" w:rsidRPr="004F03D8" w:rsidRDefault="007E2759" w:rsidP="007E2759">
            <w:pPr>
              <w:spacing w:before="40" w:after="40"/>
              <w:rPr>
                <w:sz w:val="18"/>
                <w:szCs w:val="18"/>
              </w:rPr>
            </w:pPr>
          </w:p>
        </w:tc>
      </w:tr>
      <w:tr w:rsidR="007E2759" w:rsidRPr="004F03D8" w14:paraId="10C545D3" w14:textId="77777777" w:rsidTr="000102EF">
        <w:tc>
          <w:tcPr>
            <w:tcW w:w="1129" w:type="dxa"/>
            <w:vMerge/>
          </w:tcPr>
          <w:p w14:paraId="38A99178" w14:textId="77777777" w:rsidR="007E2759" w:rsidRPr="004F03D8" w:rsidRDefault="007E2759" w:rsidP="007E2759">
            <w:pPr>
              <w:spacing w:before="40" w:after="40"/>
              <w:rPr>
                <w:sz w:val="18"/>
                <w:szCs w:val="18"/>
              </w:rPr>
            </w:pPr>
          </w:p>
        </w:tc>
        <w:tc>
          <w:tcPr>
            <w:tcW w:w="2027" w:type="dxa"/>
            <w:vMerge/>
          </w:tcPr>
          <w:p w14:paraId="5C3E6B81" w14:textId="77777777" w:rsidR="007E2759" w:rsidRPr="004F03D8" w:rsidRDefault="007E2759" w:rsidP="007E2759">
            <w:pPr>
              <w:spacing w:before="40" w:after="40"/>
              <w:rPr>
                <w:sz w:val="18"/>
                <w:szCs w:val="18"/>
              </w:rPr>
            </w:pPr>
          </w:p>
        </w:tc>
        <w:tc>
          <w:tcPr>
            <w:tcW w:w="1801" w:type="dxa"/>
            <w:vMerge/>
          </w:tcPr>
          <w:p w14:paraId="61AF1591" w14:textId="77777777" w:rsidR="007E2759" w:rsidRPr="004F03D8" w:rsidRDefault="007E2759" w:rsidP="007E2759">
            <w:pPr>
              <w:spacing w:before="40" w:after="40"/>
              <w:rPr>
                <w:sz w:val="18"/>
                <w:szCs w:val="18"/>
              </w:rPr>
            </w:pPr>
          </w:p>
        </w:tc>
        <w:tc>
          <w:tcPr>
            <w:tcW w:w="1701" w:type="dxa"/>
            <w:tcBorders>
              <w:top w:val="dashed" w:sz="4" w:space="0" w:color="auto"/>
            </w:tcBorders>
          </w:tcPr>
          <w:p w14:paraId="14DB567C" w14:textId="77777777" w:rsidR="007E2759" w:rsidRPr="004F03D8" w:rsidRDefault="007E2759" w:rsidP="007E2759">
            <w:pPr>
              <w:spacing w:before="40" w:after="40"/>
              <w:rPr>
                <w:i/>
                <w:sz w:val="18"/>
                <w:szCs w:val="18"/>
              </w:rPr>
            </w:pPr>
            <w:r w:rsidRPr="004F03D8">
              <w:rPr>
                <w:i/>
                <w:sz w:val="18"/>
              </w:rPr>
              <w:t>[Field]</w:t>
            </w:r>
          </w:p>
        </w:tc>
        <w:tc>
          <w:tcPr>
            <w:tcW w:w="2409" w:type="dxa"/>
            <w:tcBorders>
              <w:top w:val="dashed" w:sz="4" w:space="0" w:color="auto"/>
            </w:tcBorders>
          </w:tcPr>
          <w:p w14:paraId="3D91A1B9" w14:textId="249825A6" w:rsidR="007E2759" w:rsidRPr="004F03D8" w:rsidRDefault="007E2759" w:rsidP="007E2759">
            <w:pPr>
              <w:spacing w:before="40" w:after="40"/>
              <w:rPr>
                <w:sz w:val="18"/>
                <w:szCs w:val="18"/>
              </w:rPr>
            </w:pPr>
          </w:p>
        </w:tc>
        <w:tc>
          <w:tcPr>
            <w:tcW w:w="2268" w:type="dxa"/>
            <w:gridSpan w:val="2"/>
            <w:tcBorders>
              <w:top w:val="dashed" w:sz="4" w:space="0" w:color="auto"/>
            </w:tcBorders>
            <w:shd w:val="clear" w:color="auto" w:fill="FFFFFF" w:themeFill="background1"/>
          </w:tcPr>
          <w:p w14:paraId="16F60569" w14:textId="77777777" w:rsidR="007E2759" w:rsidRPr="004F03D8" w:rsidRDefault="007E2759" w:rsidP="007E2759">
            <w:pPr>
              <w:spacing w:before="40" w:after="40"/>
              <w:rPr>
                <w:sz w:val="18"/>
                <w:szCs w:val="18"/>
              </w:rPr>
            </w:pPr>
          </w:p>
        </w:tc>
        <w:tc>
          <w:tcPr>
            <w:tcW w:w="1985" w:type="dxa"/>
            <w:gridSpan w:val="2"/>
            <w:tcBorders>
              <w:top w:val="dashed" w:sz="4" w:space="0" w:color="auto"/>
              <w:bottom w:val="single" w:sz="4" w:space="0" w:color="auto"/>
            </w:tcBorders>
            <w:shd w:val="clear" w:color="auto" w:fill="FFFFFF" w:themeFill="background1"/>
          </w:tcPr>
          <w:p w14:paraId="773A4064" w14:textId="77777777" w:rsidR="007E2759" w:rsidRPr="004F03D8" w:rsidRDefault="007E2759" w:rsidP="007E2759">
            <w:pPr>
              <w:spacing w:before="40" w:after="40"/>
              <w:rPr>
                <w:sz w:val="18"/>
                <w:szCs w:val="18"/>
              </w:rPr>
            </w:pPr>
          </w:p>
        </w:tc>
      </w:tr>
      <w:tr w:rsidR="007E2759" w:rsidRPr="004F03D8" w14:paraId="7F928182" w14:textId="77777777" w:rsidTr="000102EF">
        <w:tc>
          <w:tcPr>
            <w:tcW w:w="1129" w:type="dxa"/>
            <w:vMerge w:val="restart"/>
            <w:vAlign w:val="center"/>
          </w:tcPr>
          <w:p w14:paraId="7B146F1D" w14:textId="77777777" w:rsidR="007E2759" w:rsidRPr="004F03D8" w:rsidRDefault="007E2759" w:rsidP="007E2759">
            <w:pPr>
              <w:spacing w:before="40" w:after="40"/>
              <w:jc w:val="center"/>
              <w:rPr>
                <w:sz w:val="18"/>
                <w:szCs w:val="18"/>
              </w:rPr>
            </w:pPr>
            <w:r w:rsidRPr="004F03D8">
              <w:rPr>
                <w:sz w:val="18"/>
              </w:rPr>
              <w:t>K-2</w:t>
            </w:r>
          </w:p>
        </w:tc>
        <w:tc>
          <w:tcPr>
            <w:tcW w:w="2027" w:type="dxa"/>
            <w:vMerge w:val="restart"/>
          </w:tcPr>
          <w:p w14:paraId="73C929A4" w14:textId="298CBE61" w:rsidR="007E2759" w:rsidRPr="004F03D8" w:rsidRDefault="007E2759" w:rsidP="007E2759">
            <w:pPr>
              <w:spacing w:before="40" w:after="40"/>
              <w:jc w:val="left"/>
              <w:rPr>
                <w:sz w:val="18"/>
                <w:szCs w:val="18"/>
              </w:rPr>
            </w:pPr>
          </w:p>
          <w:p w14:paraId="59F7A5F7" w14:textId="20979F5B" w:rsidR="007E2759" w:rsidRPr="004F03D8" w:rsidRDefault="007E2759" w:rsidP="007E2759">
            <w:pPr>
              <w:spacing w:before="40" w:after="40"/>
              <w:jc w:val="left"/>
              <w:rPr>
                <w:sz w:val="18"/>
                <w:szCs w:val="18"/>
              </w:rPr>
            </w:pPr>
          </w:p>
        </w:tc>
        <w:tc>
          <w:tcPr>
            <w:tcW w:w="1801" w:type="dxa"/>
            <w:vMerge w:val="restart"/>
          </w:tcPr>
          <w:p w14:paraId="0DEDAD03" w14:textId="469A4DDA" w:rsidR="007E2759" w:rsidRPr="004F03D8" w:rsidRDefault="007E2759" w:rsidP="007E2759">
            <w:pPr>
              <w:spacing w:before="40" w:after="40"/>
              <w:jc w:val="left"/>
              <w:rPr>
                <w:sz w:val="18"/>
                <w:szCs w:val="18"/>
              </w:rPr>
            </w:pPr>
          </w:p>
          <w:p w14:paraId="0CA6ED72" w14:textId="074F72A4" w:rsidR="007E2759" w:rsidRPr="004F03D8" w:rsidRDefault="007E2759" w:rsidP="007E2759">
            <w:pPr>
              <w:spacing w:before="40" w:after="40"/>
              <w:jc w:val="left"/>
              <w:rPr>
                <w:sz w:val="18"/>
                <w:szCs w:val="18"/>
              </w:rPr>
            </w:pPr>
          </w:p>
        </w:tc>
        <w:tc>
          <w:tcPr>
            <w:tcW w:w="1701" w:type="dxa"/>
            <w:tcBorders>
              <w:bottom w:val="dashed" w:sz="4" w:space="0" w:color="auto"/>
            </w:tcBorders>
          </w:tcPr>
          <w:p w14:paraId="7AEFD36D" w14:textId="77777777" w:rsidR="007E2759" w:rsidRPr="004F03D8" w:rsidRDefault="007E2759" w:rsidP="007E2759">
            <w:pPr>
              <w:spacing w:before="40" w:after="40"/>
              <w:rPr>
                <w:sz w:val="18"/>
                <w:szCs w:val="18"/>
              </w:rPr>
            </w:pPr>
          </w:p>
        </w:tc>
        <w:tc>
          <w:tcPr>
            <w:tcW w:w="2409" w:type="dxa"/>
            <w:tcBorders>
              <w:bottom w:val="dashed" w:sz="4" w:space="0" w:color="auto"/>
            </w:tcBorders>
          </w:tcPr>
          <w:p w14:paraId="5D8EF275" w14:textId="217D821B" w:rsidR="007E2759" w:rsidRPr="004F03D8" w:rsidRDefault="007E2759" w:rsidP="007E2759">
            <w:pPr>
              <w:spacing w:before="40" w:after="40"/>
              <w:rPr>
                <w:sz w:val="18"/>
                <w:szCs w:val="18"/>
              </w:rPr>
            </w:pPr>
          </w:p>
        </w:tc>
        <w:tc>
          <w:tcPr>
            <w:tcW w:w="2268" w:type="dxa"/>
            <w:gridSpan w:val="2"/>
            <w:tcBorders>
              <w:bottom w:val="dashed" w:sz="4" w:space="0" w:color="auto"/>
            </w:tcBorders>
            <w:shd w:val="clear" w:color="auto" w:fill="FFFFFF" w:themeFill="background1"/>
          </w:tcPr>
          <w:p w14:paraId="4FF86811" w14:textId="77777777" w:rsidR="007E2759" w:rsidRPr="004F03D8" w:rsidRDefault="007E2759" w:rsidP="007E2759">
            <w:pPr>
              <w:spacing w:before="40" w:after="40"/>
              <w:rPr>
                <w:sz w:val="18"/>
                <w:szCs w:val="18"/>
              </w:rPr>
            </w:pPr>
          </w:p>
        </w:tc>
        <w:tc>
          <w:tcPr>
            <w:tcW w:w="1985" w:type="dxa"/>
            <w:gridSpan w:val="2"/>
            <w:tcBorders>
              <w:bottom w:val="dashed" w:sz="4" w:space="0" w:color="auto"/>
            </w:tcBorders>
            <w:shd w:val="clear" w:color="auto" w:fill="FFFFFF" w:themeFill="background1"/>
          </w:tcPr>
          <w:p w14:paraId="07BD2DCB" w14:textId="77777777" w:rsidR="007E2759" w:rsidRPr="004F03D8" w:rsidRDefault="007E2759" w:rsidP="007E2759">
            <w:pPr>
              <w:spacing w:before="40" w:after="40"/>
              <w:rPr>
                <w:sz w:val="18"/>
                <w:szCs w:val="18"/>
              </w:rPr>
            </w:pPr>
          </w:p>
        </w:tc>
      </w:tr>
      <w:tr w:rsidR="007E2759" w:rsidRPr="004F03D8" w14:paraId="34924783" w14:textId="77777777" w:rsidTr="000102EF">
        <w:tc>
          <w:tcPr>
            <w:tcW w:w="1129" w:type="dxa"/>
            <w:vMerge/>
          </w:tcPr>
          <w:p w14:paraId="327F6458" w14:textId="77777777" w:rsidR="007E2759" w:rsidRPr="004F03D8" w:rsidRDefault="007E2759" w:rsidP="007E2759">
            <w:pPr>
              <w:spacing w:before="40" w:after="40"/>
              <w:rPr>
                <w:sz w:val="18"/>
                <w:szCs w:val="18"/>
              </w:rPr>
            </w:pPr>
          </w:p>
        </w:tc>
        <w:tc>
          <w:tcPr>
            <w:tcW w:w="2027" w:type="dxa"/>
            <w:vMerge/>
          </w:tcPr>
          <w:p w14:paraId="5C395138" w14:textId="77777777" w:rsidR="007E2759" w:rsidRPr="004F03D8" w:rsidRDefault="007E2759" w:rsidP="007E2759">
            <w:pPr>
              <w:spacing w:before="40" w:after="40"/>
              <w:rPr>
                <w:sz w:val="18"/>
                <w:szCs w:val="18"/>
              </w:rPr>
            </w:pPr>
          </w:p>
        </w:tc>
        <w:tc>
          <w:tcPr>
            <w:tcW w:w="1801" w:type="dxa"/>
            <w:vMerge/>
          </w:tcPr>
          <w:p w14:paraId="1DEDB59A" w14:textId="77777777" w:rsidR="007E2759" w:rsidRPr="004F03D8" w:rsidRDefault="007E2759" w:rsidP="007E2759">
            <w:pPr>
              <w:spacing w:before="40" w:after="40"/>
              <w:rPr>
                <w:sz w:val="18"/>
                <w:szCs w:val="18"/>
              </w:rPr>
            </w:pPr>
          </w:p>
        </w:tc>
        <w:tc>
          <w:tcPr>
            <w:tcW w:w="1701" w:type="dxa"/>
            <w:tcBorders>
              <w:top w:val="dashed" w:sz="4" w:space="0" w:color="auto"/>
            </w:tcBorders>
          </w:tcPr>
          <w:p w14:paraId="435C89C5" w14:textId="77777777" w:rsidR="007E2759" w:rsidRPr="004F03D8" w:rsidRDefault="007E2759" w:rsidP="007E2759">
            <w:pPr>
              <w:spacing w:before="40" w:after="40"/>
              <w:rPr>
                <w:sz w:val="18"/>
                <w:szCs w:val="18"/>
              </w:rPr>
            </w:pPr>
          </w:p>
        </w:tc>
        <w:tc>
          <w:tcPr>
            <w:tcW w:w="2409" w:type="dxa"/>
            <w:tcBorders>
              <w:top w:val="dashed" w:sz="4" w:space="0" w:color="auto"/>
            </w:tcBorders>
          </w:tcPr>
          <w:p w14:paraId="501E2694" w14:textId="7F484588" w:rsidR="007E2759" w:rsidRPr="004F03D8" w:rsidRDefault="007E2759" w:rsidP="007E2759">
            <w:pPr>
              <w:spacing w:before="40" w:after="40"/>
              <w:rPr>
                <w:sz w:val="18"/>
                <w:szCs w:val="18"/>
              </w:rPr>
            </w:pPr>
          </w:p>
        </w:tc>
        <w:tc>
          <w:tcPr>
            <w:tcW w:w="2268" w:type="dxa"/>
            <w:gridSpan w:val="2"/>
            <w:tcBorders>
              <w:top w:val="dashed" w:sz="4" w:space="0" w:color="auto"/>
              <w:bottom w:val="single" w:sz="4" w:space="0" w:color="auto"/>
            </w:tcBorders>
            <w:shd w:val="clear" w:color="auto" w:fill="FFFFFF" w:themeFill="background1"/>
          </w:tcPr>
          <w:p w14:paraId="2FBAD7B4" w14:textId="77777777" w:rsidR="007E2759" w:rsidRPr="004F03D8" w:rsidRDefault="007E2759" w:rsidP="007E2759">
            <w:pPr>
              <w:spacing w:before="40" w:after="40"/>
              <w:rPr>
                <w:sz w:val="18"/>
                <w:szCs w:val="18"/>
              </w:rPr>
            </w:pPr>
          </w:p>
        </w:tc>
        <w:tc>
          <w:tcPr>
            <w:tcW w:w="1985" w:type="dxa"/>
            <w:gridSpan w:val="2"/>
            <w:tcBorders>
              <w:top w:val="dashed" w:sz="4" w:space="0" w:color="auto"/>
              <w:bottom w:val="single" w:sz="4" w:space="0" w:color="auto"/>
            </w:tcBorders>
            <w:shd w:val="clear" w:color="auto" w:fill="FFFFFF" w:themeFill="background1"/>
          </w:tcPr>
          <w:p w14:paraId="2DF1E95C" w14:textId="77777777" w:rsidR="007E2759" w:rsidRPr="004F03D8" w:rsidRDefault="007E2759" w:rsidP="007E2759">
            <w:pPr>
              <w:spacing w:before="40" w:after="40"/>
              <w:rPr>
                <w:sz w:val="18"/>
                <w:szCs w:val="18"/>
              </w:rPr>
            </w:pPr>
          </w:p>
        </w:tc>
      </w:tr>
      <w:tr w:rsidR="007E2759" w:rsidRPr="004F03D8" w14:paraId="7C13077C" w14:textId="77777777" w:rsidTr="000102EF">
        <w:tc>
          <w:tcPr>
            <w:tcW w:w="1129" w:type="dxa"/>
            <w:vMerge w:val="restart"/>
            <w:vAlign w:val="center"/>
          </w:tcPr>
          <w:p w14:paraId="6ACE454D" w14:textId="578EEF79" w:rsidR="007E2759" w:rsidRPr="004F03D8" w:rsidRDefault="00D94154" w:rsidP="007E2759">
            <w:pPr>
              <w:spacing w:before="40" w:after="40"/>
              <w:jc w:val="center"/>
              <w:rPr>
                <w:sz w:val="18"/>
                <w:szCs w:val="18"/>
              </w:rPr>
            </w:pPr>
            <w:r>
              <w:rPr>
                <w:sz w:val="18"/>
              </w:rPr>
              <w:t>…</w:t>
            </w:r>
          </w:p>
        </w:tc>
        <w:tc>
          <w:tcPr>
            <w:tcW w:w="2027" w:type="dxa"/>
            <w:vMerge w:val="restart"/>
          </w:tcPr>
          <w:p w14:paraId="06459D94" w14:textId="4FA90845" w:rsidR="007E2759" w:rsidRPr="004F03D8" w:rsidRDefault="007E2759" w:rsidP="007E2759">
            <w:pPr>
              <w:spacing w:before="40" w:after="40"/>
              <w:jc w:val="left"/>
              <w:rPr>
                <w:sz w:val="18"/>
                <w:szCs w:val="18"/>
              </w:rPr>
            </w:pPr>
          </w:p>
        </w:tc>
        <w:tc>
          <w:tcPr>
            <w:tcW w:w="1801" w:type="dxa"/>
            <w:vMerge w:val="restart"/>
          </w:tcPr>
          <w:p w14:paraId="37BADAF5" w14:textId="1F9D7DA1" w:rsidR="007E2759" w:rsidRPr="004F03D8" w:rsidRDefault="007E2759" w:rsidP="007E2759">
            <w:pPr>
              <w:spacing w:before="40" w:after="40"/>
              <w:jc w:val="left"/>
              <w:rPr>
                <w:sz w:val="18"/>
                <w:szCs w:val="18"/>
              </w:rPr>
            </w:pPr>
          </w:p>
        </w:tc>
        <w:tc>
          <w:tcPr>
            <w:tcW w:w="1701" w:type="dxa"/>
            <w:tcBorders>
              <w:bottom w:val="dashed" w:sz="4" w:space="0" w:color="auto"/>
            </w:tcBorders>
          </w:tcPr>
          <w:p w14:paraId="166EB895" w14:textId="77777777" w:rsidR="007E2759" w:rsidRPr="004F03D8" w:rsidRDefault="007E2759" w:rsidP="007E2759">
            <w:pPr>
              <w:spacing w:before="40" w:after="40"/>
              <w:rPr>
                <w:sz w:val="18"/>
                <w:szCs w:val="18"/>
              </w:rPr>
            </w:pPr>
          </w:p>
        </w:tc>
        <w:tc>
          <w:tcPr>
            <w:tcW w:w="2409" w:type="dxa"/>
            <w:tcBorders>
              <w:bottom w:val="dashed" w:sz="4" w:space="0" w:color="auto"/>
            </w:tcBorders>
          </w:tcPr>
          <w:p w14:paraId="30ABDBDC" w14:textId="5DC40B49" w:rsidR="007E2759" w:rsidRPr="004F03D8" w:rsidRDefault="007E2759" w:rsidP="007E2759">
            <w:pPr>
              <w:spacing w:before="40" w:after="40"/>
              <w:rPr>
                <w:sz w:val="18"/>
                <w:szCs w:val="18"/>
              </w:rPr>
            </w:pPr>
          </w:p>
        </w:tc>
        <w:tc>
          <w:tcPr>
            <w:tcW w:w="2268" w:type="dxa"/>
            <w:gridSpan w:val="2"/>
            <w:tcBorders>
              <w:bottom w:val="dashed" w:sz="4" w:space="0" w:color="auto"/>
            </w:tcBorders>
            <w:shd w:val="clear" w:color="auto" w:fill="FFFFFF" w:themeFill="background1"/>
          </w:tcPr>
          <w:p w14:paraId="4C1E5572" w14:textId="77777777" w:rsidR="007E2759" w:rsidRPr="004F03D8" w:rsidRDefault="007E2759" w:rsidP="007E2759">
            <w:pPr>
              <w:spacing w:before="40" w:after="40"/>
              <w:rPr>
                <w:sz w:val="18"/>
                <w:szCs w:val="18"/>
              </w:rPr>
            </w:pPr>
          </w:p>
        </w:tc>
        <w:tc>
          <w:tcPr>
            <w:tcW w:w="1985" w:type="dxa"/>
            <w:gridSpan w:val="2"/>
            <w:tcBorders>
              <w:bottom w:val="dashed" w:sz="4" w:space="0" w:color="auto"/>
            </w:tcBorders>
            <w:shd w:val="clear" w:color="auto" w:fill="FFFFFF" w:themeFill="background1"/>
          </w:tcPr>
          <w:p w14:paraId="42C0DE0A" w14:textId="77777777" w:rsidR="007E2759" w:rsidRPr="004F03D8" w:rsidRDefault="007E2759" w:rsidP="007E2759">
            <w:pPr>
              <w:spacing w:before="40" w:after="40"/>
              <w:rPr>
                <w:sz w:val="18"/>
                <w:szCs w:val="18"/>
              </w:rPr>
            </w:pPr>
          </w:p>
        </w:tc>
      </w:tr>
      <w:tr w:rsidR="007E2759" w:rsidRPr="004F03D8" w14:paraId="15A60B81" w14:textId="77777777" w:rsidTr="000102EF">
        <w:tc>
          <w:tcPr>
            <w:tcW w:w="1129" w:type="dxa"/>
            <w:vMerge/>
          </w:tcPr>
          <w:p w14:paraId="011328CC" w14:textId="77777777" w:rsidR="007E2759" w:rsidRPr="004F03D8" w:rsidRDefault="007E2759" w:rsidP="007E2759">
            <w:pPr>
              <w:spacing w:before="40" w:after="40"/>
              <w:rPr>
                <w:sz w:val="18"/>
                <w:szCs w:val="18"/>
              </w:rPr>
            </w:pPr>
          </w:p>
        </w:tc>
        <w:tc>
          <w:tcPr>
            <w:tcW w:w="2027" w:type="dxa"/>
            <w:vMerge/>
          </w:tcPr>
          <w:p w14:paraId="5710BA41" w14:textId="77777777" w:rsidR="007E2759" w:rsidRPr="004F03D8" w:rsidRDefault="007E2759" w:rsidP="007E2759">
            <w:pPr>
              <w:spacing w:before="40" w:after="40"/>
              <w:rPr>
                <w:sz w:val="18"/>
                <w:szCs w:val="18"/>
              </w:rPr>
            </w:pPr>
          </w:p>
        </w:tc>
        <w:tc>
          <w:tcPr>
            <w:tcW w:w="1801" w:type="dxa"/>
            <w:vMerge/>
          </w:tcPr>
          <w:p w14:paraId="37C62688" w14:textId="77777777" w:rsidR="007E2759" w:rsidRPr="004F03D8" w:rsidRDefault="007E2759" w:rsidP="007E2759">
            <w:pPr>
              <w:spacing w:before="40" w:after="40"/>
              <w:rPr>
                <w:sz w:val="18"/>
                <w:szCs w:val="18"/>
              </w:rPr>
            </w:pPr>
          </w:p>
        </w:tc>
        <w:tc>
          <w:tcPr>
            <w:tcW w:w="1701" w:type="dxa"/>
            <w:tcBorders>
              <w:top w:val="dashed" w:sz="4" w:space="0" w:color="auto"/>
            </w:tcBorders>
          </w:tcPr>
          <w:p w14:paraId="47C10952" w14:textId="77777777" w:rsidR="007E2759" w:rsidRPr="004F03D8" w:rsidRDefault="007E2759" w:rsidP="007E2759">
            <w:pPr>
              <w:spacing w:before="40" w:after="40"/>
              <w:rPr>
                <w:sz w:val="18"/>
                <w:szCs w:val="18"/>
              </w:rPr>
            </w:pPr>
          </w:p>
        </w:tc>
        <w:tc>
          <w:tcPr>
            <w:tcW w:w="2409" w:type="dxa"/>
            <w:tcBorders>
              <w:top w:val="dashed" w:sz="4" w:space="0" w:color="auto"/>
            </w:tcBorders>
          </w:tcPr>
          <w:p w14:paraId="538F676E" w14:textId="095C8EE2" w:rsidR="007E2759" w:rsidRPr="004F03D8" w:rsidRDefault="007E2759" w:rsidP="007E2759">
            <w:pPr>
              <w:spacing w:before="40" w:after="40"/>
              <w:rPr>
                <w:sz w:val="18"/>
                <w:szCs w:val="18"/>
              </w:rPr>
            </w:pPr>
          </w:p>
        </w:tc>
        <w:tc>
          <w:tcPr>
            <w:tcW w:w="2268" w:type="dxa"/>
            <w:gridSpan w:val="2"/>
            <w:tcBorders>
              <w:top w:val="dashed" w:sz="4" w:space="0" w:color="auto"/>
            </w:tcBorders>
            <w:shd w:val="clear" w:color="auto" w:fill="FFFFFF" w:themeFill="background1"/>
          </w:tcPr>
          <w:p w14:paraId="3F7FBC3B" w14:textId="77777777" w:rsidR="007E2759" w:rsidRPr="004F03D8" w:rsidRDefault="007E2759" w:rsidP="007E2759">
            <w:pPr>
              <w:spacing w:before="40" w:after="40"/>
              <w:rPr>
                <w:sz w:val="18"/>
                <w:szCs w:val="18"/>
              </w:rPr>
            </w:pPr>
          </w:p>
        </w:tc>
        <w:tc>
          <w:tcPr>
            <w:tcW w:w="1985" w:type="dxa"/>
            <w:gridSpan w:val="2"/>
            <w:tcBorders>
              <w:top w:val="dashed" w:sz="4" w:space="0" w:color="auto"/>
            </w:tcBorders>
            <w:shd w:val="clear" w:color="auto" w:fill="FFFFFF" w:themeFill="background1"/>
          </w:tcPr>
          <w:p w14:paraId="2264F209" w14:textId="77777777" w:rsidR="007E2759" w:rsidRPr="004F03D8" w:rsidRDefault="007E2759" w:rsidP="007E2759">
            <w:pPr>
              <w:spacing w:before="40" w:after="40"/>
              <w:rPr>
                <w:sz w:val="18"/>
                <w:szCs w:val="18"/>
              </w:rPr>
            </w:pPr>
          </w:p>
        </w:tc>
      </w:tr>
      <w:tr w:rsidR="00D94154" w:rsidRPr="004F03D8" w14:paraId="4E0BEECB" w14:textId="77777777" w:rsidTr="000102EF">
        <w:tc>
          <w:tcPr>
            <w:tcW w:w="13320" w:type="dxa"/>
            <w:gridSpan w:val="9"/>
          </w:tcPr>
          <w:p w14:paraId="44997435" w14:textId="14B95BD6" w:rsidR="00D94154" w:rsidRPr="004F03D8" w:rsidRDefault="00D94154" w:rsidP="00143B58">
            <w:pPr>
              <w:spacing w:before="40" w:after="40"/>
              <w:rPr>
                <w:sz w:val="18"/>
                <w:szCs w:val="18"/>
              </w:rPr>
            </w:pPr>
            <w:r w:rsidRPr="004F03D8">
              <w:rPr>
                <w:b/>
                <w:sz w:val="18"/>
              </w:rPr>
              <w:t>Other Experts – Non-Key</w:t>
            </w:r>
          </w:p>
        </w:tc>
      </w:tr>
      <w:tr w:rsidR="007E2759" w:rsidRPr="004F03D8" w14:paraId="3B2CCB54" w14:textId="77777777" w:rsidTr="000102EF">
        <w:tc>
          <w:tcPr>
            <w:tcW w:w="1129" w:type="dxa"/>
            <w:vMerge w:val="restart"/>
            <w:vAlign w:val="center"/>
          </w:tcPr>
          <w:p w14:paraId="3AD4BDE9" w14:textId="77777777" w:rsidR="007E2759" w:rsidRPr="004F03D8" w:rsidRDefault="007E2759" w:rsidP="00525451">
            <w:pPr>
              <w:spacing w:before="40" w:after="40" w:line="240" w:lineRule="auto"/>
              <w:jc w:val="center"/>
              <w:rPr>
                <w:sz w:val="18"/>
                <w:szCs w:val="18"/>
              </w:rPr>
            </w:pPr>
            <w:r w:rsidRPr="004F03D8">
              <w:rPr>
                <w:sz w:val="18"/>
              </w:rPr>
              <w:t>N-1</w:t>
            </w:r>
          </w:p>
        </w:tc>
        <w:tc>
          <w:tcPr>
            <w:tcW w:w="2027" w:type="dxa"/>
            <w:vMerge w:val="restart"/>
          </w:tcPr>
          <w:p w14:paraId="03FEE15D" w14:textId="6263AC52" w:rsidR="007E2759" w:rsidRPr="004F03D8" w:rsidRDefault="007E2759" w:rsidP="00525451">
            <w:pPr>
              <w:spacing w:before="40" w:after="40" w:line="240" w:lineRule="auto"/>
              <w:jc w:val="center"/>
              <w:rPr>
                <w:sz w:val="18"/>
                <w:szCs w:val="18"/>
              </w:rPr>
            </w:pPr>
          </w:p>
          <w:p w14:paraId="0E865729" w14:textId="65979A14" w:rsidR="007E2759" w:rsidRPr="004F03D8" w:rsidRDefault="007E2759" w:rsidP="00525451">
            <w:pPr>
              <w:spacing w:before="40" w:after="40" w:line="240" w:lineRule="auto"/>
              <w:jc w:val="center"/>
              <w:rPr>
                <w:sz w:val="18"/>
                <w:szCs w:val="18"/>
              </w:rPr>
            </w:pPr>
          </w:p>
        </w:tc>
        <w:tc>
          <w:tcPr>
            <w:tcW w:w="1801" w:type="dxa"/>
            <w:vMerge w:val="restart"/>
          </w:tcPr>
          <w:p w14:paraId="14AACD9A" w14:textId="22BC726D" w:rsidR="007E2759" w:rsidRPr="004F03D8" w:rsidRDefault="007E2759" w:rsidP="00525451">
            <w:pPr>
              <w:spacing w:before="40" w:after="40" w:line="240" w:lineRule="auto"/>
              <w:jc w:val="center"/>
              <w:rPr>
                <w:sz w:val="18"/>
                <w:szCs w:val="18"/>
              </w:rPr>
            </w:pPr>
          </w:p>
          <w:p w14:paraId="52CA6642" w14:textId="64185612" w:rsidR="007E2759" w:rsidRPr="004F03D8" w:rsidRDefault="007E2759" w:rsidP="00525451">
            <w:pPr>
              <w:spacing w:before="40" w:after="40" w:line="240" w:lineRule="auto"/>
              <w:jc w:val="center"/>
              <w:rPr>
                <w:sz w:val="18"/>
                <w:szCs w:val="18"/>
              </w:rPr>
            </w:pPr>
          </w:p>
        </w:tc>
        <w:tc>
          <w:tcPr>
            <w:tcW w:w="1701" w:type="dxa"/>
            <w:tcBorders>
              <w:bottom w:val="dashed" w:sz="4" w:space="0" w:color="auto"/>
            </w:tcBorders>
          </w:tcPr>
          <w:p w14:paraId="39C1CBD1" w14:textId="77777777" w:rsidR="007E2759" w:rsidRPr="004F03D8" w:rsidRDefault="007E2759" w:rsidP="00525451">
            <w:pPr>
              <w:spacing w:before="40" w:after="40" w:line="240" w:lineRule="auto"/>
              <w:rPr>
                <w:i/>
                <w:sz w:val="18"/>
                <w:szCs w:val="18"/>
              </w:rPr>
            </w:pPr>
            <w:r w:rsidRPr="004F03D8">
              <w:rPr>
                <w:i/>
                <w:sz w:val="18"/>
              </w:rPr>
              <w:t>[Home]</w:t>
            </w:r>
          </w:p>
        </w:tc>
        <w:tc>
          <w:tcPr>
            <w:tcW w:w="2409" w:type="dxa"/>
            <w:tcBorders>
              <w:bottom w:val="dashed" w:sz="4" w:space="0" w:color="auto"/>
            </w:tcBorders>
          </w:tcPr>
          <w:p w14:paraId="5AB4E299" w14:textId="1C4741E2" w:rsidR="007E2759" w:rsidRPr="004F03D8" w:rsidRDefault="007E2759" w:rsidP="00525451">
            <w:pPr>
              <w:spacing w:before="40" w:after="40" w:line="240" w:lineRule="auto"/>
              <w:rPr>
                <w:sz w:val="18"/>
                <w:szCs w:val="18"/>
              </w:rPr>
            </w:pPr>
          </w:p>
        </w:tc>
        <w:tc>
          <w:tcPr>
            <w:tcW w:w="2268" w:type="dxa"/>
            <w:gridSpan w:val="2"/>
            <w:tcBorders>
              <w:bottom w:val="dashed" w:sz="4" w:space="0" w:color="auto"/>
            </w:tcBorders>
            <w:shd w:val="clear" w:color="auto" w:fill="FFFFFF" w:themeFill="background1"/>
          </w:tcPr>
          <w:p w14:paraId="6865E0F8" w14:textId="77777777" w:rsidR="007E2759" w:rsidRPr="004F03D8" w:rsidRDefault="007E2759" w:rsidP="00525451">
            <w:pPr>
              <w:spacing w:before="40" w:after="40" w:line="240" w:lineRule="auto"/>
              <w:rPr>
                <w:sz w:val="18"/>
                <w:szCs w:val="18"/>
              </w:rPr>
            </w:pPr>
          </w:p>
        </w:tc>
        <w:tc>
          <w:tcPr>
            <w:tcW w:w="1985" w:type="dxa"/>
            <w:gridSpan w:val="2"/>
            <w:tcBorders>
              <w:bottom w:val="dashed" w:sz="4" w:space="0" w:color="auto"/>
            </w:tcBorders>
            <w:shd w:val="clear" w:color="auto" w:fill="FFFFFF" w:themeFill="background1"/>
          </w:tcPr>
          <w:p w14:paraId="27747EAF" w14:textId="77777777" w:rsidR="007E2759" w:rsidRPr="004F03D8" w:rsidRDefault="007E2759" w:rsidP="00525451">
            <w:pPr>
              <w:spacing w:before="40" w:after="40" w:line="240" w:lineRule="auto"/>
              <w:rPr>
                <w:sz w:val="18"/>
                <w:szCs w:val="18"/>
              </w:rPr>
            </w:pPr>
          </w:p>
        </w:tc>
      </w:tr>
      <w:tr w:rsidR="007E2759" w:rsidRPr="004F03D8" w14:paraId="60DF0207" w14:textId="77777777" w:rsidTr="000102EF">
        <w:trPr>
          <w:trHeight w:val="349"/>
        </w:trPr>
        <w:tc>
          <w:tcPr>
            <w:tcW w:w="1129" w:type="dxa"/>
            <w:vMerge/>
            <w:vAlign w:val="center"/>
          </w:tcPr>
          <w:p w14:paraId="4081217E" w14:textId="77777777" w:rsidR="007E2759" w:rsidRPr="004F03D8" w:rsidRDefault="007E2759" w:rsidP="00525451">
            <w:pPr>
              <w:spacing w:before="40" w:after="40" w:line="240" w:lineRule="auto"/>
              <w:jc w:val="center"/>
              <w:rPr>
                <w:sz w:val="18"/>
                <w:szCs w:val="18"/>
              </w:rPr>
            </w:pPr>
          </w:p>
        </w:tc>
        <w:tc>
          <w:tcPr>
            <w:tcW w:w="2027" w:type="dxa"/>
            <w:vMerge/>
          </w:tcPr>
          <w:p w14:paraId="34EEBFA8" w14:textId="77777777" w:rsidR="007E2759" w:rsidRPr="004F03D8" w:rsidRDefault="007E2759" w:rsidP="00525451">
            <w:pPr>
              <w:spacing w:before="40" w:after="40" w:line="240" w:lineRule="auto"/>
              <w:jc w:val="center"/>
              <w:rPr>
                <w:sz w:val="18"/>
                <w:szCs w:val="18"/>
              </w:rPr>
            </w:pPr>
          </w:p>
        </w:tc>
        <w:tc>
          <w:tcPr>
            <w:tcW w:w="1801" w:type="dxa"/>
            <w:vMerge/>
          </w:tcPr>
          <w:p w14:paraId="463B648D" w14:textId="77777777" w:rsidR="007E2759" w:rsidRPr="004F03D8" w:rsidRDefault="007E2759" w:rsidP="00525451">
            <w:pPr>
              <w:spacing w:before="40" w:after="40" w:line="240" w:lineRule="auto"/>
              <w:jc w:val="center"/>
              <w:rPr>
                <w:sz w:val="18"/>
                <w:szCs w:val="18"/>
              </w:rPr>
            </w:pPr>
          </w:p>
        </w:tc>
        <w:tc>
          <w:tcPr>
            <w:tcW w:w="1701" w:type="dxa"/>
            <w:tcBorders>
              <w:top w:val="dashed" w:sz="4" w:space="0" w:color="auto"/>
            </w:tcBorders>
          </w:tcPr>
          <w:p w14:paraId="6F8D4ADD" w14:textId="77777777" w:rsidR="007E2759" w:rsidRPr="004F03D8" w:rsidRDefault="007E2759" w:rsidP="00525451">
            <w:pPr>
              <w:spacing w:before="40" w:after="40" w:line="240" w:lineRule="auto"/>
              <w:rPr>
                <w:i/>
                <w:sz w:val="18"/>
                <w:szCs w:val="18"/>
              </w:rPr>
            </w:pPr>
            <w:r w:rsidRPr="004F03D8">
              <w:rPr>
                <w:i/>
                <w:sz w:val="18"/>
              </w:rPr>
              <w:t>[Field]</w:t>
            </w:r>
          </w:p>
        </w:tc>
        <w:tc>
          <w:tcPr>
            <w:tcW w:w="2409" w:type="dxa"/>
            <w:tcBorders>
              <w:top w:val="dashed" w:sz="4" w:space="0" w:color="auto"/>
            </w:tcBorders>
          </w:tcPr>
          <w:p w14:paraId="1A7DF1BB" w14:textId="74B747E6" w:rsidR="007E2759" w:rsidRPr="004F03D8" w:rsidRDefault="007E2759" w:rsidP="00525451">
            <w:pPr>
              <w:spacing w:before="40" w:after="40" w:line="240" w:lineRule="auto"/>
              <w:rPr>
                <w:sz w:val="18"/>
                <w:szCs w:val="18"/>
              </w:rPr>
            </w:pPr>
          </w:p>
        </w:tc>
        <w:tc>
          <w:tcPr>
            <w:tcW w:w="2268" w:type="dxa"/>
            <w:gridSpan w:val="2"/>
            <w:tcBorders>
              <w:top w:val="dashed" w:sz="4" w:space="0" w:color="auto"/>
            </w:tcBorders>
            <w:shd w:val="clear" w:color="auto" w:fill="FFFFFF" w:themeFill="background1"/>
          </w:tcPr>
          <w:p w14:paraId="6CAF46B5" w14:textId="77777777" w:rsidR="007E2759" w:rsidRPr="004F03D8" w:rsidRDefault="007E2759" w:rsidP="00525451">
            <w:pPr>
              <w:spacing w:before="40" w:after="40" w:line="240" w:lineRule="auto"/>
              <w:rPr>
                <w:sz w:val="18"/>
                <w:szCs w:val="18"/>
              </w:rPr>
            </w:pPr>
          </w:p>
        </w:tc>
        <w:tc>
          <w:tcPr>
            <w:tcW w:w="1985" w:type="dxa"/>
            <w:gridSpan w:val="2"/>
            <w:tcBorders>
              <w:top w:val="dashed" w:sz="4" w:space="0" w:color="auto"/>
            </w:tcBorders>
            <w:shd w:val="clear" w:color="auto" w:fill="FFFFFF" w:themeFill="background1"/>
          </w:tcPr>
          <w:p w14:paraId="1B387B4D" w14:textId="77777777" w:rsidR="007E2759" w:rsidRPr="004F03D8" w:rsidRDefault="007E2759" w:rsidP="00525451">
            <w:pPr>
              <w:spacing w:before="40" w:after="40" w:line="240" w:lineRule="auto"/>
              <w:rPr>
                <w:sz w:val="18"/>
                <w:szCs w:val="18"/>
              </w:rPr>
            </w:pPr>
          </w:p>
        </w:tc>
      </w:tr>
      <w:tr w:rsidR="007E2759" w:rsidRPr="004F03D8" w14:paraId="57C8DA4E" w14:textId="77777777" w:rsidTr="000102EF">
        <w:tc>
          <w:tcPr>
            <w:tcW w:w="1129" w:type="dxa"/>
            <w:vMerge w:val="restart"/>
            <w:vAlign w:val="center"/>
          </w:tcPr>
          <w:p w14:paraId="665DA434" w14:textId="77777777" w:rsidR="007E2759" w:rsidRPr="004F03D8" w:rsidRDefault="007E2759" w:rsidP="00525451">
            <w:pPr>
              <w:spacing w:before="40" w:after="40" w:line="240" w:lineRule="auto"/>
              <w:jc w:val="center"/>
              <w:rPr>
                <w:sz w:val="18"/>
                <w:szCs w:val="18"/>
              </w:rPr>
            </w:pPr>
            <w:r w:rsidRPr="004F03D8">
              <w:rPr>
                <w:sz w:val="18"/>
              </w:rPr>
              <w:t>N-2</w:t>
            </w:r>
          </w:p>
        </w:tc>
        <w:tc>
          <w:tcPr>
            <w:tcW w:w="2027" w:type="dxa"/>
            <w:vMerge w:val="restart"/>
          </w:tcPr>
          <w:p w14:paraId="68D4BBC1" w14:textId="364E49BA" w:rsidR="007E2759" w:rsidRPr="004F03D8" w:rsidRDefault="007E2759" w:rsidP="00525451">
            <w:pPr>
              <w:spacing w:before="40" w:after="40" w:line="240" w:lineRule="auto"/>
              <w:jc w:val="center"/>
              <w:rPr>
                <w:sz w:val="18"/>
                <w:szCs w:val="18"/>
              </w:rPr>
            </w:pPr>
          </w:p>
          <w:p w14:paraId="31713AAE" w14:textId="13637037" w:rsidR="007E2759" w:rsidRPr="004F03D8" w:rsidRDefault="007E2759" w:rsidP="00525451">
            <w:pPr>
              <w:spacing w:before="40" w:after="40" w:line="240" w:lineRule="auto"/>
              <w:jc w:val="center"/>
              <w:rPr>
                <w:sz w:val="18"/>
                <w:szCs w:val="18"/>
              </w:rPr>
            </w:pPr>
          </w:p>
        </w:tc>
        <w:tc>
          <w:tcPr>
            <w:tcW w:w="1801" w:type="dxa"/>
            <w:vMerge w:val="restart"/>
          </w:tcPr>
          <w:p w14:paraId="11D0E25D" w14:textId="746F321E" w:rsidR="007E2759" w:rsidRPr="004F03D8" w:rsidRDefault="007E2759" w:rsidP="00525451">
            <w:pPr>
              <w:spacing w:before="40" w:after="40" w:line="240" w:lineRule="auto"/>
              <w:jc w:val="center"/>
              <w:rPr>
                <w:sz w:val="18"/>
                <w:szCs w:val="18"/>
              </w:rPr>
            </w:pPr>
          </w:p>
          <w:p w14:paraId="5FE4EC3E" w14:textId="4433C9C8" w:rsidR="007E2759" w:rsidRPr="004F03D8" w:rsidRDefault="007E2759" w:rsidP="00525451">
            <w:pPr>
              <w:spacing w:before="40" w:after="40" w:line="240" w:lineRule="auto"/>
              <w:jc w:val="center"/>
              <w:rPr>
                <w:sz w:val="18"/>
                <w:szCs w:val="18"/>
              </w:rPr>
            </w:pPr>
          </w:p>
        </w:tc>
        <w:tc>
          <w:tcPr>
            <w:tcW w:w="1701" w:type="dxa"/>
            <w:tcBorders>
              <w:bottom w:val="dashed" w:sz="4" w:space="0" w:color="auto"/>
            </w:tcBorders>
          </w:tcPr>
          <w:p w14:paraId="6C47E7DA" w14:textId="77777777" w:rsidR="007E2759" w:rsidRPr="004F03D8" w:rsidRDefault="007E2759" w:rsidP="00525451">
            <w:pPr>
              <w:spacing w:before="40" w:after="40" w:line="240" w:lineRule="auto"/>
              <w:rPr>
                <w:sz w:val="18"/>
                <w:szCs w:val="18"/>
              </w:rPr>
            </w:pPr>
          </w:p>
        </w:tc>
        <w:tc>
          <w:tcPr>
            <w:tcW w:w="2409" w:type="dxa"/>
            <w:tcBorders>
              <w:bottom w:val="dashed" w:sz="4" w:space="0" w:color="auto"/>
            </w:tcBorders>
          </w:tcPr>
          <w:p w14:paraId="1D969487" w14:textId="68E2A906" w:rsidR="007E2759" w:rsidRPr="004F03D8" w:rsidRDefault="007E2759" w:rsidP="00525451">
            <w:pPr>
              <w:spacing w:before="40" w:after="40" w:line="240" w:lineRule="auto"/>
              <w:rPr>
                <w:sz w:val="18"/>
                <w:szCs w:val="18"/>
              </w:rPr>
            </w:pPr>
          </w:p>
        </w:tc>
        <w:tc>
          <w:tcPr>
            <w:tcW w:w="2268" w:type="dxa"/>
            <w:gridSpan w:val="2"/>
            <w:tcBorders>
              <w:bottom w:val="dashed" w:sz="4" w:space="0" w:color="auto"/>
            </w:tcBorders>
            <w:shd w:val="clear" w:color="auto" w:fill="FFFFFF" w:themeFill="background1"/>
          </w:tcPr>
          <w:p w14:paraId="34CCBC1C" w14:textId="77777777" w:rsidR="007E2759" w:rsidRPr="004F03D8" w:rsidRDefault="007E2759" w:rsidP="00525451">
            <w:pPr>
              <w:spacing w:before="40" w:after="40" w:line="240" w:lineRule="auto"/>
              <w:rPr>
                <w:sz w:val="18"/>
                <w:szCs w:val="18"/>
              </w:rPr>
            </w:pPr>
          </w:p>
        </w:tc>
        <w:tc>
          <w:tcPr>
            <w:tcW w:w="1985" w:type="dxa"/>
            <w:gridSpan w:val="2"/>
            <w:tcBorders>
              <w:bottom w:val="dashed" w:sz="4" w:space="0" w:color="auto"/>
            </w:tcBorders>
            <w:shd w:val="clear" w:color="auto" w:fill="FFFFFF" w:themeFill="background1"/>
          </w:tcPr>
          <w:p w14:paraId="2D595970" w14:textId="77777777" w:rsidR="007E2759" w:rsidRPr="004F03D8" w:rsidRDefault="007E2759" w:rsidP="00525451">
            <w:pPr>
              <w:spacing w:before="40" w:after="40" w:line="240" w:lineRule="auto"/>
              <w:rPr>
                <w:sz w:val="18"/>
                <w:szCs w:val="18"/>
              </w:rPr>
            </w:pPr>
          </w:p>
        </w:tc>
      </w:tr>
      <w:tr w:rsidR="007E2759" w:rsidRPr="004F03D8" w14:paraId="0AF5D1C9" w14:textId="77777777" w:rsidTr="000102EF">
        <w:tc>
          <w:tcPr>
            <w:tcW w:w="1129" w:type="dxa"/>
            <w:vMerge/>
            <w:vAlign w:val="center"/>
          </w:tcPr>
          <w:p w14:paraId="4F6BBA27" w14:textId="77777777" w:rsidR="007E2759" w:rsidRPr="004F03D8" w:rsidRDefault="007E2759" w:rsidP="00525451">
            <w:pPr>
              <w:spacing w:before="40" w:after="40" w:line="240" w:lineRule="auto"/>
              <w:jc w:val="center"/>
              <w:rPr>
                <w:sz w:val="18"/>
                <w:szCs w:val="18"/>
              </w:rPr>
            </w:pPr>
          </w:p>
        </w:tc>
        <w:tc>
          <w:tcPr>
            <w:tcW w:w="2027" w:type="dxa"/>
            <w:vMerge/>
          </w:tcPr>
          <w:p w14:paraId="72D13F82" w14:textId="77777777" w:rsidR="007E2759" w:rsidRPr="004F03D8" w:rsidRDefault="007E2759" w:rsidP="00525451">
            <w:pPr>
              <w:spacing w:before="40" w:after="40" w:line="240" w:lineRule="auto"/>
              <w:jc w:val="center"/>
              <w:rPr>
                <w:sz w:val="18"/>
                <w:szCs w:val="18"/>
              </w:rPr>
            </w:pPr>
          </w:p>
        </w:tc>
        <w:tc>
          <w:tcPr>
            <w:tcW w:w="1801" w:type="dxa"/>
            <w:vMerge/>
          </w:tcPr>
          <w:p w14:paraId="607E5A28" w14:textId="77777777" w:rsidR="007E2759" w:rsidRPr="004F03D8" w:rsidRDefault="007E2759" w:rsidP="00525451">
            <w:pPr>
              <w:spacing w:before="40" w:after="40" w:line="240" w:lineRule="auto"/>
              <w:jc w:val="center"/>
              <w:rPr>
                <w:sz w:val="18"/>
                <w:szCs w:val="18"/>
              </w:rPr>
            </w:pPr>
          </w:p>
        </w:tc>
        <w:tc>
          <w:tcPr>
            <w:tcW w:w="1701" w:type="dxa"/>
            <w:tcBorders>
              <w:top w:val="dashed" w:sz="4" w:space="0" w:color="auto"/>
            </w:tcBorders>
          </w:tcPr>
          <w:p w14:paraId="6A559B27" w14:textId="77777777" w:rsidR="007E2759" w:rsidRPr="004F03D8" w:rsidRDefault="007E2759" w:rsidP="00525451">
            <w:pPr>
              <w:spacing w:before="40" w:after="40" w:line="240" w:lineRule="auto"/>
              <w:rPr>
                <w:sz w:val="18"/>
                <w:szCs w:val="18"/>
              </w:rPr>
            </w:pPr>
          </w:p>
        </w:tc>
        <w:tc>
          <w:tcPr>
            <w:tcW w:w="2409" w:type="dxa"/>
            <w:tcBorders>
              <w:top w:val="dashed" w:sz="4" w:space="0" w:color="auto"/>
            </w:tcBorders>
          </w:tcPr>
          <w:p w14:paraId="712E1336" w14:textId="5A7B3C65" w:rsidR="007E2759" w:rsidRPr="004F03D8" w:rsidRDefault="007E2759" w:rsidP="00525451">
            <w:pPr>
              <w:spacing w:before="40" w:after="40" w:line="240" w:lineRule="auto"/>
              <w:rPr>
                <w:sz w:val="18"/>
                <w:szCs w:val="18"/>
              </w:rPr>
            </w:pPr>
          </w:p>
        </w:tc>
        <w:tc>
          <w:tcPr>
            <w:tcW w:w="2268" w:type="dxa"/>
            <w:gridSpan w:val="2"/>
            <w:tcBorders>
              <w:top w:val="dashed" w:sz="4" w:space="0" w:color="auto"/>
            </w:tcBorders>
            <w:shd w:val="clear" w:color="auto" w:fill="FFFFFF" w:themeFill="background1"/>
          </w:tcPr>
          <w:p w14:paraId="0FA3FBFA" w14:textId="77777777" w:rsidR="007E2759" w:rsidRPr="004F03D8" w:rsidRDefault="007E2759" w:rsidP="00525451">
            <w:pPr>
              <w:spacing w:before="40" w:after="40" w:line="240" w:lineRule="auto"/>
              <w:rPr>
                <w:sz w:val="18"/>
                <w:szCs w:val="18"/>
              </w:rPr>
            </w:pPr>
          </w:p>
        </w:tc>
        <w:tc>
          <w:tcPr>
            <w:tcW w:w="1985" w:type="dxa"/>
            <w:gridSpan w:val="2"/>
            <w:tcBorders>
              <w:top w:val="dashed" w:sz="4" w:space="0" w:color="auto"/>
            </w:tcBorders>
            <w:shd w:val="clear" w:color="auto" w:fill="FFFFFF" w:themeFill="background1"/>
          </w:tcPr>
          <w:p w14:paraId="210654F4" w14:textId="77777777" w:rsidR="007E2759" w:rsidRPr="004F03D8" w:rsidRDefault="007E2759" w:rsidP="00525451">
            <w:pPr>
              <w:spacing w:before="40" w:after="40" w:line="240" w:lineRule="auto"/>
              <w:rPr>
                <w:sz w:val="18"/>
                <w:szCs w:val="18"/>
              </w:rPr>
            </w:pPr>
          </w:p>
        </w:tc>
      </w:tr>
      <w:tr w:rsidR="007E2759" w:rsidRPr="004F03D8" w14:paraId="2EB4BB36" w14:textId="77777777" w:rsidTr="000102EF">
        <w:tc>
          <w:tcPr>
            <w:tcW w:w="1129" w:type="dxa"/>
            <w:vMerge w:val="restart"/>
            <w:vAlign w:val="center"/>
          </w:tcPr>
          <w:p w14:paraId="137DC7E4" w14:textId="44C8DA23" w:rsidR="007E2759" w:rsidRPr="004F03D8" w:rsidRDefault="00D94154" w:rsidP="00525451">
            <w:pPr>
              <w:spacing w:before="40" w:after="40" w:line="240" w:lineRule="auto"/>
              <w:jc w:val="center"/>
              <w:rPr>
                <w:sz w:val="18"/>
                <w:szCs w:val="18"/>
              </w:rPr>
            </w:pPr>
            <w:r>
              <w:rPr>
                <w:sz w:val="18"/>
              </w:rPr>
              <w:t>…</w:t>
            </w:r>
          </w:p>
        </w:tc>
        <w:tc>
          <w:tcPr>
            <w:tcW w:w="2027" w:type="dxa"/>
            <w:vMerge w:val="restart"/>
          </w:tcPr>
          <w:p w14:paraId="5B6A2E53" w14:textId="68655CAF" w:rsidR="007E2759" w:rsidRPr="004F03D8" w:rsidRDefault="007E2759" w:rsidP="00525451">
            <w:pPr>
              <w:spacing w:before="40" w:after="40" w:line="240" w:lineRule="auto"/>
              <w:jc w:val="center"/>
              <w:rPr>
                <w:sz w:val="18"/>
                <w:szCs w:val="18"/>
              </w:rPr>
            </w:pPr>
          </w:p>
        </w:tc>
        <w:tc>
          <w:tcPr>
            <w:tcW w:w="1801" w:type="dxa"/>
            <w:vMerge w:val="restart"/>
          </w:tcPr>
          <w:p w14:paraId="137FFE59" w14:textId="13A19BF7" w:rsidR="007E2759" w:rsidRPr="004F03D8" w:rsidRDefault="007E2759" w:rsidP="00525451">
            <w:pPr>
              <w:spacing w:before="40" w:after="40" w:line="240" w:lineRule="auto"/>
              <w:jc w:val="center"/>
              <w:rPr>
                <w:sz w:val="18"/>
                <w:szCs w:val="18"/>
              </w:rPr>
            </w:pPr>
          </w:p>
        </w:tc>
        <w:tc>
          <w:tcPr>
            <w:tcW w:w="1701" w:type="dxa"/>
            <w:tcBorders>
              <w:bottom w:val="dashed" w:sz="4" w:space="0" w:color="auto"/>
            </w:tcBorders>
          </w:tcPr>
          <w:p w14:paraId="304D47CB" w14:textId="77777777" w:rsidR="007E2759" w:rsidRPr="004F03D8" w:rsidRDefault="007E2759" w:rsidP="00525451">
            <w:pPr>
              <w:spacing w:before="40" w:after="40" w:line="240" w:lineRule="auto"/>
              <w:rPr>
                <w:sz w:val="18"/>
                <w:szCs w:val="18"/>
              </w:rPr>
            </w:pPr>
          </w:p>
        </w:tc>
        <w:tc>
          <w:tcPr>
            <w:tcW w:w="2409" w:type="dxa"/>
            <w:tcBorders>
              <w:bottom w:val="dashed" w:sz="4" w:space="0" w:color="auto"/>
            </w:tcBorders>
          </w:tcPr>
          <w:p w14:paraId="1FC7F7B6" w14:textId="39E905E8" w:rsidR="007E2759" w:rsidRPr="004F03D8" w:rsidRDefault="007E2759" w:rsidP="00525451">
            <w:pPr>
              <w:spacing w:before="40" w:after="40" w:line="240" w:lineRule="auto"/>
              <w:rPr>
                <w:sz w:val="18"/>
                <w:szCs w:val="18"/>
              </w:rPr>
            </w:pPr>
          </w:p>
        </w:tc>
        <w:tc>
          <w:tcPr>
            <w:tcW w:w="2268" w:type="dxa"/>
            <w:gridSpan w:val="2"/>
            <w:tcBorders>
              <w:bottom w:val="dashed" w:sz="4" w:space="0" w:color="auto"/>
            </w:tcBorders>
            <w:shd w:val="clear" w:color="auto" w:fill="FFFFFF" w:themeFill="background1"/>
          </w:tcPr>
          <w:p w14:paraId="5576C719" w14:textId="77777777" w:rsidR="007E2759" w:rsidRPr="004F03D8" w:rsidRDefault="007E2759" w:rsidP="00525451">
            <w:pPr>
              <w:spacing w:before="40" w:after="40" w:line="240" w:lineRule="auto"/>
              <w:rPr>
                <w:sz w:val="18"/>
                <w:szCs w:val="18"/>
              </w:rPr>
            </w:pPr>
          </w:p>
        </w:tc>
        <w:tc>
          <w:tcPr>
            <w:tcW w:w="1985" w:type="dxa"/>
            <w:gridSpan w:val="2"/>
            <w:tcBorders>
              <w:bottom w:val="dashed" w:sz="4" w:space="0" w:color="auto"/>
            </w:tcBorders>
            <w:shd w:val="clear" w:color="auto" w:fill="FFFFFF" w:themeFill="background1"/>
          </w:tcPr>
          <w:p w14:paraId="48C0FCF2" w14:textId="77777777" w:rsidR="007E2759" w:rsidRPr="004F03D8" w:rsidRDefault="007E2759" w:rsidP="00525451">
            <w:pPr>
              <w:spacing w:before="40" w:after="40" w:line="240" w:lineRule="auto"/>
              <w:rPr>
                <w:sz w:val="18"/>
                <w:szCs w:val="18"/>
              </w:rPr>
            </w:pPr>
          </w:p>
        </w:tc>
      </w:tr>
      <w:tr w:rsidR="007E2759" w:rsidRPr="004F03D8" w14:paraId="4C8A85B2" w14:textId="77777777" w:rsidTr="000102EF">
        <w:tc>
          <w:tcPr>
            <w:tcW w:w="1129" w:type="dxa"/>
            <w:vMerge/>
          </w:tcPr>
          <w:p w14:paraId="667EE4A6" w14:textId="77777777" w:rsidR="007E2759" w:rsidRPr="004F03D8" w:rsidRDefault="007E2759" w:rsidP="00525451">
            <w:pPr>
              <w:spacing w:before="40" w:after="40" w:line="240" w:lineRule="auto"/>
              <w:rPr>
                <w:sz w:val="18"/>
                <w:szCs w:val="18"/>
              </w:rPr>
            </w:pPr>
          </w:p>
        </w:tc>
        <w:tc>
          <w:tcPr>
            <w:tcW w:w="2027" w:type="dxa"/>
            <w:vMerge/>
          </w:tcPr>
          <w:p w14:paraId="2D16B2EF" w14:textId="77777777" w:rsidR="007E2759" w:rsidRPr="004F03D8" w:rsidRDefault="007E2759" w:rsidP="00525451">
            <w:pPr>
              <w:spacing w:before="40" w:after="40" w:line="240" w:lineRule="auto"/>
              <w:rPr>
                <w:sz w:val="18"/>
                <w:szCs w:val="18"/>
              </w:rPr>
            </w:pPr>
          </w:p>
        </w:tc>
        <w:tc>
          <w:tcPr>
            <w:tcW w:w="1801" w:type="dxa"/>
            <w:vMerge/>
          </w:tcPr>
          <w:p w14:paraId="5ADB539D" w14:textId="77777777" w:rsidR="007E2759" w:rsidRPr="004F03D8" w:rsidRDefault="007E2759" w:rsidP="00525451">
            <w:pPr>
              <w:spacing w:before="40" w:after="40" w:line="240" w:lineRule="auto"/>
              <w:rPr>
                <w:sz w:val="18"/>
                <w:szCs w:val="18"/>
              </w:rPr>
            </w:pPr>
          </w:p>
        </w:tc>
        <w:tc>
          <w:tcPr>
            <w:tcW w:w="1701" w:type="dxa"/>
            <w:tcBorders>
              <w:top w:val="dashed" w:sz="4" w:space="0" w:color="auto"/>
            </w:tcBorders>
          </w:tcPr>
          <w:p w14:paraId="2B23913E" w14:textId="77777777" w:rsidR="007E2759" w:rsidRPr="004F03D8" w:rsidRDefault="007E2759" w:rsidP="00525451">
            <w:pPr>
              <w:spacing w:before="40" w:after="40" w:line="240" w:lineRule="auto"/>
              <w:rPr>
                <w:sz w:val="18"/>
                <w:szCs w:val="18"/>
              </w:rPr>
            </w:pPr>
          </w:p>
        </w:tc>
        <w:tc>
          <w:tcPr>
            <w:tcW w:w="2409" w:type="dxa"/>
            <w:tcBorders>
              <w:top w:val="dashed" w:sz="4" w:space="0" w:color="auto"/>
            </w:tcBorders>
          </w:tcPr>
          <w:p w14:paraId="0E87BDE2" w14:textId="3B947172" w:rsidR="007E2759" w:rsidRPr="004F03D8" w:rsidRDefault="007E2759" w:rsidP="00525451">
            <w:pPr>
              <w:spacing w:before="40" w:after="40" w:line="240" w:lineRule="auto"/>
              <w:rPr>
                <w:sz w:val="18"/>
                <w:szCs w:val="18"/>
              </w:rPr>
            </w:pPr>
          </w:p>
        </w:tc>
        <w:tc>
          <w:tcPr>
            <w:tcW w:w="2268" w:type="dxa"/>
            <w:gridSpan w:val="2"/>
            <w:tcBorders>
              <w:top w:val="dashed" w:sz="4" w:space="0" w:color="auto"/>
            </w:tcBorders>
            <w:shd w:val="clear" w:color="auto" w:fill="FFFFFF" w:themeFill="background1"/>
          </w:tcPr>
          <w:p w14:paraId="088C5016" w14:textId="77777777" w:rsidR="007E2759" w:rsidRPr="004F03D8" w:rsidRDefault="007E2759" w:rsidP="00525451">
            <w:pPr>
              <w:spacing w:before="40" w:after="40" w:line="240" w:lineRule="auto"/>
              <w:rPr>
                <w:sz w:val="18"/>
                <w:szCs w:val="18"/>
              </w:rPr>
            </w:pPr>
          </w:p>
        </w:tc>
        <w:tc>
          <w:tcPr>
            <w:tcW w:w="1985" w:type="dxa"/>
            <w:gridSpan w:val="2"/>
            <w:tcBorders>
              <w:top w:val="dashed" w:sz="4" w:space="0" w:color="auto"/>
            </w:tcBorders>
            <w:shd w:val="clear" w:color="auto" w:fill="FFFFFF" w:themeFill="background1"/>
          </w:tcPr>
          <w:p w14:paraId="09E90C53" w14:textId="77777777" w:rsidR="007E2759" w:rsidRPr="004F03D8" w:rsidRDefault="007E2759" w:rsidP="00525451">
            <w:pPr>
              <w:spacing w:before="40" w:after="40" w:line="240" w:lineRule="auto"/>
              <w:rPr>
                <w:sz w:val="18"/>
                <w:szCs w:val="18"/>
              </w:rPr>
            </w:pPr>
          </w:p>
        </w:tc>
      </w:tr>
      <w:tr w:rsidR="000718F0" w:rsidRPr="004F03D8" w14:paraId="4C4A2CD8" w14:textId="77777777" w:rsidTr="000102EF">
        <w:tc>
          <w:tcPr>
            <w:tcW w:w="9118" w:type="dxa"/>
            <w:gridSpan w:val="6"/>
          </w:tcPr>
          <w:p w14:paraId="7937EAAE" w14:textId="528FB214" w:rsidR="000718F0" w:rsidRPr="004F03D8" w:rsidRDefault="000718F0" w:rsidP="000718F0">
            <w:pPr>
              <w:spacing w:before="40" w:after="40"/>
              <w:jc w:val="right"/>
              <w:rPr>
                <w:b/>
                <w:sz w:val="18"/>
                <w:szCs w:val="18"/>
              </w:rPr>
            </w:pPr>
            <w:r w:rsidRPr="004F03D8">
              <w:rPr>
                <w:b/>
                <w:sz w:val="18"/>
              </w:rPr>
              <w:t>Total Cost (excluding taxes)</w:t>
            </w:r>
          </w:p>
        </w:tc>
        <w:tc>
          <w:tcPr>
            <w:tcW w:w="2248" w:type="dxa"/>
            <w:gridSpan w:val="2"/>
          </w:tcPr>
          <w:p w14:paraId="7133206D" w14:textId="77777777" w:rsidR="000718F0" w:rsidRPr="004F03D8" w:rsidRDefault="000718F0" w:rsidP="000718F0">
            <w:pPr>
              <w:spacing w:before="40" w:after="40"/>
              <w:rPr>
                <w:sz w:val="18"/>
                <w:szCs w:val="18"/>
              </w:rPr>
            </w:pPr>
          </w:p>
        </w:tc>
        <w:tc>
          <w:tcPr>
            <w:tcW w:w="1954" w:type="dxa"/>
          </w:tcPr>
          <w:p w14:paraId="516FE251" w14:textId="77777777" w:rsidR="000718F0" w:rsidRPr="004F03D8" w:rsidRDefault="000718F0" w:rsidP="000718F0">
            <w:pPr>
              <w:spacing w:before="40" w:after="40"/>
              <w:rPr>
                <w:sz w:val="18"/>
                <w:szCs w:val="18"/>
              </w:rPr>
            </w:pPr>
          </w:p>
        </w:tc>
      </w:tr>
    </w:tbl>
    <w:p w14:paraId="2E2125C7" w14:textId="77777777" w:rsidR="005219C5" w:rsidRPr="004F03D8" w:rsidRDefault="005219C5">
      <w:pPr>
        <w:suppressAutoHyphens w:val="0"/>
        <w:overflowPunct/>
        <w:autoSpaceDE/>
        <w:autoSpaceDN/>
        <w:adjustRightInd/>
        <w:spacing w:after="0" w:line="240" w:lineRule="auto"/>
        <w:jc w:val="left"/>
        <w:textAlignment w:val="auto"/>
        <w:sectPr w:rsidR="005219C5" w:rsidRPr="004F03D8" w:rsidSect="000102EF">
          <w:headerReference w:type="default" r:id="rId37"/>
          <w:footnotePr>
            <w:numRestart w:val="eachSect"/>
          </w:footnotePr>
          <w:pgSz w:w="16838" w:h="11906" w:orient="landscape" w:code="9"/>
          <w:pgMar w:top="1418" w:right="1418" w:bottom="1418" w:left="1418" w:header="709" w:footer="709" w:gutter="0"/>
          <w:cols w:space="708"/>
          <w:docGrid w:linePitch="360"/>
        </w:sectPr>
      </w:pPr>
    </w:p>
    <w:p w14:paraId="48B30A53" w14:textId="77777777" w:rsidR="001A2B81" w:rsidRPr="004F03D8" w:rsidRDefault="00F26080" w:rsidP="001A2B81">
      <w:pPr>
        <w:pStyle w:val="Formulaire1"/>
      </w:pPr>
      <w:r w:rsidRPr="004F03D8">
        <w:lastRenderedPageBreak/>
        <w:t>Form FIN–4:</w:t>
      </w:r>
      <w:r w:rsidRPr="004F03D8">
        <w:br/>
        <w:t>Breakdown of Other Expenses</w:t>
      </w:r>
    </w:p>
    <w:p w14:paraId="179FF37D" w14:textId="77777777" w:rsidR="00CF4D24" w:rsidRPr="004F03D8" w:rsidRDefault="00CF4D24" w:rsidP="00CF4D24">
      <w:pPr>
        <w:spacing w:after="0"/>
        <w:rPr>
          <w:i/>
          <w:highlight w:val="yellow"/>
        </w:rPr>
      </w:pPr>
      <w:r w:rsidRPr="004F03D8">
        <w:rPr>
          <w:b/>
          <w:i/>
          <w:highlight w:val="yellow"/>
          <w:u w:val="single"/>
        </w:rPr>
        <w:t>[N.B.</w:t>
      </w:r>
      <w:r w:rsidRPr="004F03D8">
        <w:rPr>
          <w:i/>
          <w:highlight w:val="yellow"/>
        </w:rPr>
        <w:t xml:space="preserve"> </w:t>
      </w:r>
    </w:p>
    <w:p w14:paraId="6E4CB403" w14:textId="77777777" w:rsidR="00CF4D24" w:rsidRPr="004F03D8" w:rsidRDefault="00CF4D24" w:rsidP="00631726">
      <w:pPr>
        <w:pStyle w:val="Paragraphedeliste"/>
        <w:numPr>
          <w:ilvl w:val="0"/>
          <w:numId w:val="62"/>
        </w:numPr>
        <w:ind w:left="567" w:hanging="567"/>
        <w:rPr>
          <w:i/>
          <w:highlight w:val="yellow"/>
        </w:rPr>
      </w:pPr>
      <w:r w:rsidRPr="004F03D8">
        <w:rPr>
          <w:i/>
          <w:highlight w:val="yellow"/>
        </w:rPr>
        <w:t xml:space="preserve">For time-based Contracts, this form will serve as a basis for payment. </w:t>
      </w:r>
    </w:p>
    <w:p w14:paraId="0FA2BA60" w14:textId="0C61E544" w:rsidR="00F10870" w:rsidRPr="004F03D8" w:rsidRDefault="00CF4D24" w:rsidP="00631726">
      <w:pPr>
        <w:pStyle w:val="Paragraphedeliste"/>
        <w:numPr>
          <w:ilvl w:val="0"/>
          <w:numId w:val="62"/>
        </w:numPr>
        <w:ind w:left="567" w:hanging="567"/>
        <w:rPr>
          <w:highlight w:val="yellow"/>
        </w:rPr>
      </w:pPr>
      <w:r w:rsidRPr="004F03D8">
        <w:rPr>
          <w:i/>
          <w:highlight w:val="yellow"/>
        </w:rPr>
        <w:t>For lump-sum Contracts, the data provided in this form will not be used for the payment of services, except in the case of</w:t>
      </w:r>
      <w:r w:rsidR="00D94154">
        <w:rPr>
          <w:i/>
          <w:highlight w:val="yellow"/>
        </w:rPr>
        <w:t xml:space="preserve"> payment </w:t>
      </w:r>
      <w:r w:rsidR="008445FF">
        <w:rPr>
          <w:i/>
          <w:highlight w:val="yellow"/>
        </w:rPr>
        <w:t xml:space="preserve">based on actual cost </w:t>
      </w:r>
      <w:r w:rsidR="00515F5E">
        <w:rPr>
          <w:i/>
          <w:highlight w:val="yellow"/>
        </w:rPr>
        <w:t>(column ‘’Mode of Payment’’)</w:t>
      </w:r>
      <w:r w:rsidRPr="004F03D8">
        <w:rPr>
          <w:i/>
          <w:highlight w:val="yellow"/>
        </w:rPr>
        <w:t>,</w:t>
      </w:r>
      <w:r w:rsidR="008F5971">
        <w:rPr>
          <w:i/>
          <w:highlight w:val="yellow"/>
        </w:rPr>
        <w:t xml:space="preserve"> </w:t>
      </w:r>
      <w:r w:rsidRPr="004F03D8">
        <w:rPr>
          <w:i/>
          <w:highlight w:val="yellow"/>
        </w:rPr>
        <w:t>but rather to</w:t>
      </w:r>
      <w:r w:rsidRPr="004F03D8">
        <w:rPr>
          <w:highlight w:val="yellow"/>
        </w:rPr>
        <w:t xml:space="preserve"> indicate the basis for calculating the contract price and, </w:t>
      </w:r>
      <w:r w:rsidRPr="004F03D8">
        <w:rPr>
          <w:i/>
          <w:highlight w:val="yellow"/>
        </w:rPr>
        <w:t>where applicable, to establish the Consultant's remuneration for additional services requested by the Client.]</w:t>
      </w:r>
    </w:p>
    <w:p w14:paraId="70D49BE9" w14:textId="77777777" w:rsidR="00445531" w:rsidRPr="004F03D8" w:rsidRDefault="00445531" w:rsidP="00BE14B0">
      <w:pPr>
        <w:spacing w:after="0"/>
      </w:pPr>
    </w:p>
    <w:tbl>
      <w:tblPr>
        <w:tblStyle w:val="Grilledutableau"/>
        <w:tblW w:w="14737" w:type="dxa"/>
        <w:tblLayout w:type="fixed"/>
        <w:tblLook w:val="04A0" w:firstRow="1" w:lastRow="0" w:firstColumn="1" w:lastColumn="0" w:noHBand="0" w:noVBand="1"/>
      </w:tblPr>
      <w:tblGrid>
        <w:gridCol w:w="539"/>
        <w:gridCol w:w="3142"/>
        <w:gridCol w:w="1134"/>
        <w:gridCol w:w="1559"/>
        <w:gridCol w:w="2126"/>
        <w:gridCol w:w="1276"/>
        <w:gridCol w:w="1134"/>
        <w:gridCol w:w="1985"/>
        <w:gridCol w:w="1842"/>
      </w:tblGrid>
      <w:tr w:rsidR="00F92049" w:rsidRPr="004F03D8" w14:paraId="489483B0" w14:textId="77777777" w:rsidTr="000102EF">
        <w:tc>
          <w:tcPr>
            <w:tcW w:w="14737" w:type="dxa"/>
            <w:gridSpan w:val="9"/>
          </w:tcPr>
          <w:p w14:paraId="276E2BD6" w14:textId="22A527FD" w:rsidR="00F92049" w:rsidRPr="004F03D8" w:rsidRDefault="00F92049" w:rsidP="00BE14B0">
            <w:pPr>
              <w:tabs>
                <w:tab w:val="right" w:leader="underscore" w:pos="13750"/>
              </w:tabs>
              <w:spacing w:before="40" w:after="40"/>
              <w:ind w:left="357"/>
              <w:rPr>
                <w:b/>
              </w:rPr>
            </w:pPr>
            <w:r w:rsidRPr="004F03D8">
              <w:rPr>
                <w:b/>
              </w:rPr>
              <w:t>Other Expen</w:t>
            </w:r>
            <w:r w:rsidR="008445FF">
              <w:rPr>
                <w:b/>
              </w:rPr>
              <w:t>ses:</w:t>
            </w:r>
          </w:p>
        </w:tc>
      </w:tr>
      <w:tr w:rsidR="00F23D7C" w:rsidRPr="004F03D8" w14:paraId="7F17FBB0" w14:textId="77777777" w:rsidTr="000102EF">
        <w:tc>
          <w:tcPr>
            <w:tcW w:w="539" w:type="dxa"/>
            <w:vAlign w:val="center"/>
          </w:tcPr>
          <w:p w14:paraId="048CD3B4" w14:textId="77777777" w:rsidR="00F23D7C" w:rsidRPr="004F03D8" w:rsidRDefault="00F23D7C" w:rsidP="00156663">
            <w:pPr>
              <w:spacing w:before="40" w:after="40"/>
              <w:jc w:val="center"/>
              <w:rPr>
                <w:b/>
              </w:rPr>
            </w:pPr>
            <w:r w:rsidRPr="004F03D8">
              <w:rPr>
                <w:b/>
              </w:rPr>
              <w:t>No.</w:t>
            </w:r>
          </w:p>
        </w:tc>
        <w:tc>
          <w:tcPr>
            <w:tcW w:w="3142" w:type="dxa"/>
            <w:vAlign w:val="center"/>
          </w:tcPr>
          <w:p w14:paraId="29A24EEC" w14:textId="77777777" w:rsidR="00F23D7C" w:rsidRPr="004F03D8" w:rsidRDefault="00F23D7C" w:rsidP="00156663">
            <w:pPr>
              <w:spacing w:before="40" w:after="40"/>
              <w:jc w:val="center"/>
              <w:rPr>
                <w:b/>
              </w:rPr>
            </w:pPr>
            <w:r w:rsidRPr="004F03D8">
              <w:rPr>
                <w:b/>
              </w:rPr>
              <w:t>Type of expenses</w:t>
            </w:r>
            <w:r w:rsidRPr="004F03D8">
              <w:rPr>
                <w:rStyle w:val="Appelnotedebasdep"/>
                <w:b/>
              </w:rPr>
              <w:footnoteReference w:id="35"/>
            </w:r>
          </w:p>
        </w:tc>
        <w:tc>
          <w:tcPr>
            <w:tcW w:w="1134" w:type="dxa"/>
            <w:vAlign w:val="center"/>
          </w:tcPr>
          <w:p w14:paraId="52BA85DB" w14:textId="77777777" w:rsidR="00F23D7C" w:rsidRPr="004F03D8" w:rsidRDefault="00F23D7C" w:rsidP="006B6C1C">
            <w:pPr>
              <w:spacing w:before="40" w:after="40"/>
              <w:jc w:val="center"/>
              <w:rPr>
                <w:b/>
              </w:rPr>
            </w:pPr>
            <w:r w:rsidRPr="004F03D8">
              <w:rPr>
                <w:b/>
              </w:rPr>
              <w:t>Unit</w:t>
            </w:r>
          </w:p>
        </w:tc>
        <w:tc>
          <w:tcPr>
            <w:tcW w:w="1559" w:type="dxa"/>
            <w:vAlign w:val="center"/>
          </w:tcPr>
          <w:p w14:paraId="58ADFF65" w14:textId="34FBD6EC" w:rsidR="00F23D7C" w:rsidRPr="004F03D8" w:rsidRDefault="00F23D7C">
            <w:pPr>
              <w:spacing w:before="40" w:after="40"/>
              <w:jc w:val="center"/>
              <w:rPr>
                <w:b/>
              </w:rPr>
            </w:pPr>
            <w:r w:rsidRPr="004F03D8">
              <w:rPr>
                <w:b/>
              </w:rPr>
              <w:t>Mode of payment</w:t>
            </w:r>
            <w:r w:rsidR="008445FF">
              <w:rPr>
                <w:rStyle w:val="Appelnotedebasdep"/>
                <w:b/>
              </w:rPr>
              <w:footnoteReference w:id="36"/>
            </w:r>
          </w:p>
        </w:tc>
        <w:tc>
          <w:tcPr>
            <w:tcW w:w="2126" w:type="dxa"/>
          </w:tcPr>
          <w:p w14:paraId="06CE93C3" w14:textId="18291C83" w:rsidR="00F23D7C" w:rsidRPr="004F03D8" w:rsidRDefault="00F23D7C" w:rsidP="006B6C1C">
            <w:pPr>
              <w:spacing w:before="40" w:after="40"/>
              <w:jc w:val="center"/>
              <w:rPr>
                <w:b/>
              </w:rPr>
            </w:pPr>
            <w:r w:rsidRPr="004F03D8">
              <w:rPr>
                <w:b/>
              </w:rPr>
              <w:t>Type of proof expected</w:t>
            </w:r>
            <w:r w:rsidR="00515F5E">
              <w:rPr>
                <w:rStyle w:val="Appelnotedebasdep"/>
                <w:b/>
              </w:rPr>
              <w:footnoteReference w:id="37"/>
            </w:r>
          </w:p>
        </w:tc>
        <w:tc>
          <w:tcPr>
            <w:tcW w:w="1276" w:type="dxa"/>
            <w:vAlign w:val="center"/>
          </w:tcPr>
          <w:p w14:paraId="262BA18E" w14:textId="07B034D6" w:rsidR="00F23D7C" w:rsidRPr="004F03D8" w:rsidRDefault="00F23D7C" w:rsidP="006B6C1C">
            <w:pPr>
              <w:spacing w:before="40" w:after="40"/>
              <w:jc w:val="center"/>
              <w:rPr>
                <w:b/>
              </w:rPr>
            </w:pPr>
            <w:r w:rsidRPr="004F03D8">
              <w:rPr>
                <w:b/>
              </w:rPr>
              <w:t>Unit Cost (excluding taxes)</w:t>
            </w:r>
          </w:p>
        </w:tc>
        <w:tc>
          <w:tcPr>
            <w:tcW w:w="1134" w:type="dxa"/>
            <w:vAlign w:val="center"/>
          </w:tcPr>
          <w:p w14:paraId="72E19295" w14:textId="772E803B" w:rsidR="00F23D7C" w:rsidRPr="004F03D8" w:rsidRDefault="00F23D7C" w:rsidP="00CC49E0">
            <w:pPr>
              <w:spacing w:before="40" w:after="40"/>
              <w:jc w:val="center"/>
              <w:rPr>
                <w:b/>
              </w:rPr>
            </w:pPr>
            <w:r w:rsidRPr="004F03D8">
              <w:rPr>
                <w:b/>
              </w:rPr>
              <w:t>Quantity</w:t>
            </w:r>
          </w:p>
        </w:tc>
        <w:tc>
          <w:tcPr>
            <w:tcW w:w="1985" w:type="dxa"/>
            <w:vAlign w:val="center"/>
          </w:tcPr>
          <w:p w14:paraId="7A6A88EF" w14:textId="1119DDC5" w:rsidR="00594AC5" w:rsidRDefault="00594AC5" w:rsidP="00143B58">
            <w:pPr>
              <w:spacing w:before="40" w:after="40"/>
              <w:jc w:val="center"/>
              <w:rPr>
                <w:i/>
              </w:rPr>
            </w:pPr>
            <w:r>
              <w:rPr>
                <w:i/>
              </w:rPr>
              <w:t>Total amount</w:t>
            </w:r>
          </w:p>
          <w:p w14:paraId="52C161B4" w14:textId="5D49FC8D" w:rsidR="00F23D7C" w:rsidRPr="004F03D8" w:rsidRDefault="00F23D7C" w:rsidP="00143B58">
            <w:pPr>
              <w:spacing w:before="40" w:after="40"/>
              <w:jc w:val="center"/>
              <w:rPr>
                <w:i/>
              </w:rPr>
            </w:pPr>
            <w:r w:rsidRPr="004F03D8">
              <w:rPr>
                <w:i/>
              </w:rPr>
              <w:t>[Foreign currency – see FIN–2]</w:t>
            </w:r>
          </w:p>
        </w:tc>
        <w:tc>
          <w:tcPr>
            <w:tcW w:w="1842" w:type="dxa"/>
            <w:vAlign w:val="center"/>
          </w:tcPr>
          <w:p w14:paraId="0D3148B7" w14:textId="77777777" w:rsidR="00594AC5" w:rsidRDefault="00594AC5" w:rsidP="00156663">
            <w:pPr>
              <w:spacing w:before="40" w:after="40"/>
              <w:jc w:val="center"/>
              <w:rPr>
                <w:i/>
              </w:rPr>
            </w:pPr>
            <w:r>
              <w:rPr>
                <w:i/>
              </w:rPr>
              <w:t xml:space="preserve">Total amount </w:t>
            </w:r>
          </w:p>
          <w:p w14:paraId="5FCE0EBB" w14:textId="5319507A" w:rsidR="00F23D7C" w:rsidRPr="004F03D8" w:rsidRDefault="00F23D7C" w:rsidP="00156663">
            <w:pPr>
              <w:spacing w:before="40" w:after="40"/>
              <w:jc w:val="center"/>
              <w:rPr>
                <w:i/>
              </w:rPr>
            </w:pPr>
            <w:r w:rsidRPr="004F03D8">
              <w:rPr>
                <w:i/>
              </w:rPr>
              <w:t>[Local Currency – see FIN–2]</w:t>
            </w:r>
          </w:p>
        </w:tc>
      </w:tr>
      <w:tr w:rsidR="00F23D7C" w:rsidRPr="004F03D8" w14:paraId="4CA4ACD6" w14:textId="77777777" w:rsidTr="000102EF">
        <w:tc>
          <w:tcPr>
            <w:tcW w:w="539" w:type="dxa"/>
            <w:vAlign w:val="center"/>
          </w:tcPr>
          <w:p w14:paraId="561F9462" w14:textId="3C70F68C" w:rsidR="00F23D7C" w:rsidRPr="004F03D8" w:rsidRDefault="00594AC5" w:rsidP="00F10870">
            <w:pPr>
              <w:spacing w:before="40" w:after="40"/>
              <w:jc w:val="center"/>
              <w:rPr>
                <w:sz w:val="18"/>
                <w:szCs w:val="18"/>
              </w:rPr>
            </w:pPr>
            <w:r>
              <w:rPr>
                <w:sz w:val="18"/>
              </w:rPr>
              <w:t>1</w:t>
            </w:r>
          </w:p>
        </w:tc>
        <w:tc>
          <w:tcPr>
            <w:tcW w:w="3142" w:type="dxa"/>
          </w:tcPr>
          <w:p w14:paraId="148C60C6" w14:textId="431BAF32" w:rsidR="00F23D7C" w:rsidRPr="004F03D8" w:rsidRDefault="00F23D7C" w:rsidP="00886EA8">
            <w:pPr>
              <w:spacing w:before="40" w:after="40"/>
              <w:rPr>
                <w:b/>
                <w:sz w:val="18"/>
                <w:szCs w:val="18"/>
              </w:rPr>
            </w:pPr>
            <w:r w:rsidRPr="004F03D8">
              <w:rPr>
                <w:b/>
                <w:sz w:val="18"/>
              </w:rPr>
              <w:t>Per diem allowances</w:t>
            </w:r>
            <w:r w:rsidRPr="004F03D8">
              <w:rPr>
                <w:rStyle w:val="Appelnotedebasdep"/>
                <w:b/>
                <w:sz w:val="18"/>
                <w:szCs w:val="18"/>
              </w:rPr>
              <w:footnoteReference w:id="38"/>
            </w:r>
          </w:p>
        </w:tc>
        <w:tc>
          <w:tcPr>
            <w:tcW w:w="1134" w:type="dxa"/>
          </w:tcPr>
          <w:p w14:paraId="6869585B" w14:textId="54AF3864" w:rsidR="00F23D7C" w:rsidRPr="004F03D8" w:rsidRDefault="008445FF" w:rsidP="00156663">
            <w:pPr>
              <w:spacing w:before="40" w:after="40"/>
              <w:rPr>
                <w:sz w:val="18"/>
                <w:szCs w:val="18"/>
              </w:rPr>
            </w:pPr>
            <w:r>
              <w:rPr>
                <w:sz w:val="18"/>
              </w:rPr>
              <w:t>Per night</w:t>
            </w:r>
          </w:p>
        </w:tc>
        <w:tc>
          <w:tcPr>
            <w:tcW w:w="1559" w:type="dxa"/>
          </w:tcPr>
          <w:p w14:paraId="2C6F7F64" w14:textId="3FD6BDA5" w:rsidR="00F23D7C" w:rsidRPr="004F03D8" w:rsidRDefault="00F23D7C" w:rsidP="00143B58">
            <w:pPr>
              <w:spacing w:before="40" w:after="40"/>
              <w:rPr>
                <w:sz w:val="18"/>
                <w:szCs w:val="18"/>
              </w:rPr>
            </w:pPr>
            <w:r w:rsidRPr="004F03D8">
              <w:rPr>
                <w:sz w:val="18"/>
              </w:rPr>
              <w:t>Lump sum</w:t>
            </w:r>
          </w:p>
        </w:tc>
        <w:tc>
          <w:tcPr>
            <w:tcW w:w="2126" w:type="dxa"/>
          </w:tcPr>
          <w:p w14:paraId="3B4A8E22" w14:textId="611344DE" w:rsidR="00F23D7C" w:rsidRPr="004F03D8" w:rsidRDefault="00594AC5" w:rsidP="00143B58">
            <w:pPr>
              <w:spacing w:before="40" w:after="40"/>
              <w:rPr>
                <w:i/>
                <w:sz w:val="18"/>
                <w:szCs w:val="18"/>
              </w:rPr>
            </w:pPr>
            <w:r>
              <w:rPr>
                <w:i/>
                <w:sz w:val="18"/>
                <w:highlight w:val="yellow"/>
              </w:rPr>
              <w:t>[</w:t>
            </w:r>
            <w:r w:rsidRPr="000102EF">
              <w:rPr>
                <w:i/>
                <w:sz w:val="18"/>
                <w:highlight w:val="yellow"/>
              </w:rPr>
              <w:t>Specify support documentation expected by the Client</w:t>
            </w:r>
            <w:r>
              <w:rPr>
                <w:i/>
                <w:sz w:val="18"/>
              </w:rPr>
              <w:t>]</w:t>
            </w:r>
          </w:p>
        </w:tc>
        <w:tc>
          <w:tcPr>
            <w:tcW w:w="1276" w:type="dxa"/>
          </w:tcPr>
          <w:p w14:paraId="4C76DB1F" w14:textId="3E075B69" w:rsidR="00F23D7C" w:rsidRPr="004F03D8" w:rsidRDefault="00F23D7C" w:rsidP="00156663">
            <w:pPr>
              <w:spacing w:before="40" w:after="40"/>
              <w:rPr>
                <w:sz w:val="18"/>
                <w:szCs w:val="18"/>
              </w:rPr>
            </w:pPr>
            <w:r w:rsidRPr="004F03D8">
              <w:rPr>
                <w:sz w:val="18"/>
              </w:rPr>
              <w:t>___________</w:t>
            </w:r>
          </w:p>
        </w:tc>
        <w:tc>
          <w:tcPr>
            <w:tcW w:w="1134" w:type="dxa"/>
          </w:tcPr>
          <w:p w14:paraId="06C10C28" w14:textId="289B2823" w:rsidR="00F23D7C" w:rsidRPr="004F03D8" w:rsidRDefault="00F23D7C" w:rsidP="00156663">
            <w:pPr>
              <w:spacing w:before="40" w:after="40"/>
              <w:rPr>
                <w:sz w:val="18"/>
                <w:szCs w:val="18"/>
              </w:rPr>
            </w:pPr>
            <w:r w:rsidRPr="004F03D8">
              <w:rPr>
                <w:sz w:val="18"/>
              </w:rPr>
              <w:t>_________</w:t>
            </w:r>
          </w:p>
        </w:tc>
        <w:tc>
          <w:tcPr>
            <w:tcW w:w="1985" w:type="dxa"/>
          </w:tcPr>
          <w:p w14:paraId="36FC107B" w14:textId="77777777" w:rsidR="00F23D7C" w:rsidRPr="004F03D8" w:rsidRDefault="00F23D7C" w:rsidP="00156663">
            <w:pPr>
              <w:spacing w:before="40" w:after="40"/>
              <w:rPr>
                <w:sz w:val="18"/>
                <w:szCs w:val="18"/>
              </w:rPr>
            </w:pPr>
          </w:p>
        </w:tc>
        <w:tc>
          <w:tcPr>
            <w:tcW w:w="1842" w:type="dxa"/>
          </w:tcPr>
          <w:p w14:paraId="7F111021" w14:textId="77777777" w:rsidR="00F23D7C" w:rsidRPr="004F03D8" w:rsidRDefault="00F23D7C" w:rsidP="00156663">
            <w:pPr>
              <w:spacing w:before="40" w:after="40"/>
              <w:rPr>
                <w:sz w:val="18"/>
                <w:szCs w:val="18"/>
              </w:rPr>
            </w:pPr>
          </w:p>
        </w:tc>
      </w:tr>
      <w:tr w:rsidR="00F23D7C" w:rsidRPr="004F03D8" w14:paraId="18C34694" w14:textId="77777777" w:rsidTr="000102EF">
        <w:tc>
          <w:tcPr>
            <w:tcW w:w="539" w:type="dxa"/>
            <w:vAlign w:val="center"/>
          </w:tcPr>
          <w:p w14:paraId="6487687A" w14:textId="3B45F21C" w:rsidR="00F23D7C" w:rsidRPr="004F03D8" w:rsidRDefault="00594AC5" w:rsidP="00F10870">
            <w:pPr>
              <w:spacing w:before="40" w:after="40"/>
              <w:jc w:val="center"/>
              <w:rPr>
                <w:sz w:val="18"/>
                <w:szCs w:val="18"/>
              </w:rPr>
            </w:pPr>
            <w:r>
              <w:rPr>
                <w:sz w:val="18"/>
              </w:rPr>
              <w:t>2</w:t>
            </w:r>
          </w:p>
        </w:tc>
        <w:tc>
          <w:tcPr>
            <w:tcW w:w="3142" w:type="dxa"/>
          </w:tcPr>
          <w:p w14:paraId="39C00F40" w14:textId="148A97E8" w:rsidR="00F23D7C" w:rsidRPr="004F03D8" w:rsidRDefault="00F23D7C" w:rsidP="00886EA8">
            <w:pPr>
              <w:spacing w:before="40" w:after="40"/>
              <w:rPr>
                <w:b/>
                <w:sz w:val="18"/>
                <w:szCs w:val="18"/>
              </w:rPr>
            </w:pPr>
            <w:r w:rsidRPr="004F03D8">
              <w:rPr>
                <w:b/>
                <w:sz w:val="18"/>
              </w:rPr>
              <w:t>International travel</w:t>
            </w:r>
            <w:r w:rsidRPr="004F03D8">
              <w:rPr>
                <w:rStyle w:val="Appelnotedebasdep"/>
                <w:b/>
                <w:sz w:val="18"/>
                <w:szCs w:val="18"/>
              </w:rPr>
              <w:footnoteReference w:id="39"/>
            </w:r>
          </w:p>
        </w:tc>
        <w:tc>
          <w:tcPr>
            <w:tcW w:w="1134" w:type="dxa"/>
          </w:tcPr>
          <w:p w14:paraId="1815D88E" w14:textId="264A49F2" w:rsidR="00F23D7C" w:rsidRPr="004F03D8" w:rsidRDefault="00F23D7C" w:rsidP="00156663">
            <w:pPr>
              <w:spacing w:before="40" w:after="40"/>
              <w:rPr>
                <w:sz w:val="18"/>
                <w:szCs w:val="18"/>
              </w:rPr>
            </w:pPr>
            <w:r w:rsidRPr="004F03D8">
              <w:rPr>
                <w:sz w:val="18"/>
              </w:rPr>
              <w:t>Ticket</w:t>
            </w:r>
            <w:r w:rsidR="00594AC5">
              <w:rPr>
                <w:sz w:val="18"/>
              </w:rPr>
              <w:t xml:space="preserve"> (round-trip)</w:t>
            </w:r>
          </w:p>
        </w:tc>
        <w:tc>
          <w:tcPr>
            <w:tcW w:w="1559" w:type="dxa"/>
          </w:tcPr>
          <w:p w14:paraId="19216BF2" w14:textId="77777777" w:rsidR="00F23D7C" w:rsidRPr="004F03D8" w:rsidRDefault="00F23D7C" w:rsidP="00156663">
            <w:pPr>
              <w:spacing w:before="40" w:after="40"/>
              <w:rPr>
                <w:sz w:val="18"/>
                <w:szCs w:val="18"/>
              </w:rPr>
            </w:pPr>
            <w:r w:rsidRPr="004F03D8">
              <w:rPr>
                <w:sz w:val="18"/>
              </w:rPr>
              <w:t>Lump sum</w:t>
            </w:r>
          </w:p>
        </w:tc>
        <w:tc>
          <w:tcPr>
            <w:tcW w:w="2126" w:type="dxa"/>
          </w:tcPr>
          <w:p w14:paraId="215DFA15" w14:textId="0565E083" w:rsidR="00F23D7C" w:rsidRPr="004F03D8" w:rsidRDefault="00594AC5" w:rsidP="00786CC8">
            <w:pPr>
              <w:spacing w:before="40" w:after="40"/>
              <w:rPr>
                <w:sz w:val="18"/>
                <w:szCs w:val="18"/>
              </w:rPr>
            </w:pPr>
            <w:r>
              <w:rPr>
                <w:i/>
                <w:sz w:val="18"/>
                <w:highlight w:val="yellow"/>
              </w:rPr>
              <w:t>[</w:t>
            </w:r>
            <w:r w:rsidRPr="00316371">
              <w:rPr>
                <w:i/>
                <w:sz w:val="18"/>
                <w:highlight w:val="yellow"/>
              </w:rPr>
              <w:t>Specify support documentation expected by the Client</w:t>
            </w:r>
            <w:r>
              <w:rPr>
                <w:i/>
                <w:sz w:val="18"/>
              </w:rPr>
              <w:t>]</w:t>
            </w:r>
            <w:r w:rsidRPr="004F03D8" w:rsidDel="00515F5E">
              <w:rPr>
                <w:i/>
                <w:sz w:val="18"/>
                <w:highlight w:val="yellow"/>
              </w:rPr>
              <w:t xml:space="preserve"> </w:t>
            </w:r>
          </w:p>
        </w:tc>
        <w:tc>
          <w:tcPr>
            <w:tcW w:w="1276" w:type="dxa"/>
          </w:tcPr>
          <w:p w14:paraId="3FC2D67B" w14:textId="77777777" w:rsidR="00F23D7C" w:rsidRDefault="00F23D7C" w:rsidP="00156663">
            <w:pPr>
              <w:spacing w:before="40" w:after="40"/>
              <w:rPr>
                <w:sz w:val="18"/>
                <w:szCs w:val="18"/>
              </w:rPr>
            </w:pPr>
          </w:p>
          <w:p w14:paraId="3236EAC5" w14:textId="363B70AA" w:rsidR="00525451" w:rsidRPr="00525451" w:rsidRDefault="00525451" w:rsidP="000102EF">
            <w:pPr>
              <w:rPr>
                <w:sz w:val="18"/>
                <w:szCs w:val="18"/>
              </w:rPr>
            </w:pPr>
          </w:p>
        </w:tc>
        <w:tc>
          <w:tcPr>
            <w:tcW w:w="1134" w:type="dxa"/>
          </w:tcPr>
          <w:p w14:paraId="7FD968D2" w14:textId="77777777" w:rsidR="00F23D7C" w:rsidRPr="004F03D8" w:rsidRDefault="00F23D7C" w:rsidP="00156663">
            <w:pPr>
              <w:spacing w:before="40" w:after="40"/>
              <w:rPr>
                <w:sz w:val="18"/>
                <w:szCs w:val="18"/>
              </w:rPr>
            </w:pPr>
          </w:p>
        </w:tc>
        <w:tc>
          <w:tcPr>
            <w:tcW w:w="1985" w:type="dxa"/>
          </w:tcPr>
          <w:p w14:paraId="529737A6" w14:textId="77777777" w:rsidR="00F23D7C" w:rsidRPr="004F03D8" w:rsidRDefault="00F23D7C" w:rsidP="00156663">
            <w:pPr>
              <w:spacing w:before="40" w:after="40"/>
              <w:rPr>
                <w:sz w:val="18"/>
                <w:szCs w:val="18"/>
              </w:rPr>
            </w:pPr>
          </w:p>
        </w:tc>
        <w:tc>
          <w:tcPr>
            <w:tcW w:w="1842" w:type="dxa"/>
          </w:tcPr>
          <w:p w14:paraId="0E3EC2C9" w14:textId="77777777" w:rsidR="00F23D7C" w:rsidRPr="004F03D8" w:rsidRDefault="00F23D7C" w:rsidP="00156663">
            <w:pPr>
              <w:spacing w:before="40" w:after="40"/>
              <w:rPr>
                <w:sz w:val="18"/>
                <w:szCs w:val="18"/>
              </w:rPr>
            </w:pPr>
          </w:p>
        </w:tc>
      </w:tr>
      <w:tr w:rsidR="00D05423" w:rsidRPr="004F03D8" w14:paraId="622D4009" w14:textId="77777777" w:rsidTr="000102EF">
        <w:tc>
          <w:tcPr>
            <w:tcW w:w="539" w:type="dxa"/>
            <w:vAlign w:val="center"/>
          </w:tcPr>
          <w:p w14:paraId="16776007" w14:textId="3062A7E1" w:rsidR="00D05423" w:rsidRPr="004F03D8" w:rsidRDefault="00D05423" w:rsidP="00D05423">
            <w:pPr>
              <w:spacing w:before="40" w:after="40"/>
              <w:jc w:val="center"/>
              <w:rPr>
                <w:sz w:val="18"/>
                <w:szCs w:val="18"/>
              </w:rPr>
            </w:pPr>
            <w:r>
              <w:rPr>
                <w:sz w:val="18"/>
              </w:rPr>
              <w:t>3</w:t>
            </w:r>
          </w:p>
        </w:tc>
        <w:tc>
          <w:tcPr>
            <w:tcW w:w="3142" w:type="dxa"/>
          </w:tcPr>
          <w:p w14:paraId="7CABB239" w14:textId="655A3C84" w:rsidR="00D05423" w:rsidRPr="004F03D8" w:rsidRDefault="00D05423" w:rsidP="00D05423">
            <w:pPr>
              <w:spacing w:before="40" w:after="40"/>
              <w:rPr>
                <w:b/>
                <w:sz w:val="18"/>
                <w:szCs w:val="18"/>
              </w:rPr>
            </w:pPr>
            <w:r w:rsidRPr="004F03D8">
              <w:rPr>
                <w:b/>
                <w:sz w:val="18"/>
              </w:rPr>
              <w:t>Local travel</w:t>
            </w:r>
          </w:p>
        </w:tc>
        <w:tc>
          <w:tcPr>
            <w:tcW w:w="1134" w:type="dxa"/>
          </w:tcPr>
          <w:p w14:paraId="61E1320F" w14:textId="23D16EE6" w:rsidR="00D05423" w:rsidRPr="004F03D8" w:rsidRDefault="00D05423" w:rsidP="00D05423">
            <w:pPr>
              <w:spacing w:before="40" w:after="40"/>
              <w:rPr>
                <w:sz w:val="18"/>
                <w:szCs w:val="18"/>
              </w:rPr>
            </w:pPr>
            <w:r w:rsidRPr="004F03D8">
              <w:rPr>
                <w:sz w:val="18"/>
              </w:rPr>
              <w:t>Ticket</w:t>
            </w:r>
            <w:r>
              <w:rPr>
                <w:sz w:val="18"/>
              </w:rPr>
              <w:t xml:space="preserve"> (round-trip)</w:t>
            </w:r>
          </w:p>
        </w:tc>
        <w:tc>
          <w:tcPr>
            <w:tcW w:w="1559" w:type="dxa"/>
          </w:tcPr>
          <w:p w14:paraId="174A654F" w14:textId="77777777" w:rsidR="00D05423" w:rsidRPr="004F03D8" w:rsidRDefault="00D05423" w:rsidP="00D05423">
            <w:pPr>
              <w:spacing w:before="40" w:after="40"/>
              <w:rPr>
                <w:sz w:val="18"/>
                <w:szCs w:val="18"/>
              </w:rPr>
            </w:pPr>
            <w:r w:rsidRPr="004F03D8">
              <w:rPr>
                <w:sz w:val="18"/>
              </w:rPr>
              <w:t>Lump sum</w:t>
            </w:r>
          </w:p>
        </w:tc>
        <w:tc>
          <w:tcPr>
            <w:tcW w:w="2126" w:type="dxa"/>
          </w:tcPr>
          <w:p w14:paraId="6885CCE3" w14:textId="4F487777" w:rsidR="00D05423" w:rsidRPr="004F03D8" w:rsidRDefault="00D05423" w:rsidP="00D05423">
            <w:pPr>
              <w:spacing w:before="40" w:after="40"/>
              <w:rPr>
                <w:sz w:val="18"/>
                <w:szCs w:val="18"/>
              </w:rPr>
            </w:pPr>
            <w:r>
              <w:rPr>
                <w:i/>
                <w:sz w:val="18"/>
                <w:highlight w:val="yellow"/>
              </w:rPr>
              <w:t>[</w:t>
            </w:r>
            <w:r w:rsidRPr="00316371">
              <w:rPr>
                <w:i/>
                <w:sz w:val="18"/>
                <w:highlight w:val="yellow"/>
              </w:rPr>
              <w:t>Specify support documentation expected by the Client</w:t>
            </w:r>
            <w:r>
              <w:rPr>
                <w:i/>
                <w:sz w:val="18"/>
              </w:rPr>
              <w:t>]</w:t>
            </w:r>
          </w:p>
        </w:tc>
        <w:tc>
          <w:tcPr>
            <w:tcW w:w="1276" w:type="dxa"/>
          </w:tcPr>
          <w:p w14:paraId="1C1D44D8" w14:textId="2D4FC6AE" w:rsidR="00D05423" w:rsidRPr="004F03D8" w:rsidRDefault="00D05423" w:rsidP="00D05423">
            <w:pPr>
              <w:spacing w:before="40" w:after="40"/>
              <w:rPr>
                <w:sz w:val="18"/>
                <w:szCs w:val="18"/>
              </w:rPr>
            </w:pPr>
          </w:p>
        </w:tc>
        <w:tc>
          <w:tcPr>
            <w:tcW w:w="1134" w:type="dxa"/>
          </w:tcPr>
          <w:p w14:paraId="29E6CE57" w14:textId="77777777" w:rsidR="00D05423" w:rsidRPr="004F03D8" w:rsidRDefault="00D05423" w:rsidP="00D05423">
            <w:pPr>
              <w:spacing w:before="40" w:after="40"/>
              <w:rPr>
                <w:sz w:val="18"/>
                <w:szCs w:val="18"/>
              </w:rPr>
            </w:pPr>
          </w:p>
        </w:tc>
        <w:tc>
          <w:tcPr>
            <w:tcW w:w="1985" w:type="dxa"/>
          </w:tcPr>
          <w:p w14:paraId="1686981B" w14:textId="77777777" w:rsidR="00D05423" w:rsidRPr="004F03D8" w:rsidRDefault="00D05423" w:rsidP="00D05423">
            <w:pPr>
              <w:spacing w:before="40" w:after="40"/>
              <w:rPr>
                <w:sz w:val="18"/>
                <w:szCs w:val="18"/>
              </w:rPr>
            </w:pPr>
          </w:p>
        </w:tc>
        <w:tc>
          <w:tcPr>
            <w:tcW w:w="1842" w:type="dxa"/>
          </w:tcPr>
          <w:p w14:paraId="4485F5A3" w14:textId="77777777" w:rsidR="00D05423" w:rsidRPr="004F03D8" w:rsidRDefault="00D05423" w:rsidP="00D05423">
            <w:pPr>
              <w:spacing w:before="40" w:after="40"/>
              <w:rPr>
                <w:sz w:val="18"/>
                <w:szCs w:val="18"/>
              </w:rPr>
            </w:pPr>
          </w:p>
        </w:tc>
      </w:tr>
      <w:tr w:rsidR="00D05423" w:rsidRPr="004F03D8" w14:paraId="2F08CC99" w14:textId="77777777" w:rsidTr="000102EF">
        <w:tc>
          <w:tcPr>
            <w:tcW w:w="539" w:type="dxa"/>
            <w:vAlign w:val="center"/>
          </w:tcPr>
          <w:p w14:paraId="07FAB4E6" w14:textId="2A1BE93F" w:rsidR="00D05423" w:rsidRPr="004F03D8" w:rsidRDefault="00D05423" w:rsidP="00D05423">
            <w:pPr>
              <w:spacing w:before="40" w:after="40"/>
              <w:jc w:val="center"/>
              <w:rPr>
                <w:sz w:val="18"/>
                <w:szCs w:val="18"/>
              </w:rPr>
            </w:pPr>
            <w:r>
              <w:rPr>
                <w:sz w:val="18"/>
              </w:rPr>
              <w:t>4</w:t>
            </w:r>
          </w:p>
        </w:tc>
        <w:tc>
          <w:tcPr>
            <w:tcW w:w="3142" w:type="dxa"/>
          </w:tcPr>
          <w:p w14:paraId="37FAA343" w14:textId="47092FF5" w:rsidR="00D05423" w:rsidRPr="004F03D8" w:rsidRDefault="00D05423" w:rsidP="00D05423">
            <w:pPr>
              <w:spacing w:before="40" w:after="40"/>
              <w:rPr>
                <w:b/>
                <w:sz w:val="18"/>
                <w:szCs w:val="18"/>
              </w:rPr>
            </w:pPr>
            <w:r w:rsidRPr="004F03D8">
              <w:rPr>
                <w:b/>
                <w:sz w:val="18"/>
              </w:rPr>
              <w:t>Car rental</w:t>
            </w:r>
          </w:p>
        </w:tc>
        <w:tc>
          <w:tcPr>
            <w:tcW w:w="1134" w:type="dxa"/>
          </w:tcPr>
          <w:p w14:paraId="255614A9" w14:textId="2C911231" w:rsidR="00D05423" w:rsidRPr="004F03D8" w:rsidRDefault="00D05423" w:rsidP="00D05423">
            <w:pPr>
              <w:spacing w:before="40" w:after="40"/>
              <w:rPr>
                <w:sz w:val="18"/>
                <w:szCs w:val="18"/>
              </w:rPr>
            </w:pPr>
            <w:r w:rsidRPr="004F03D8">
              <w:rPr>
                <w:sz w:val="18"/>
              </w:rPr>
              <w:t>Monthly</w:t>
            </w:r>
          </w:p>
        </w:tc>
        <w:tc>
          <w:tcPr>
            <w:tcW w:w="1559" w:type="dxa"/>
          </w:tcPr>
          <w:p w14:paraId="726370A2" w14:textId="15B0CEAD" w:rsidR="00D05423" w:rsidRPr="004F03D8" w:rsidRDefault="00D05423" w:rsidP="00D05423">
            <w:pPr>
              <w:spacing w:before="40" w:after="40"/>
              <w:rPr>
                <w:sz w:val="18"/>
                <w:szCs w:val="18"/>
              </w:rPr>
            </w:pPr>
            <w:r w:rsidRPr="004F03D8">
              <w:rPr>
                <w:sz w:val="18"/>
              </w:rPr>
              <w:t>Lump sum</w:t>
            </w:r>
          </w:p>
        </w:tc>
        <w:tc>
          <w:tcPr>
            <w:tcW w:w="2126" w:type="dxa"/>
          </w:tcPr>
          <w:p w14:paraId="7F5CF5BE" w14:textId="0BCFE7A3" w:rsidR="00D05423" w:rsidRPr="004F03D8" w:rsidRDefault="00D05423" w:rsidP="00D05423">
            <w:pPr>
              <w:spacing w:before="40" w:after="40"/>
              <w:rPr>
                <w:sz w:val="18"/>
                <w:szCs w:val="18"/>
              </w:rPr>
            </w:pPr>
            <w:r>
              <w:rPr>
                <w:i/>
                <w:sz w:val="18"/>
                <w:highlight w:val="yellow"/>
              </w:rPr>
              <w:t>[</w:t>
            </w:r>
            <w:r w:rsidRPr="00316371">
              <w:rPr>
                <w:i/>
                <w:sz w:val="18"/>
                <w:highlight w:val="yellow"/>
              </w:rPr>
              <w:t>Specify support documentation expected by the Client</w:t>
            </w:r>
            <w:r>
              <w:rPr>
                <w:i/>
                <w:sz w:val="18"/>
              </w:rPr>
              <w:t>]</w:t>
            </w:r>
          </w:p>
        </w:tc>
        <w:tc>
          <w:tcPr>
            <w:tcW w:w="1276" w:type="dxa"/>
          </w:tcPr>
          <w:p w14:paraId="6BE4DD80" w14:textId="70120BD6" w:rsidR="00D05423" w:rsidRPr="004F03D8" w:rsidRDefault="00D05423" w:rsidP="00D05423">
            <w:pPr>
              <w:spacing w:before="40" w:after="40"/>
              <w:rPr>
                <w:sz w:val="18"/>
                <w:szCs w:val="18"/>
              </w:rPr>
            </w:pPr>
          </w:p>
        </w:tc>
        <w:tc>
          <w:tcPr>
            <w:tcW w:w="1134" w:type="dxa"/>
          </w:tcPr>
          <w:p w14:paraId="46127202" w14:textId="2641D30E" w:rsidR="00D05423" w:rsidRPr="004F03D8" w:rsidRDefault="00D05423" w:rsidP="00D05423">
            <w:pPr>
              <w:spacing w:before="40" w:after="40"/>
              <w:rPr>
                <w:i/>
                <w:sz w:val="18"/>
                <w:szCs w:val="18"/>
              </w:rPr>
            </w:pPr>
            <w:r w:rsidRPr="004F03D8">
              <w:rPr>
                <w:i/>
                <w:sz w:val="18"/>
              </w:rPr>
              <w:t>[number of vehicles x number of months of use]</w:t>
            </w:r>
          </w:p>
        </w:tc>
        <w:tc>
          <w:tcPr>
            <w:tcW w:w="1985" w:type="dxa"/>
          </w:tcPr>
          <w:p w14:paraId="4CAC8FF7" w14:textId="77777777" w:rsidR="00D05423" w:rsidRPr="004F03D8" w:rsidRDefault="00D05423" w:rsidP="00D05423">
            <w:pPr>
              <w:spacing w:before="40" w:after="40"/>
              <w:rPr>
                <w:sz w:val="18"/>
                <w:szCs w:val="18"/>
              </w:rPr>
            </w:pPr>
          </w:p>
        </w:tc>
        <w:tc>
          <w:tcPr>
            <w:tcW w:w="1842" w:type="dxa"/>
          </w:tcPr>
          <w:p w14:paraId="131BDD63" w14:textId="77777777" w:rsidR="00D05423" w:rsidRPr="004F03D8" w:rsidRDefault="00D05423" w:rsidP="00D05423">
            <w:pPr>
              <w:spacing w:before="40" w:after="40"/>
              <w:rPr>
                <w:sz w:val="18"/>
                <w:szCs w:val="18"/>
              </w:rPr>
            </w:pPr>
          </w:p>
        </w:tc>
      </w:tr>
      <w:tr w:rsidR="00D05423" w:rsidRPr="004F03D8" w14:paraId="3B67DCF4" w14:textId="77777777" w:rsidTr="000102EF">
        <w:tc>
          <w:tcPr>
            <w:tcW w:w="539" w:type="dxa"/>
            <w:vAlign w:val="center"/>
          </w:tcPr>
          <w:p w14:paraId="7CFE8098" w14:textId="41F61236" w:rsidR="00D05423" w:rsidRPr="004F03D8" w:rsidRDefault="00D05423" w:rsidP="00143B58">
            <w:pPr>
              <w:spacing w:before="40" w:after="40"/>
              <w:jc w:val="center"/>
              <w:rPr>
                <w:sz w:val="18"/>
                <w:szCs w:val="18"/>
              </w:rPr>
            </w:pPr>
            <w:r>
              <w:rPr>
                <w:sz w:val="18"/>
              </w:rPr>
              <w:lastRenderedPageBreak/>
              <w:t>5</w:t>
            </w:r>
          </w:p>
        </w:tc>
        <w:tc>
          <w:tcPr>
            <w:tcW w:w="3142" w:type="dxa"/>
          </w:tcPr>
          <w:p w14:paraId="4A983391" w14:textId="77777777" w:rsidR="00D05423" w:rsidRPr="004F03D8" w:rsidRDefault="00D05423" w:rsidP="00D05423">
            <w:pPr>
              <w:spacing w:before="40" w:after="40"/>
              <w:rPr>
                <w:b/>
                <w:sz w:val="18"/>
                <w:szCs w:val="18"/>
              </w:rPr>
            </w:pPr>
            <w:r w:rsidRPr="004F03D8">
              <w:rPr>
                <w:b/>
                <w:sz w:val="18"/>
              </w:rPr>
              <w:t>Communication costs</w:t>
            </w:r>
          </w:p>
        </w:tc>
        <w:tc>
          <w:tcPr>
            <w:tcW w:w="1134" w:type="dxa"/>
          </w:tcPr>
          <w:p w14:paraId="4BFF0E54" w14:textId="77777777" w:rsidR="00D05423" w:rsidRPr="004F03D8" w:rsidRDefault="00D05423" w:rsidP="00D05423">
            <w:pPr>
              <w:spacing w:before="40" w:after="40"/>
              <w:rPr>
                <w:sz w:val="18"/>
                <w:szCs w:val="18"/>
              </w:rPr>
            </w:pPr>
            <w:r w:rsidRPr="004F03D8">
              <w:rPr>
                <w:sz w:val="18"/>
              </w:rPr>
              <w:t>Monthly</w:t>
            </w:r>
          </w:p>
        </w:tc>
        <w:tc>
          <w:tcPr>
            <w:tcW w:w="1559" w:type="dxa"/>
          </w:tcPr>
          <w:p w14:paraId="12D57F64" w14:textId="77777777" w:rsidR="00D05423" w:rsidRPr="004F03D8" w:rsidRDefault="00D05423" w:rsidP="00D05423">
            <w:pPr>
              <w:spacing w:before="40" w:after="40"/>
              <w:rPr>
                <w:sz w:val="18"/>
                <w:szCs w:val="18"/>
              </w:rPr>
            </w:pPr>
            <w:r w:rsidRPr="004F03D8">
              <w:rPr>
                <w:sz w:val="18"/>
              </w:rPr>
              <w:t>Lump sum</w:t>
            </w:r>
          </w:p>
        </w:tc>
        <w:tc>
          <w:tcPr>
            <w:tcW w:w="2126" w:type="dxa"/>
          </w:tcPr>
          <w:p w14:paraId="0C1F5EA6" w14:textId="18256BB9" w:rsidR="00D05423" w:rsidRPr="004F03D8" w:rsidRDefault="00D05423" w:rsidP="00D05423">
            <w:pPr>
              <w:spacing w:before="40" w:after="40"/>
              <w:rPr>
                <w:sz w:val="18"/>
                <w:szCs w:val="18"/>
              </w:rPr>
            </w:pPr>
            <w:r>
              <w:rPr>
                <w:i/>
                <w:sz w:val="18"/>
                <w:highlight w:val="yellow"/>
              </w:rPr>
              <w:t>[</w:t>
            </w:r>
            <w:r w:rsidRPr="00316371">
              <w:rPr>
                <w:i/>
                <w:sz w:val="18"/>
                <w:highlight w:val="yellow"/>
              </w:rPr>
              <w:t>Specify support documentation expected by the Client</w:t>
            </w:r>
            <w:r>
              <w:rPr>
                <w:i/>
                <w:sz w:val="18"/>
              </w:rPr>
              <w:t>]</w:t>
            </w:r>
          </w:p>
        </w:tc>
        <w:tc>
          <w:tcPr>
            <w:tcW w:w="1276" w:type="dxa"/>
          </w:tcPr>
          <w:p w14:paraId="2384CEC3" w14:textId="2C4C7488" w:rsidR="00D05423" w:rsidRPr="004F03D8" w:rsidRDefault="00D05423" w:rsidP="00D05423">
            <w:pPr>
              <w:spacing w:before="40" w:after="40"/>
              <w:rPr>
                <w:sz w:val="18"/>
                <w:szCs w:val="18"/>
              </w:rPr>
            </w:pPr>
          </w:p>
        </w:tc>
        <w:tc>
          <w:tcPr>
            <w:tcW w:w="1134" w:type="dxa"/>
          </w:tcPr>
          <w:p w14:paraId="38FCC17E" w14:textId="77777777" w:rsidR="00D05423" w:rsidRPr="004F03D8" w:rsidRDefault="00D05423" w:rsidP="00D05423">
            <w:pPr>
              <w:spacing w:before="40" w:after="40"/>
              <w:rPr>
                <w:sz w:val="18"/>
                <w:szCs w:val="18"/>
              </w:rPr>
            </w:pPr>
          </w:p>
        </w:tc>
        <w:tc>
          <w:tcPr>
            <w:tcW w:w="1985" w:type="dxa"/>
          </w:tcPr>
          <w:p w14:paraId="5397D085" w14:textId="77777777" w:rsidR="00D05423" w:rsidRPr="004F03D8" w:rsidRDefault="00D05423" w:rsidP="00D05423">
            <w:pPr>
              <w:spacing w:before="40" w:after="40"/>
              <w:rPr>
                <w:sz w:val="18"/>
                <w:szCs w:val="18"/>
              </w:rPr>
            </w:pPr>
            <w:r w:rsidRPr="004F03D8">
              <w:rPr>
                <w:sz w:val="18"/>
              </w:rPr>
              <w:t>_____________</w:t>
            </w:r>
          </w:p>
        </w:tc>
        <w:tc>
          <w:tcPr>
            <w:tcW w:w="1842" w:type="dxa"/>
          </w:tcPr>
          <w:p w14:paraId="02275EAE" w14:textId="77777777" w:rsidR="00D05423" w:rsidRPr="004F03D8" w:rsidRDefault="00D05423" w:rsidP="00D05423">
            <w:pPr>
              <w:spacing w:before="40" w:after="40"/>
              <w:rPr>
                <w:sz w:val="18"/>
                <w:szCs w:val="18"/>
              </w:rPr>
            </w:pPr>
          </w:p>
        </w:tc>
      </w:tr>
      <w:tr w:rsidR="00D05423" w:rsidRPr="004F03D8" w14:paraId="5D740A2B" w14:textId="77777777" w:rsidTr="000102EF">
        <w:tc>
          <w:tcPr>
            <w:tcW w:w="539" w:type="dxa"/>
            <w:vAlign w:val="center"/>
          </w:tcPr>
          <w:p w14:paraId="1A9448C6" w14:textId="6EA26455" w:rsidR="00D05423" w:rsidRPr="004F03D8" w:rsidRDefault="00D05423" w:rsidP="00D05423">
            <w:pPr>
              <w:spacing w:before="40" w:after="40"/>
              <w:jc w:val="center"/>
              <w:rPr>
                <w:sz w:val="18"/>
                <w:szCs w:val="18"/>
              </w:rPr>
            </w:pPr>
            <w:r>
              <w:rPr>
                <w:sz w:val="18"/>
              </w:rPr>
              <w:t>6</w:t>
            </w:r>
          </w:p>
        </w:tc>
        <w:tc>
          <w:tcPr>
            <w:tcW w:w="3142" w:type="dxa"/>
          </w:tcPr>
          <w:p w14:paraId="45B88D06" w14:textId="1B7D5B70" w:rsidR="00D05423" w:rsidRPr="004F03D8" w:rsidRDefault="00D05423" w:rsidP="00D05423">
            <w:pPr>
              <w:spacing w:before="40" w:after="40"/>
              <w:rPr>
                <w:b/>
                <w:sz w:val="18"/>
                <w:szCs w:val="18"/>
              </w:rPr>
            </w:pPr>
            <w:r w:rsidRPr="004F03D8">
              <w:rPr>
                <w:b/>
                <w:sz w:val="18"/>
              </w:rPr>
              <w:t>Reproduction of reports</w:t>
            </w:r>
          </w:p>
        </w:tc>
        <w:tc>
          <w:tcPr>
            <w:tcW w:w="1134" w:type="dxa"/>
          </w:tcPr>
          <w:p w14:paraId="540708C1" w14:textId="0DE79EBB" w:rsidR="00D05423" w:rsidRPr="004F03D8" w:rsidRDefault="00D05423" w:rsidP="00D05423">
            <w:pPr>
              <w:spacing w:before="40" w:after="40"/>
              <w:rPr>
                <w:sz w:val="18"/>
                <w:szCs w:val="18"/>
              </w:rPr>
            </w:pPr>
            <w:r w:rsidRPr="004F03D8">
              <w:rPr>
                <w:sz w:val="18"/>
              </w:rPr>
              <w:t>Report</w:t>
            </w:r>
          </w:p>
        </w:tc>
        <w:tc>
          <w:tcPr>
            <w:tcW w:w="1559" w:type="dxa"/>
          </w:tcPr>
          <w:p w14:paraId="2CE7AB55" w14:textId="77777777" w:rsidR="00D05423" w:rsidRPr="004F03D8" w:rsidRDefault="00D05423" w:rsidP="00D05423">
            <w:pPr>
              <w:spacing w:before="40" w:after="40"/>
              <w:rPr>
                <w:sz w:val="18"/>
                <w:szCs w:val="18"/>
              </w:rPr>
            </w:pPr>
            <w:r w:rsidRPr="004F03D8">
              <w:rPr>
                <w:sz w:val="18"/>
              </w:rPr>
              <w:t>Lump sum</w:t>
            </w:r>
          </w:p>
        </w:tc>
        <w:tc>
          <w:tcPr>
            <w:tcW w:w="2126" w:type="dxa"/>
          </w:tcPr>
          <w:p w14:paraId="5C958936" w14:textId="66EFFFB2" w:rsidR="00D05423" w:rsidRPr="004F03D8" w:rsidRDefault="00D05423" w:rsidP="00D05423">
            <w:pPr>
              <w:spacing w:before="40" w:after="40"/>
              <w:rPr>
                <w:sz w:val="18"/>
                <w:szCs w:val="18"/>
              </w:rPr>
            </w:pPr>
            <w:r>
              <w:rPr>
                <w:i/>
                <w:sz w:val="18"/>
                <w:highlight w:val="yellow"/>
              </w:rPr>
              <w:t>[</w:t>
            </w:r>
            <w:r w:rsidRPr="00316371">
              <w:rPr>
                <w:i/>
                <w:sz w:val="18"/>
                <w:highlight w:val="yellow"/>
              </w:rPr>
              <w:t>Specify support documentation expected by the Client</w:t>
            </w:r>
            <w:r>
              <w:rPr>
                <w:i/>
                <w:sz w:val="18"/>
              </w:rPr>
              <w:t>]</w:t>
            </w:r>
          </w:p>
        </w:tc>
        <w:tc>
          <w:tcPr>
            <w:tcW w:w="1276" w:type="dxa"/>
          </w:tcPr>
          <w:p w14:paraId="4EA49FD7" w14:textId="2A7EC698" w:rsidR="00D05423" w:rsidRPr="004F03D8" w:rsidRDefault="00D05423" w:rsidP="00D05423">
            <w:pPr>
              <w:spacing w:before="40" w:after="40"/>
              <w:rPr>
                <w:sz w:val="18"/>
                <w:szCs w:val="18"/>
              </w:rPr>
            </w:pPr>
          </w:p>
        </w:tc>
        <w:tc>
          <w:tcPr>
            <w:tcW w:w="1134" w:type="dxa"/>
          </w:tcPr>
          <w:p w14:paraId="1C94CB48" w14:textId="77777777" w:rsidR="00D05423" w:rsidRPr="004F03D8" w:rsidRDefault="00D05423" w:rsidP="00D05423">
            <w:pPr>
              <w:spacing w:before="40" w:after="40"/>
              <w:rPr>
                <w:sz w:val="18"/>
                <w:szCs w:val="18"/>
              </w:rPr>
            </w:pPr>
          </w:p>
        </w:tc>
        <w:tc>
          <w:tcPr>
            <w:tcW w:w="1985" w:type="dxa"/>
          </w:tcPr>
          <w:p w14:paraId="13474A46" w14:textId="77777777" w:rsidR="00D05423" w:rsidRPr="004F03D8" w:rsidRDefault="00D05423" w:rsidP="00D05423">
            <w:pPr>
              <w:spacing w:before="40" w:after="40"/>
              <w:rPr>
                <w:sz w:val="18"/>
                <w:szCs w:val="18"/>
              </w:rPr>
            </w:pPr>
            <w:r w:rsidRPr="004F03D8">
              <w:rPr>
                <w:sz w:val="18"/>
              </w:rPr>
              <w:t>_____________</w:t>
            </w:r>
          </w:p>
        </w:tc>
        <w:tc>
          <w:tcPr>
            <w:tcW w:w="1842" w:type="dxa"/>
          </w:tcPr>
          <w:p w14:paraId="30F90CFD" w14:textId="77777777" w:rsidR="00D05423" w:rsidRPr="004F03D8" w:rsidRDefault="00D05423" w:rsidP="00D05423">
            <w:pPr>
              <w:spacing w:before="40" w:after="40"/>
              <w:rPr>
                <w:sz w:val="18"/>
                <w:szCs w:val="18"/>
              </w:rPr>
            </w:pPr>
          </w:p>
        </w:tc>
      </w:tr>
      <w:tr w:rsidR="00D05423" w:rsidRPr="004F03D8" w14:paraId="58A5CC82" w14:textId="77777777" w:rsidTr="000102EF">
        <w:tc>
          <w:tcPr>
            <w:tcW w:w="539" w:type="dxa"/>
            <w:vAlign w:val="center"/>
          </w:tcPr>
          <w:p w14:paraId="47B6FFAB" w14:textId="20314262" w:rsidR="00D05423" w:rsidRPr="004F03D8" w:rsidRDefault="00D05423" w:rsidP="00D05423">
            <w:pPr>
              <w:spacing w:before="40" w:after="40"/>
              <w:jc w:val="center"/>
              <w:rPr>
                <w:sz w:val="18"/>
                <w:szCs w:val="18"/>
              </w:rPr>
            </w:pPr>
            <w:r>
              <w:rPr>
                <w:sz w:val="18"/>
              </w:rPr>
              <w:t>7</w:t>
            </w:r>
          </w:p>
        </w:tc>
        <w:tc>
          <w:tcPr>
            <w:tcW w:w="3142" w:type="dxa"/>
          </w:tcPr>
          <w:p w14:paraId="527B1A1D" w14:textId="53D4CDB4" w:rsidR="00D05423" w:rsidRPr="004F03D8" w:rsidRDefault="00D05423" w:rsidP="00D05423">
            <w:pPr>
              <w:spacing w:before="40" w:after="40"/>
              <w:rPr>
                <w:b/>
                <w:sz w:val="18"/>
                <w:szCs w:val="18"/>
              </w:rPr>
            </w:pPr>
            <w:r w:rsidRPr="004F03D8">
              <w:rPr>
                <w:b/>
                <w:sz w:val="18"/>
              </w:rPr>
              <w:t>Office rental and overheads</w:t>
            </w:r>
          </w:p>
        </w:tc>
        <w:tc>
          <w:tcPr>
            <w:tcW w:w="1134" w:type="dxa"/>
          </w:tcPr>
          <w:p w14:paraId="57A59FF4" w14:textId="77777777" w:rsidR="00D05423" w:rsidRPr="004F03D8" w:rsidRDefault="00D05423" w:rsidP="00D05423">
            <w:pPr>
              <w:spacing w:before="40" w:after="40"/>
              <w:rPr>
                <w:sz w:val="18"/>
                <w:szCs w:val="18"/>
              </w:rPr>
            </w:pPr>
            <w:r w:rsidRPr="004F03D8">
              <w:rPr>
                <w:sz w:val="18"/>
              </w:rPr>
              <w:t>Monthly</w:t>
            </w:r>
          </w:p>
        </w:tc>
        <w:tc>
          <w:tcPr>
            <w:tcW w:w="1559" w:type="dxa"/>
          </w:tcPr>
          <w:p w14:paraId="07F6302E" w14:textId="77777777" w:rsidR="00D05423" w:rsidRPr="004F03D8" w:rsidRDefault="00D05423" w:rsidP="00D05423">
            <w:pPr>
              <w:spacing w:before="40" w:after="40"/>
              <w:rPr>
                <w:sz w:val="18"/>
                <w:szCs w:val="18"/>
              </w:rPr>
            </w:pPr>
            <w:r w:rsidRPr="004F03D8">
              <w:rPr>
                <w:sz w:val="18"/>
              </w:rPr>
              <w:t>Lump sum</w:t>
            </w:r>
          </w:p>
        </w:tc>
        <w:tc>
          <w:tcPr>
            <w:tcW w:w="2126" w:type="dxa"/>
          </w:tcPr>
          <w:p w14:paraId="5F9CAF2E" w14:textId="1CCC609A" w:rsidR="00D05423" w:rsidRPr="004F03D8" w:rsidRDefault="00D05423" w:rsidP="00D05423">
            <w:pPr>
              <w:spacing w:before="40" w:after="40"/>
              <w:rPr>
                <w:sz w:val="18"/>
                <w:szCs w:val="18"/>
              </w:rPr>
            </w:pPr>
            <w:r>
              <w:rPr>
                <w:i/>
                <w:sz w:val="18"/>
                <w:highlight w:val="yellow"/>
              </w:rPr>
              <w:t>[</w:t>
            </w:r>
            <w:r w:rsidRPr="00316371">
              <w:rPr>
                <w:i/>
                <w:sz w:val="18"/>
                <w:highlight w:val="yellow"/>
              </w:rPr>
              <w:t>Specify support documentation expected by the Client</w:t>
            </w:r>
            <w:r>
              <w:rPr>
                <w:i/>
                <w:sz w:val="18"/>
              </w:rPr>
              <w:t>]</w:t>
            </w:r>
          </w:p>
        </w:tc>
        <w:tc>
          <w:tcPr>
            <w:tcW w:w="1276" w:type="dxa"/>
          </w:tcPr>
          <w:p w14:paraId="0AA314B4" w14:textId="6FBDCE35" w:rsidR="00D05423" w:rsidRPr="004F03D8" w:rsidRDefault="00D05423" w:rsidP="00D05423">
            <w:pPr>
              <w:spacing w:before="40" w:after="40"/>
              <w:rPr>
                <w:sz w:val="18"/>
                <w:szCs w:val="18"/>
              </w:rPr>
            </w:pPr>
          </w:p>
        </w:tc>
        <w:tc>
          <w:tcPr>
            <w:tcW w:w="1134" w:type="dxa"/>
          </w:tcPr>
          <w:p w14:paraId="2D5DF583" w14:textId="77777777" w:rsidR="00D05423" w:rsidRPr="004F03D8" w:rsidRDefault="00D05423" w:rsidP="00D05423">
            <w:pPr>
              <w:spacing w:before="40" w:after="40"/>
              <w:rPr>
                <w:sz w:val="18"/>
                <w:szCs w:val="18"/>
              </w:rPr>
            </w:pPr>
          </w:p>
        </w:tc>
        <w:tc>
          <w:tcPr>
            <w:tcW w:w="1985" w:type="dxa"/>
          </w:tcPr>
          <w:p w14:paraId="08A07E4E" w14:textId="77777777" w:rsidR="00D05423" w:rsidRPr="004F03D8" w:rsidRDefault="00D05423" w:rsidP="00D05423">
            <w:pPr>
              <w:spacing w:before="40" w:after="40"/>
              <w:rPr>
                <w:sz w:val="18"/>
                <w:szCs w:val="18"/>
              </w:rPr>
            </w:pPr>
            <w:r w:rsidRPr="004F03D8">
              <w:rPr>
                <w:sz w:val="18"/>
              </w:rPr>
              <w:t>_____________</w:t>
            </w:r>
          </w:p>
        </w:tc>
        <w:tc>
          <w:tcPr>
            <w:tcW w:w="1842" w:type="dxa"/>
          </w:tcPr>
          <w:p w14:paraId="101A3667" w14:textId="77777777" w:rsidR="00D05423" w:rsidRPr="004F03D8" w:rsidRDefault="00D05423" w:rsidP="00D05423">
            <w:pPr>
              <w:spacing w:before="40" w:after="40"/>
              <w:rPr>
                <w:sz w:val="18"/>
                <w:szCs w:val="18"/>
              </w:rPr>
            </w:pPr>
          </w:p>
        </w:tc>
      </w:tr>
      <w:tr w:rsidR="00D05423" w:rsidRPr="004F03D8" w14:paraId="52A78D16" w14:textId="77777777" w:rsidTr="000102EF">
        <w:tc>
          <w:tcPr>
            <w:tcW w:w="539" w:type="dxa"/>
            <w:vAlign w:val="center"/>
          </w:tcPr>
          <w:p w14:paraId="6BA36ED1" w14:textId="67A2B3DB" w:rsidR="00D05423" w:rsidRPr="004F03D8" w:rsidRDefault="00D05423" w:rsidP="00D05423">
            <w:pPr>
              <w:spacing w:before="40" w:after="40"/>
              <w:jc w:val="center"/>
              <w:rPr>
                <w:sz w:val="18"/>
                <w:szCs w:val="18"/>
              </w:rPr>
            </w:pPr>
            <w:r>
              <w:rPr>
                <w:sz w:val="18"/>
              </w:rPr>
              <w:t>…</w:t>
            </w:r>
          </w:p>
        </w:tc>
        <w:tc>
          <w:tcPr>
            <w:tcW w:w="3142" w:type="dxa"/>
          </w:tcPr>
          <w:p w14:paraId="77DF2EB9" w14:textId="77777777" w:rsidR="00D05423" w:rsidRPr="004F03D8" w:rsidRDefault="00D05423" w:rsidP="00D05423">
            <w:pPr>
              <w:spacing w:before="40" w:after="40"/>
              <w:rPr>
                <w:b/>
                <w:sz w:val="18"/>
                <w:szCs w:val="18"/>
              </w:rPr>
            </w:pPr>
            <w:r w:rsidRPr="004F03D8">
              <w:rPr>
                <w:b/>
                <w:sz w:val="18"/>
              </w:rPr>
              <w:t>Etc.</w:t>
            </w:r>
          </w:p>
        </w:tc>
        <w:tc>
          <w:tcPr>
            <w:tcW w:w="1134" w:type="dxa"/>
          </w:tcPr>
          <w:p w14:paraId="48107780" w14:textId="551EDDBA" w:rsidR="00D05423" w:rsidRPr="004F03D8" w:rsidRDefault="00D05423" w:rsidP="00D05423">
            <w:pPr>
              <w:spacing w:before="40" w:after="40"/>
              <w:rPr>
                <w:sz w:val="18"/>
                <w:szCs w:val="18"/>
              </w:rPr>
            </w:pPr>
            <w:r w:rsidRPr="004F03D8">
              <w:rPr>
                <w:sz w:val="18"/>
              </w:rPr>
              <w:t>__________</w:t>
            </w:r>
          </w:p>
        </w:tc>
        <w:tc>
          <w:tcPr>
            <w:tcW w:w="1559" w:type="dxa"/>
          </w:tcPr>
          <w:p w14:paraId="3AC552ED" w14:textId="77890C4D" w:rsidR="00D05423" w:rsidRPr="004F03D8" w:rsidRDefault="00D05423" w:rsidP="00D05423">
            <w:pPr>
              <w:spacing w:before="40" w:after="40"/>
              <w:rPr>
                <w:sz w:val="18"/>
                <w:szCs w:val="18"/>
              </w:rPr>
            </w:pPr>
            <w:r w:rsidRPr="004F03D8">
              <w:rPr>
                <w:sz w:val="18"/>
              </w:rPr>
              <w:t>_______</w:t>
            </w:r>
          </w:p>
        </w:tc>
        <w:tc>
          <w:tcPr>
            <w:tcW w:w="2126" w:type="dxa"/>
          </w:tcPr>
          <w:p w14:paraId="2F5E6409" w14:textId="7E54C1D9" w:rsidR="00D05423" w:rsidRPr="004F03D8" w:rsidRDefault="00D05423" w:rsidP="00D05423">
            <w:pPr>
              <w:spacing w:before="40" w:after="40"/>
              <w:rPr>
                <w:sz w:val="18"/>
                <w:szCs w:val="18"/>
              </w:rPr>
            </w:pPr>
            <w:r>
              <w:rPr>
                <w:i/>
                <w:sz w:val="18"/>
                <w:highlight w:val="yellow"/>
              </w:rPr>
              <w:t>[</w:t>
            </w:r>
            <w:r w:rsidRPr="00316371">
              <w:rPr>
                <w:i/>
                <w:sz w:val="18"/>
                <w:highlight w:val="yellow"/>
              </w:rPr>
              <w:t>Specify support documentation expected by the Client</w:t>
            </w:r>
            <w:r>
              <w:rPr>
                <w:i/>
                <w:sz w:val="18"/>
              </w:rPr>
              <w:t>]</w:t>
            </w:r>
          </w:p>
        </w:tc>
        <w:tc>
          <w:tcPr>
            <w:tcW w:w="1276" w:type="dxa"/>
          </w:tcPr>
          <w:p w14:paraId="3F0B1761" w14:textId="18F94F28" w:rsidR="00D05423" w:rsidRPr="004F03D8" w:rsidRDefault="00D05423" w:rsidP="00D05423">
            <w:pPr>
              <w:spacing w:before="40" w:after="40"/>
              <w:rPr>
                <w:sz w:val="18"/>
                <w:szCs w:val="18"/>
              </w:rPr>
            </w:pPr>
          </w:p>
        </w:tc>
        <w:tc>
          <w:tcPr>
            <w:tcW w:w="1134" w:type="dxa"/>
          </w:tcPr>
          <w:p w14:paraId="278CB071" w14:textId="77777777" w:rsidR="00D05423" w:rsidRPr="004F03D8" w:rsidRDefault="00D05423" w:rsidP="00D05423">
            <w:pPr>
              <w:spacing w:before="40" w:after="40"/>
              <w:rPr>
                <w:sz w:val="18"/>
                <w:szCs w:val="18"/>
              </w:rPr>
            </w:pPr>
          </w:p>
        </w:tc>
        <w:tc>
          <w:tcPr>
            <w:tcW w:w="1985" w:type="dxa"/>
          </w:tcPr>
          <w:p w14:paraId="5B59AE79" w14:textId="77777777" w:rsidR="00D05423" w:rsidRPr="004F03D8" w:rsidRDefault="00D05423" w:rsidP="00D05423">
            <w:pPr>
              <w:spacing w:before="40" w:after="40"/>
              <w:rPr>
                <w:sz w:val="18"/>
                <w:szCs w:val="18"/>
              </w:rPr>
            </w:pPr>
            <w:r w:rsidRPr="004F03D8">
              <w:rPr>
                <w:sz w:val="18"/>
              </w:rPr>
              <w:t>_____________</w:t>
            </w:r>
          </w:p>
        </w:tc>
        <w:tc>
          <w:tcPr>
            <w:tcW w:w="1842" w:type="dxa"/>
          </w:tcPr>
          <w:p w14:paraId="1A87467B" w14:textId="77777777" w:rsidR="00D05423" w:rsidRPr="004F03D8" w:rsidRDefault="00D05423" w:rsidP="00D05423">
            <w:pPr>
              <w:spacing w:before="40" w:after="40"/>
              <w:rPr>
                <w:sz w:val="18"/>
                <w:szCs w:val="18"/>
              </w:rPr>
            </w:pPr>
          </w:p>
        </w:tc>
      </w:tr>
      <w:tr w:rsidR="00D05423" w:rsidRPr="004F03D8" w14:paraId="65CE9771" w14:textId="77777777" w:rsidTr="000102EF">
        <w:tc>
          <w:tcPr>
            <w:tcW w:w="539" w:type="dxa"/>
            <w:vAlign w:val="center"/>
          </w:tcPr>
          <w:p w14:paraId="00DC6BDF" w14:textId="67DAD670" w:rsidR="00D05423" w:rsidRPr="004F03D8" w:rsidRDefault="00D05423" w:rsidP="00D05423">
            <w:pPr>
              <w:spacing w:before="40" w:after="40"/>
              <w:jc w:val="center"/>
              <w:rPr>
                <w:sz w:val="18"/>
                <w:szCs w:val="18"/>
              </w:rPr>
            </w:pPr>
            <w:r>
              <w:rPr>
                <w:sz w:val="18"/>
              </w:rPr>
              <w:t>8</w:t>
            </w:r>
          </w:p>
        </w:tc>
        <w:tc>
          <w:tcPr>
            <w:tcW w:w="3142" w:type="dxa"/>
            <w:vAlign w:val="center"/>
          </w:tcPr>
          <w:p w14:paraId="23230C8D" w14:textId="77777777" w:rsidR="00D05423" w:rsidRPr="004F03D8" w:rsidRDefault="00D05423" w:rsidP="00D05423">
            <w:pPr>
              <w:spacing w:before="40" w:after="40"/>
              <w:jc w:val="left"/>
              <w:rPr>
                <w:b/>
                <w:sz w:val="18"/>
                <w:szCs w:val="18"/>
              </w:rPr>
            </w:pPr>
            <w:r w:rsidRPr="004F03D8">
              <w:rPr>
                <w:b/>
                <w:sz w:val="18"/>
              </w:rPr>
              <w:t>Training of the Client’s personnel – if required in TOR</w:t>
            </w:r>
          </w:p>
        </w:tc>
        <w:tc>
          <w:tcPr>
            <w:tcW w:w="1134" w:type="dxa"/>
            <w:vAlign w:val="center"/>
          </w:tcPr>
          <w:p w14:paraId="12A53C17" w14:textId="77777777" w:rsidR="00D05423" w:rsidRPr="004F03D8" w:rsidRDefault="00D05423" w:rsidP="00D05423">
            <w:pPr>
              <w:spacing w:before="40" w:after="40"/>
              <w:jc w:val="left"/>
              <w:rPr>
                <w:sz w:val="18"/>
                <w:szCs w:val="18"/>
              </w:rPr>
            </w:pPr>
            <w:r w:rsidRPr="004F03D8">
              <w:rPr>
                <w:sz w:val="18"/>
              </w:rPr>
              <w:t>As per TOR</w:t>
            </w:r>
          </w:p>
        </w:tc>
        <w:tc>
          <w:tcPr>
            <w:tcW w:w="1559" w:type="dxa"/>
            <w:vAlign w:val="center"/>
          </w:tcPr>
          <w:p w14:paraId="67FF0C8B" w14:textId="77777777" w:rsidR="00D05423" w:rsidRPr="004F03D8" w:rsidRDefault="00D05423" w:rsidP="00D05423">
            <w:pPr>
              <w:spacing w:before="40" w:after="40"/>
              <w:jc w:val="left"/>
              <w:rPr>
                <w:sz w:val="18"/>
                <w:szCs w:val="18"/>
              </w:rPr>
            </w:pPr>
            <w:r w:rsidRPr="004F03D8">
              <w:rPr>
                <w:sz w:val="18"/>
              </w:rPr>
              <w:t>Lump sum</w:t>
            </w:r>
          </w:p>
        </w:tc>
        <w:tc>
          <w:tcPr>
            <w:tcW w:w="2126" w:type="dxa"/>
          </w:tcPr>
          <w:p w14:paraId="046EF4DF" w14:textId="51616685" w:rsidR="00D05423" w:rsidRPr="004F03D8" w:rsidRDefault="00D05423" w:rsidP="000102EF">
            <w:pPr>
              <w:spacing w:before="40" w:after="40"/>
              <w:jc w:val="left"/>
              <w:rPr>
                <w:sz w:val="18"/>
                <w:szCs w:val="18"/>
              </w:rPr>
            </w:pPr>
            <w:r>
              <w:rPr>
                <w:i/>
                <w:sz w:val="18"/>
                <w:highlight w:val="yellow"/>
              </w:rPr>
              <w:t>[</w:t>
            </w:r>
            <w:r w:rsidRPr="00316371">
              <w:rPr>
                <w:i/>
                <w:sz w:val="18"/>
                <w:highlight w:val="yellow"/>
              </w:rPr>
              <w:t>Specify support documentation expected by the Client</w:t>
            </w:r>
            <w:r>
              <w:rPr>
                <w:i/>
                <w:sz w:val="18"/>
              </w:rPr>
              <w:t>]</w:t>
            </w:r>
          </w:p>
        </w:tc>
        <w:tc>
          <w:tcPr>
            <w:tcW w:w="1276" w:type="dxa"/>
            <w:vAlign w:val="center"/>
          </w:tcPr>
          <w:p w14:paraId="3E910BF2" w14:textId="53307114" w:rsidR="00D05423" w:rsidRPr="004F03D8" w:rsidRDefault="00D05423" w:rsidP="00D05423">
            <w:pPr>
              <w:spacing w:before="40" w:after="40"/>
              <w:jc w:val="center"/>
              <w:rPr>
                <w:sz w:val="18"/>
                <w:szCs w:val="18"/>
              </w:rPr>
            </w:pPr>
          </w:p>
        </w:tc>
        <w:tc>
          <w:tcPr>
            <w:tcW w:w="1134" w:type="dxa"/>
            <w:vAlign w:val="center"/>
          </w:tcPr>
          <w:p w14:paraId="5D84242B" w14:textId="77777777" w:rsidR="00D05423" w:rsidRPr="004F03D8" w:rsidRDefault="00D05423" w:rsidP="00D05423">
            <w:pPr>
              <w:spacing w:before="40" w:after="40"/>
              <w:jc w:val="center"/>
              <w:rPr>
                <w:sz w:val="18"/>
                <w:szCs w:val="18"/>
              </w:rPr>
            </w:pPr>
          </w:p>
        </w:tc>
        <w:tc>
          <w:tcPr>
            <w:tcW w:w="1985" w:type="dxa"/>
            <w:vAlign w:val="center"/>
          </w:tcPr>
          <w:p w14:paraId="316C7CFC" w14:textId="77777777" w:rsidR="00D05423" w:rsidRPr="004F03D8" w:rsidRDefault="00D05423" w:rsidP="00D05423">
            <w:pPr>
              <w:spacing w:before="40" w:after="40"/>
              <w:jc w:val="center"/>
              <w:rPr>
                <w:sz w:val="18"/>
                <w:szCs w:val="18"/>
              </w:rPr>
            </w:pPr>
            <w:r w:rsidRPr="004F03D8">
              <w:rPr>
                <w:sz w:val="18"/>
              </w:rPr>
              <w:t>_____________</w:t>
            </w:r>
          </w:p>
        </w:tc>
        <w:tc>
          <w:tcPr>
            <w:tcW w:w="1842" w:type="dxa"/>
            <w:vAlign w:val="center"/>
          </w:tcPr>
          <w:p w14:paraId="2A039096" w14:textId="77777777" w:rsidR="00D05423" w:rsidRPr="004F03D8" w:rsidRDefault="00D05423" w:rsidP="00D05423">
            <w:pPr>
              <w:spacing w:before="40" w:after="40"/>
              <w:jc w:val="center"/>
              <w:rPr>
                <w:sz w:val="18"/>
                <w:szCs w:val="18"/>
              </w:rPr>
            </w:pPr>
          </w:p>
        </w:tc>
      </w:tr>
      <w:tr w:rsidR="00D05423" w:rsidRPr="004F03D8" w14:paraId="1B35F7A1" w14:textId="77777777" w:rsidTr="000102EF">
        <w:tc>
          <w:tcPr>
            <w:tcW w:w="10910" w:type="dxa"/>
            <w:gridSpan w:val="7"/>
          </w:tcPr>
          <w:p w14:paraId="4194B8CC" w14:textId="06178A14" w:rsidR="00D05423" w:rsidRPr="004F03D8" w:rsidRDefault="00D05423" w:rsidP="00D05423">
            <w:pPr>
              <w:spacing w:before="40" w:after="40"/>
              <w:jc w:val="right"/>
              <w:rPr>
                <w:b/>
                <w:sz w:val="18"/>
                <w:szCs w:val="18"/>
              </w:rPr>
            </w:pPr>
            <w:r w:rsidRPr="004F03D8">
              <w:rPr>
                <w:b/>
                <w:sz w:val="18"/>
              </w:rPr>
              <w:t>Total Costs (excluding taxes)</w:t>
            </w:r>
          </w:p>
        </w:tc>
        <w:tc>
          <w:tcPr>
            <w:tcW w:w="1985" w:type="dxa"/>
          </w:tcPr>
          <w:p w14:paraId="01822F6C" w14:textId="77777777" w:rsidR="00D05423" w:rsidRPr="004F03D8" w:rsidRDefault="00D05423" w:rsidP="00D05423">
            <w:pPr>
              <w:spacing w:before="40" w:after="40"/>
              <w:rPr>
                <w:sz w:val="18"/>
                <w:szCs w:val="18"/>
              </w:rPr>
            </w:pPr>
          </w:p>
        </w:tc>
        <w:tc>
          <w:tcPr>
            <w:tcW w:w="1842" w:type="dxa"/>
          </w:tcPr>
          <w:p w14:paraId="7A61F662" w14:textId="77777777" w:rsidR="00D05423" w:rsidRPr="004F03D8" w:rsidRDefault="00D05423" w:rsidP="00D05423">
            <w:pPr>
              <w:spacing w:before="40" w:after="40"/>
              <w:rPr>
                <w:sz w:val="18"/>
                <w:szCs w:val="18"/>
              </w:rPr>
            </w:pPr>
          </w:p>
        </w:tc>
      </w:tr>
    </w:tbl>
    <w:p w14:paraId="1D62A155" w14:textId="77777777" w:rsidR="002A7D98" w:rsidRPr="004F03D8" w:rsidRDefault="002A7D98" w:rsidP="00624C3D">
      <w:pPr>
        <w:pStyle w:val="Formulaire1"/>
        <w:sectPr w:rsidR="002A7D98" w:rsidRPr="004F03D8" w:rsidSect="00BE14B0">
          <w:headerReference w:type="default" r:id="rId38"/>
          <w:footnotePr>
            <w:numRestart w:val="eachSect"/>
          </w:footnotePr>
          <w:pgSz w:w="16838" w:h="11906" w:orient="landscape" w:code="9"/>
          <w:pgMar w:top="1418" w:right="1418" w:bottom="1418" w:left="1418" w:header="709" w:footer="709" w:gutter="0"/>
          <w:cols w:space="708"/>
          <w:docGrid w:linePitch="360"/>
        </w:sectPr>
      </w:pPr>
    </w:p>
    <w:p w14:paraId="65DD2E20" w14:textId="38548442" w:rsidR="00624C3D" w:rsidRPr="004F03D8" w:rsidRDefault="007426D7" w:rsidP="00624C3D">
      <w:pPr>
        <w:pStyle w:val="Formulaire1"/>
      </w:pPr>
      <w:r w:rsidRPr="004F03D8">
        <w:lastRenderedPageBreak/>
        <w:t>Form FIN–5:</w:t>
      </w:r>
      <w:r w:rsidRPr="004F03D8">
        <w:br/>
      </w:r>
      <w:bookmarkStart w:id="51" w:name="_Toc142643627"/>
      <w:r w:rsidRPr="004F03D8">
        <w:t xml:space="preserve"> Security Price</w:t>
      </w:r>
      <w:bookmarkEnd w:id="51"/>
    </w:p>
    <w:p w14:paraId="377DC769" w14:textId="6B9BA675" w:rsidR="007426D7" w:rsidRPr="004F03D8" w:rsidRDefault="007426D7" w:rsidP="007426D7">
      <w:r w:rsidRPr="00143B58">
        <w:rPr>
          <w:i/>
          <w:highlight w:val="yellow"/>
        </w:rPr>
        <w:t xml:space="preserve">[Enter </w:t>
      </w:r>
      <w:r w:rsidR="00525451">
        <w:rPr>
          <w:i/>
          <w:highlight w:val="yellow"/>
        </w:rPr>
        <w:t xml:space="preserve">here </w:t>
      </w:r>
      <w:r w:rsidRPr="00143B58">
        <w:rPr>
          <w:i/>
          <w:highlight w:val="yellow"/>
        </w:rPr>
        <w:t xml:space="preserve">the Security Prices </w:t>
      </w:r>
      <w:r w:rsidR="00525451">
        <w:rPr>
          <w:i/>
          <w:highlight w:val="yellow"/>
        </w:rPr>
        <w:t xml:space="preserve">as required </w:t>
      </w:r>
      <w:r w:rsidRPr="00143B58">
        <w:rPr>
          <w:i/>
          <w:highlight w:val="yellow"/>
        </w:rPr>
        <w:t xml:space="preserve">under the </w:t>
      </w:r>
      <w:r w:rsidR="00702234" w:rsidRPr="00143B58">
        <w:rPr>
          <w:i/>
          <w:highlight w:val="yellow"/>
        </w:rPr>
        <w:t xml:space="preserve">Terms of Reference </w:t>
      </w:r>
      <w:r w:rsidR="00525451">
        <w:rPr>
          <w:i/>
          <w:highlight w:val="yellow"/>
        </w:rPr>
        <w:t>for</w:t>
      </w:r>
      <w:r w:rsidR="00702234" w:rsidRPr="00143B58">
        <w:rPr>
          <w:i/>
          <w:highlight w:val="yellow"/>
        </w:rPr>
        <w:t xml:space="preserve"> Security</w:t>
      </w:r>
      <w:r w:rsidRPr="00143B58">
        <w:rPr>
          <w:i/>
          <w:highlight w:val="yellow"/>
        </w:rPr>
        <w:t xml:space="preserve"> included in the RFP, if applicable.</w:t>
      </w:r>
      <w:r w:rsidR="00D05423" w:rsidRPr="000102EF">
        <w:rPr>
          <w:highlight w:val="yellow"/>
        </w:rPr>
        <w:t xml:space="preserve"> </w:t>
      </w:r>
      <w:r w:rsidR="00D05423" w:rsidRPr="000102EF">
        <w:rPr>
          <w:i/>
          <w:highlight w:val="yellow"/>
        </w:rPr>
        <w:t>The Client may</w:t>
      </w:r>
      <w:r w:rsidR="004E2069">
        <w:rPr>
          <w:i/>
          <w:highlight w:val="yellow"/>
        </w:rPr>
        <w:t xml:space="preserve"> </w:t>
      </w:r>
      <w:r w:rsidR="00D05423" w:rsidRPr="000102EF">
        <w:rPr>
          <w:i/>
          <w:highlight w:val="yellow"/>
        </w:rPr>
        <w:t>include a breakdown of the prices presented below related to the security system.</w:t>
      </w:r>
      <w:r w:rsidRPr="00143B58">
        <w:rPr>
          <w:i/>
          <w:highlight w:val="yellow"/>
        </w:rPr>
        <w:t xml:space="preserve"> If </w:t>
      </w:r>
      <w:r w:rsidR="00702234" w:rsidRPr="00143B58">
        <w:rPr>
          <w:i/>
          <w:highlight w:val="yellow"/>
        </w:rPr>
        <w:t xml:space="preserve">Terms of Reference </w:t>
      </w:r>
      <w:r w:rsidR="004E2069">
        <w:rPr>
          <w:i/>
          <w:highlight w:val="yellow"/>
        </w:rPr>
        <w:t>for</w:t>
      </w:r>
      <w:r w:rsidR="00702234" w:rsidRPr="00143B58">
        <w:rPr>
          <w:i/>
          <w:highlight w:val="yellow"/>
        </w:rPr>
        <w:t xml:space="preserve"> Security</w:t>
      </w:r>
      <w:r w:rsidRPr="00143B58">
        <w:rPr>
          <w:i/>
          <w:highlight w:val="yellow"/>
        </w:rPr>
        <w:t xml:space="preserve"> are not included in the RFP, this security price form must be deleted]</w:t>
      </w:r>
    </w:p>
    <w:p w14:paraId="48576076" w14:textId="01E3ADAC" w:rsidR="007426D7" w:rsidRPr="004F03D8" w:rsidRDefault="007426D7">
      <w:pPr>
        <w:suppressAutoHyphens w:val="0"/>
        <w:overflowPunct/>
        <w:autoSpaceDE/>
        <w:autoSpaceDN/>
        <w:adjustRightInd/>
        <w:spacing w:after="0" w:line="240" w:lineRule="auto"/>
        <w:jc w:val="left"/>
        <w:textAlignment w:val="auto"/>
      </w:pPr>
    </w:p>
    <w:tbl>
      <w:tblPr>
        <w:tblStyle w:val="Grilledutableau1"/>
        <w:tblW w:w="10065" w:type="dxa"/>
        <w:tblInd w:w="-431" w:type="dxa"/>
        <w:tblLayout w:type="fixed"/>
        <w:tblLook w:val="04A0" w:firstRow="1" w:lastRow="0" w:firstColumn="1" w:lastColumn="0" w:noHBand="0" w:noVBand="1"/>
      </w:tblPr>
      <w:tblGrid>
        <w:gridCol w:w="1135"/>
        <w:gridCol w:w="2410"/>
        <w:gridCol w:w="1559"/>
        <w:gridCol w:w="1559"/>
        <w:gridCol w:w="1134"/>
        <w:gridCol w:w="1134"/>
        <w:gridCol w:w="1134"/>
      </w:tblGrid>
      <w:tr w:rsidR="00D05423" w:rsidRPr="00D05423" w14:paraId="02E907D1" w14:textId="77777777" w:rsidTr="00D05423">
        <w:tc>
          <w:tcPr>
            <w:tcW w:w="1135" w:type="dxa"/>
            <w:vMerge w:val="restart"/>
            <w:shd w:val="clear" w:color="auto" w:fill="E7E6E6"/>
            <w:vAlign w:val="center"/>
          </w:tcPr>
          <w:p w14:paraId="5A2CF5F1" w14:textId="0535FA88" w:rsidR="00D05423" w:rsidRPr="00D05423" w:rsidRDefault="00D05423" w:rsidP="00D05423">
            <w:pPr>
              <w:spacing w:after="0"/>
              <w:jc w:val="center"/>
              <w:rPr>
                <w:b/>
                <w:sz w:val="18"/>
                <w:szCs w:val="18"/>
              </w:rPr>
            </w:pPr>
            <w:r>
              <w:rPr>
                <w:b/>
                <w:sz w:val="18"/>
                <w:szCs w:val="18"/>
              </w:rPr>
              <w:t>Position No.</w:t>
            </w:r>
          </w:p>
        </w:tc>
        <w:tc>
          <w:tcPr>
            <w:tcW w:w="2410" w:type="dxa"/>
            <w:vMerge w:val="restart"/>
            <w:shd w:val="clear" w:color="auto" w:fill="E7E6E6"/>
            <w:vAlign w:val="center"/>
          </w:tcPr>
          <w:p w14:paraId="09E4037C" w14:textId="6125F01C" w:rsidR="00D05423" w:rsidRPr="00D05423" w:rsidRDefault="009F2CF5" w:rsidP="00D05423">
            <w:pPr>
              <w:spacing w:after="0"/>
              <w:jc w:val="center"/>
              <w:rPr>
                <w:b/>
                <w:sz w:val="18"/>
                <w:szCs w:val="18"/>
              </w:rPr>
            </w:pPr>
            <w:r>
              <w:rPr>
                <w:b/>
                <w:sz w:val="18"/>
                <w:szCs w:val="18"/>
              </w:rPr>
              <w:t>Categories</w:t>
            </w:r>
          </w:p>
        </w:tc>
        <w:tc>
          <w:tcPr>
            <w:tcW w:w="1559" w:type="dxa"/>
            <w:vMerge w:val="restart"/>
            <w:shd w:val="clear" w:color="auto" w:fill="E7E6E6"/>
            <w:vAlign w:val="center"/>
          </w:tcPr>
          <w:p w14:paraId="0B6652DD" w14:textId="1CA60E2F" w:rsidR="00D05423" w:rsidRPr="00D05423" w:rsidRDefault="00D05423" w:rsidP="00143B58">
            <w:pPr>
              <w:spacing w:after="0"/>
              <w:jc w:val="center"/>
              <w:rPr>
                <w:b/>
                <w:sz w:val="18"/>
                <w:szCs w:val="18"/>
              </w:rPr>
            </w:pPr>
            <w:r w:rsidRPr="00D05423">
              <w:rPr>
                <w:b/>
                <w:sz w:val="18"/>
                <w:szCs w:val="18"/>
              </w:rPr>
              <w:t xml:space="preserve">Reference </w:t>
            </w:r>
            <w:r w:rsidR="009F2CF5">
              <w:rPr>
                <w:b/>
                <w:sz w:val="18"/>
                <w:szCs w:val="18"/>
              </w:rPr>
              <w:t>to Security TORs</w:t>
            </w:r>
          </w:p>
        </w:tc>
        <w:tc>
          <w:tcPr>
            <w:tcW w:w="1559" w:type="dxa"/>
            <w:vMerge w:val="restart"/>
            <w:shd w:val="clear" w:color="auto" w:fill="E7E6E6"/>
            <w:vAlign w:val="center"/>
          </w:tcPr>
          <w:p w14:paraId="6F859F34" w14:textId="4D4DBB6F" w:rsidR="00D05423" w:rsidRPr="00D05423" w:rsidRDefault="00D05423" w:rsidP="00D05423">
            <w:pPr>
              <w:spacing w:after="0"/>
              <w:jc w:val="center"/>
              <w:rPr>
                <w:b/>
                <w:sz w:val="18"/>
                <w:szCs w:val="18"/>
              </w:rPr>
            </w:pPr>
            <w:r w:rsidRPr="00D05423">
              <w:rPr>
                <w:b/>
                <w:sz w:val="18"/>
                <w:szCs w:val="18"/>
              </w:rPr>
              <w:t xml:space="preserve">Mode of </w:t>
            </w:r>
            <w:r w:rsidR="004E2069">
              <w:rPr>
                <w:b/>
                <w:sz w:val="18"/>
                <w:szCs w:val="18"/>
              </w:rPr>
              <w:t>payment</w:t>
            </w:r>
          </w:p>
        </w:tc>
        <w:tc>
          <w:tcPr>
            <w:tcW w:w="2268" w:type="dxa"/>
            <w:gridSpan w:val="2"/>
            <w:shd w:val="clear" w:color="auto" w:fill="E7E6E6"/>
            <w:vAlign w:val="center"/>
          </w:tcPr>
          <w:p w14:paraId="7439938F" w14:textId="77777777" w:rsidR="00D05423" w:rsidRPr="00D05423" w:rsidRDefault="00D05423" w:rsidP="00D05423">
            <w:pPr>
              <w:spacing w:after="0"/>
              <w:jc w:val="center"/>
              <w:rPr>
                <w:b/>
                <w:sz w:val="18"/>
                <w:szCs w:val="18"/>
              </w:rPr>
            </w:pPr>
            <w:r w:rsidRPr="00D05423">
              <w:rPr>
                <w:b/>
                <w:sz w:val="18"/>
                <w:szCs w:val="18"/>
              </w:rPr>
              <w:t>Total price</w:t>
            </w:r>
            <w:r w:rsidRPr="00D05423">
              <w:rPr>
                <w:b/>
                <w:sz w:val="18"/>
                <w:szCs w:val="18"/>
              </w:rPr>
              <w:br/>
              <w:t xml:space="preserve"> (excluding VAT and</w:t>
            </w:r>
            <w:r w:rsidRPr="00D05423">
              <w:rPr>
                <w:rFonts w:cs="Arial"/>
                <w:b/>
                <w:sz w:val="18"/>
                <w:szCs w:val="18"/>
              </w:rPr>
              <w:t xml:space="preserve"> customs duties)</w:t>
            </w:r>
          </w:p>
        </w:tc>
        <w:tc>
          <w:tcPr>
            <w:tcW w:w="1134" w:type="dxa"/>
            <w:vMerge w:val="restart"/>
            <w:shd w:val="clear" w:color="auto" w:fill="E7E6E6"/>
            <w:vAlign w:val="center"/>
          </w:tcPr>
          <w:p w14:paraId="5FDED6F3" w14:textId="77777777" w:rsidR="00D05423" w:rsidRPr="00D05423" w:rsidRDefault="00D05423" w:rsidP="00D05423">
            <w:pPr>
              <w:spacing w:after="0"/>
              <w:jc w:val="center"/>
              <w:rPr>
                <w:b/>
                <w:sz w:val="18"/>
                <w:szCs w:val="18"/>
              </w:rPr>
            </w:pPr>
            <w:r w:rsidRPr="00D05423">
              <w:rPr>
                <w:rFonts w:cs="Arial"/>
                <w:b/>
                <w:sz w:val="18"/>
                <w:szCs w:val="18"/>
              </w:rPr>
              <w:t>Amount of VAT</w:t>
            </w:r>
            <w:r w:rsidRPr="00D05423">
              <w:t xml:space="preserve"> </w:t>
            </w:r>
            <w:r w:rsidRPr="00D05423">
              <w:rPr>
                <w:rFonts w:cs="Arial"/>
                <w:b/>
                <w:sz w:val="18"/>
                <w:szCs w:val="18"/>
              </w:rPr>
              <w:t>and customs duties, if applicable</w:t>
            </w:r>
          </w:p>
        </w:tc>
      </w:tr>
      <w:tr w:rsidR="00D05423" w:rsidRPr="00D05423" w14:paraId="4902DE34" w14:textId="77777777" w:rsidTr="00D05423">
        <w:tc>
          <w:tcPr>
            <w:tcW w:w="1135" w:type="dxa"/>
            <w:vMerge/>
            <w:shd w:val="clear" w:color="auto" w:fill="E7E6E6"/>
            <w:vAlign w:val="center"/>
          </w:tcPr>
          <w:p w14:paraId="40DD80BE" w14:textId="77777777" w:rsidR="00D05423" w:rsidRPr="00D05423" w:rsidRDefault="00D05423" w:rsidP="00D05423">
            <w:pPr>
              <w:spacing w:after="0"/>
              <w:jc w:val="center"/>
              <w:rPr>
                <w:b/>
                <w:sz w:val="18"/>
                <w:szCs w:val="18"/>
              </w:rPr>
            </w:pPr>
          </w:p>
        </w:tc>
        <w:tc>
          <w:tcPr>
            <w:tcW w:w="2410" w:type="dxa"/>
            <w:vMerge/>
            <w:shd w:val="clear" w:color="auto" w:fill="E7E6E6"/>
            <w:vAlign w:val="center"/>
          </w:tcPr>
          <w:p w14:paraId="0CA0CC20" w14:textId="77777777" w:rsidR="00D05423" w:rsidRPr="00D05423" w:rsidRDefault="00D05423" w:rsidP="00D05423">
            <w:pPr>
              <w:spacing w:after="0"/>
              <w:jc w:val="center"/>
              <w:rPr>
                <w:b/>
                <w:sz w:val="18"/>
                <w:szCs w:val="18"/>
              </w:rPr>
            </w:pPr>
          </w:p>
        </w:tc>
        <w:tc>
          <w:tcPr>
            <w:tcW w:w="1559" w:type="dxa"/>
            <w:vMerge/>
            <w:shd w:val="clear" w:color="auto" w:fill="E7E6E6"/>
            <w:vAlign w:val="center"/>
          </w:tcPr>
          <w:p w14:paraId="0FC39C9A" w14:textId="77777777" w:rsidR="00D05423" w:rsidRPr="00D05423" w:rsidRDefault="00D05423" w:rsidP="00D05423">
            <w:pPr>
              <w:spacing w:after="0"/>
              <w:jc w:val="center"/>
              <w:rPr>
                <w:b/>
                <w:sz w:val="18"/>
                <w:szCs w:val="18"/>
              </w:rPr>
            </w:pPr>
          </w:p>
        </w:tc>
        <w:tc>
          <w:tcPr>
            <w:tcW w:w="1559" w:type="dxa"/>
            <w:vMerge/>
            <w:shd w:val="clear" w:color="auto" w:fill="E7E6E6"/>
          </w:tcPr>
          <w:p w14:paraId="5E5B8387" w14:textId="77777777" w:rsidR="00D05423" w:rsidRPr="00D05423" w:rsidRDefault="00D05423" w:rsidP="00D05423">
            <w:pPr>
              <w:spacing w:after="0"/>
              <w:jc w:val="center"/>
              <w:rPr>
                <w:b/>
                <w:sz w:val="18"/>
                <w:szCs w:val="18"/>
              </w:rPr>
            </w:pPr>
          </w:p>
        </w:tc>
        <w:tc>
          <w:tcPr>
            <w:tcW w:w="1134" w:type="dxa"/>
            <w:shd w:val="clear" w:color="auto" w:fill="E7E6E6"/>
            <w:vAlign w:val="center"/>
          </w:tcPr>
          <w:p w14:paraId="77D1CC19" w14:textId="37C51334" w:rsidR="00D05423" w:rsidRPr="00D05423" w:rsidRDefault="009F2CF5" w:rsidP="00D05423">
            <w:pPr>
              <w:spacing w:after="0"/>
              <w:jc w:val="center"/>
              <w:rPr>
                <w:b/>
                <w:sz w:val="18"/>
                <w:szCs w:val="18"/>
              </w:rPr>
            </w:pPr>
            <w:r>
              <w:rPr>
                <w:b/>
                <w:sz w:val="18"/>
                <w:szCs w:val="18"/>
              </w:rPr>
              <w:t>Part in National C</w:t>
            </w:r>
            <w:r w:rsidR="00D05423" w:rsidRPr="00D05423">
              <w:rPr>
                <w:b/>
                <w:sz w:val="18"/>
                <w:szCs w:val="18"/>
              </w:rPr>
              <w:t>urrency</w:t>
            </w:r>
          </w:p>
        </w:tc>
        <w:tc>
          <w:tcPr>
            <w:tcW w:w="1134" w:type="dxa"/>
            <w:shd w:val="clear" w:color="auto" w:fill="E7E6E6"/>
            <w:vAlign w:val="center"/>
          </w:tcPr>
          <w:p w14:paraId="468FD72A" w14:textId="2ABC2E63" w:rsidR="00D05423" w:rsidRPr="00D05423" w:rsidRDefault="009F2CF5" w:rsidP="00143B58">
            <w:pPr>
              <w:spacing w:after="0"/>
              <w:jc w:val="center"/>
              <w:rPr>
                <w:b/>
                <w:sz w:val="18"/>
                <w:szCs w:val="18"/>
              </w:rPr>
            </w:pPr>
            <w:r>
              <w:rPr>
                <w:b/>
                <w:sz w:val="18"/>
                <w:szCs w:val="18"/>
              </w:rPr>
              <w:t>Part in Foreign Currency</w:t>
            </w:r>
          </w:p>
        </w:tc>
        <w:tc>
          <w:tcPr>
            <w:tcW w:w="1134" w:type="dxa"/>
            <w:vMerge/>
            <w:shd w:val="clear" w:color="auto" w:fill="E7E6E6"/>
            <w:vAlign w:val="center"/>
          </w:tcPr>
          <w:p w14:paraId="173E384F" w14:textId="77777777" w:rsidR="00D05423" w:rsidRPr="00D05423" w:rsidRDefault="00D05423" w:rsidP="00D05423">
            <w:pPr>
              <w:spacing w:after="0"/>
              <w:jc w:val="center"/>
              <w:rPr>
                <w:b/>
                <w:sz w:val="18"/>
                <w:szCs w:val="18"/>
              </w:rPr>
            </w:pPr>
          </w:p>
        </w:tc>
      </w:tr>
      <w:tr w:rsidR="00D05423" w:rsidRPr="00D05423" w14:paraId="16126F01" w14:textId="77777777" w:rsidTr="007E2759">
        <w:tc>
          <w:tcPr>
            <w:tcW w:w="10065" w:type="dxa"/>
            <w:gridSpan w:val="7"/>
          </w:tcPr>
          <w:p w14:paraId="0E1350E1" w14:textId="089B81CD" w:rsidR="00D05423" w:rsidRPr="00D05423" w:rsidRDefault="00143B58" w:rsidP="00D05423">
            <w:pPr>
              <w:spacing w:before="142"/>
              <w:jc w:val="left"/>
              <w:rPr>
                <w:b/>
                <w:sz w:val="18"/>
                <w:szCs w:val="18"/>
              </w:rPr>
            </w:pPr>
            <w:r>
              <w:rPr>
                <w:b/>
                <w:sz w:val="18"/>
                <w:szCs w:val="18"/>
              </w:rPr>
              <w:t>Security Items</w:t>
            </w:r>
          </w:p>
        </w:tc>
      </w:tr>
      <w:tr w:rsidR="00D05423" w:rsidRPr="00D05423" w14:paraId="639F18B5" w14:textId="77777777" w:rsidTr="007E2759">
        <w:tc>
          <w:tcPr>
            <w:tcW w:w="1135" w:type="dxa"/>
          </w:tcPr>
          <w:p w14:paraId="5C3933BB" w14:textId="497A3F1C" w:rsidR="00D05423" w:rsidRPr="00D05423" w:rsidRDefault="00D05423" w:rsidP="00143B58">
            <w:pPr>
              <w:spacing w:before="142"/>
              <w:rPr>
                <w:b/>
                <w:sz w:val="18"/>
                <w:szCs w:val="18"/>
              </w:rPr>
            </w:pPr>
            <w:r w:rsidRPr="00D05423">
              <w:rPr>
                <w:b/>
                <w:sz w:val="18"/>
                <w:szCs w:val="18"/>
              </w:rPr>
              <w:t>S</w:t>
            </w:r>
            <w:r>
              <w:rPr>
                <w:b/>
                <w:sz w:val="18"/>
                <w:szCs w:val="18"/>
              </w:rPr>
              <w:t>ecurity</w:t>
            </w:r>
            <w:r w:rsidRPr="00D05423">
              <w:rPr>
                <w:b/>
                <w:sz w:val="18"/>
                <w:szCs w:val="18"/>
              </w:rPr>
              <w:t xml:space="preserve"> 1</w:t>
            </w:r>
          </w:p>
        </w:tc>
        <w:tc>
          <w:tcPr>
            <w:tcW w:w="2410" w:type="dxa"/>
          </w:tcPr>
          <w:p w14:paraId="198279E2" w14:textId="3A1C5E93" w:rsidR="00D05423" w:rsidRPr="00D05423" w:rsidRDefault="00D05423" w:rsidP="00D05423">
            <w:pPr>
              <w:spacing w:before="142"/>
              <w:jc w:val="left"/>
              <w:rPr>
                <w:b/>
                <w:sz w:val="18"/>
                <w:szCs w:val="18"/>
              </w:rPr>
            </w:pPr>
            <w:r>
              <w:rPr>
                <w:b/>
                <w:sz w:val="18"/>
                <w:szCs w:val="18"/>
              </w:rPr>
              <w:t xml:space="preserve">Security </w:t>
            </w:r>
            <w:r w:rsidR="004E2069">
              <w:rPr>
                <w:b/>
                <w:sz w:val="18"/>
                <w:szCs w:val="18"/>
              </w:rPr>
              <w:t>Organization</w:t>
            </w:r>
          </w:p>
        </w:tc>
        <w:tc>
          <w:tcPr>
            <w:tcW w:w="1559" w:type="dxa"/>
          </w:tcPr>
          <w:p w14:paraId="3D8A8AA0" w14:textId="77777777" w:rsidR="00D05423" w:rsidRPr="00D05423" w:rsidRDefault="00D05423" w:rsidP="00D05423">
            <w:pPr>
              <w:spacing w:before="142"/>
              <w:rPr>
                <w:sz w:val="18"/>
                <w:szCs w:val="18"/>
              </w:rPr>
            </w:pPr>
            <w:r w:rsidRPr="00D05423">
              <w:rPr>
                <w:sz w:val="18"/>
                <w:szCs w:val="18"/>
              </w:rPr>
              <w:t>Article 4.1</w:t>
            </w:r>
          </w:p>
        </w:tc>
        <w:tc>
          <w:tcPr>
            <w:tcW w:w="1559" w:type="dxa"/>
          </w:tcPr>
          <w:p w14:paraId="06F4E675" w14:textId="4A029C03" w:rsidR="00D05423" w:rsidRPr="00D05423" w:rsidRDefault="00D05423" w:rsidP="00D05423">
            <w:pPr>
              <w:spacing w:before="142"/>
              <w:rPr>
                <w:sz w:val="18"/>
                <w:szCs w:val="18"/>
              </w:rPr>
            </w:pPr>
            <w:r>
              <w:rPr>
                <w:rFonts w:cs="Arial"/>
                <w:sz w:val="18"/>
                <w:szCs w:val="18"/>
              </w:rPr>
              <w:t>Lump Sum</w:t>
            </w:r>
          </w:p>
        </w:tc>
        <w:tc>
          <w:tcPr>
            <w:tcW w:w="1134" w:type="dxa"/>
          </w:tcPr>
          <w:p w14:paraId="7C39D12B" w14:textId="77777777" w:rsidR="00D05423" w:rsidRPr="00D05423" w:rsidRDefault="00D05423" w:rsidP="00D05423">
            <w:pPr>
              <w:spacing w:before="142"/>
              <w:rPr>
                <w:sz w:val="18"/>
                <w:szCs w:val="18"/>
              </w:rPr>
            </w:pPr>
          </w:p>
        </w:tc>
        <w:tc>
          <w:tcPr>
            <w:tcW w:w="1134" w:type="dxa"/>
          </w:tcPr>
          <w:p w14:paraId="511A6770" w14:textId="77777777" w:rsidR="00D05423" w:rsidRPr="00D05423" w:rsidRDefault="00D05423" w:rsidP="00D05423">
            <w:pPr>
              <w:spacing w:before="142"/>
              <w:rPr>
                <w:sz w:val="18"/>
                <w:szCs w:val="18"/>
              </w:rPr>
            </w:pPr>
          </w:p>
        </w:tc>
        <w:tc>
          <w:tcPr>
            <w:tcW w:w="1134" w:type="dxa"/>
          </w:tcPr>
          <w:p w14:paraId="7CFF2799" w14:textId="77777777" w:rsidR="00D05423" w:rsidRPr="00D05423" w:rsidRDefault="00D05423" w:rsidP="00D05423">
            <w:pPr>
              <w:spacing w:before="142"/>
              <w:rPr>
                <w:sz w:val="18"/>
                <w:szCs w:val="18"/>
              </w:rPr>
            </w:pPr>
          </w:p>
        </w:tc>
      </w:tr>
      <w:tr w:rsidR="00D05423" w:rsidRPr="00D05423" w14:paraId="4B473E40" w14:textId="77777777" w:rsidTr="007E2759">
        <w:tc>
          <w:tcPr>
            <w:tcW w:w="1135" w:type="dxa"/>
          </w:tcPr>
          <w:p w14:paraId="6983C8F8" w14:textId="5DB3678A" w:rsidR="00D05423" w:rsidRPr="00D05423" w:rsidRDefault="00D05423" w:rsidP="00D05423">
            <w:pPr>
              <w:spacing w:before="142"/>
              <w:rPr>
                <w:b/>
                <w:sz w:val="18"/>
                <w:szCs w:val="18"/>
              </w:rPr>
            </w:pPr>
            <w:r>
              <w:rPr>
                <w:b/>
                <w:sz w:val="18"/>
                <w:szCs w:val="18"/>
              </w:rPr>
              <w:t>Security</w:t>
            </w:r>
            <w:r w:rsidRPr="00D05423">
              <w:rPr>
                <w:b/>
                <w:sz w:val="18"/>
                <w:szCs w:val="18"/>
              </w:rPr>
              <w:t xml:space="preserve"> 2</w:t>
            </w:r>
          </w:p>
        </w:tc>
        <w:tc>
          <w:tcPr>
            <w:tcW w:w="2410" w:type="dxa"/>
          </w:tcPr>
          <w:p w14:paraId="7FC1BD8A" w14:textId="6D6511A7" w:rsidR="00D05423" w:rsidRPr="00D05423" w:rsidRDefault="004E2069" w:rsidP="00D05423">
            <w:pPr>
              <w:spacing w:before="142"/>
              <w:jc w:val="left"/>
              <w:rPr>
                <w:b/>
                <w:sz w:val="18"/>
                <w:szCs w:val="18"/>
              </w:rPr>
            </w:pPr>
            <w:r w:rsidRPr="004E2069">
              <w:rPr>
                <w:b/>
                <w:sz w:val="18"/>
                <w:szCs w:val="18"/>
              </w:rPr>
              <w:t>Travel within the country and to the area in question</w:t>
            </w:r>
          </w:p>
        </w:tc>
        <w:tc>
          <w:tcPr>
            <w:tcW w:w="1559" w:type="dxa"/>
          </w:tcPr>
          <w:p w14:paraId="4691431B" w14:textId="77777777" w:rsidR="00D05423" w:rsidRPr="00D05423" w:rsidRDefault="00D05423" w:rsidP="00D05423">
            <w:pPr>
              <w:spacing w:before="142"/>
              <w:rPr>
                <w:sz w:val="18"/>
                <w:szCs w:val="18"/>
              </w:rPr>
            </w:pPr>
            <w:r w:rsidRPr="00D05423">
              <w:rPr>
                <w:sz w:val="18"/>
                <w:szCs w:val="18"/>
              </w:rPr>
              <w:t>Article 4.2</w:t>
            </w:r>
          </w:p>
        </w:tc>
        <w:tc>
          <w:tcPr>
            <w:tcW w:w="1559" w:type="dxa"/>
          </w:tcPr>
          <w:p w14:paraId="4DC832E8" w14:textId="0068C264" w:rsidR="00D05423" w:rsidRPr="00D05423" w:rsidRDefault="00D05423" w:rsidP="00D05423">
            <w:pPr>
              <w:spacing w:before="142"/>
              <w:rPr>
                <w:sz w:val="18"/>
                <w:szCs w:val="18"/>
              </w:rPr>
            </w:pPr>
            <w:r w:rsidRPr="00E24D60">
              <w:rPr>
                <w:rFonts w:cs="Arial"/>
                <w:sz w:val="18"/>
                <w:szCs w:val="18"/>
              </w:rPr>
              <w:t>Lump Sum</w:t>
            </w:r>
          </w:p>
        </w:tc>
        <w:tc>
          <w:tcPr>
            <w:tcW w:w="1134" w:type="dxa"/>
          </w:tcPr>
          <w:p w14:paraId="1455CECB" w14:textId="77777777" w:rsidR="00D05423" w:rsidRPr="00D05423" w:rsidRDefault="00D05423" w:rsidP="00D05423">
            <w:pPr>
              <w:spacing w:before="142"/>
              <w:rPr>
                <w:sz w:val="18"/>
                <w:szCs w:val="18"/>
              </w:rPr>
            </w:pPr>
          </w:p>
        </w:tc>
        <w:tc>
          <w:tcPr>
            <w:tcW w:w="1134" w:type="dxa"/>
          </w:tcPr>
          <w:p w14:paraId="3AEAF36D" w14:textId="77777777" w:rsidR="00D05423" w:rsidRPr="00D05423" w:rsidRDefault="00D05423" w:rsidP="00D05423">
            <w:pPr>
              <w:spacing w:before="142"/>
              <w:rPr>
                <w:sz w:val="18"/>
                <w:szCs w:val="18"/>
              </w:rPr>
            </w:pPr>
          </w:p>
        </w:tc>
        <w:tc>
          <w:tcPr>
            <w:tcW w:w="1134" w:type="dxa"/>
          </w:tcPr>
          <w:p w14:paraId="6289607B" w14:textId="77777777" w:rsidR="00D05423" w:rsidRPr="00D05423" w:rsidRDefault="00D05423" w:rsidP="00D05423">
            <w:pPr>
              <w:spacing w:before="142"/>
              <w:rPr>
                <w:sz w:val="18"/>
                <w:szCs w:val="18"/>
              </w:rPr>
            </w:pPr>
          </w:p>
        </w:tc>
      </w:tr>
      <w:tr w:rsidR="00D05423" w:rsidRPr="00D05423" w14:paraId="39CEA212" w14:textId="77777777" w:rsidTr="007E2759">
        <w:tc>
          <w:tcPr>
            <w:tcW w:w="1135" w:type="dxa"/>
          </w:tcPr>
          <w:p w14:paraId="072C08DA" w14:textId="35B6CBDC" w:rsidR="00D05423" w:rsidRPr="00D05423" w:rsidRDefault="00D05423" w:rsidP="00143B58">
            <w:pPr>
              <w:spacing w:before="142"/>
              <w:rPr>
                <w:b/>
                <w:sz w:val="18"/>
                <w:szCs w:val="18"/>
              </w:rPr>
            </w:pPr>
            <w:r w:rsidRPr="00D05423">
              <w:rPr>
                <w:b/>
                <w:sz w:val="18"/>
                <w:szCs w:val="18"/>
              </w:rPr>
              <w:t>S</w:t>
            </w:r>
            <w:r>
              <w:rPr>
                <w:b/>
                <w:sz w:val="18"/>
                <w:szCs w:val="18"/>
              </w:rPr>
              <w:t>ecurity</w:t>
            </w:r>
            <w:r w:rsidRPr="00D05423">
              <w:rPr>
                <w:b/>
                <w:sz w:val="18"/>
                <w:szCs w:val="18"/>
              </w:rPr>
              <w:t xml:space="preserve"> 3</w:t>
            </w:r>
          </w:p>
        </w:tc>
        <w:tc>
          <w:tcPr>
            <w:tcW w:w="2410" w:type="dxa"/>
          </w:tcPr>
          <w:p w14:paraId="3F5C4061" w14:textId="59633538" w:rsidR="00D05423" w:rsidRPr="00D05423" w:rsidRDefault="00D05423" w:rsidP="00D05423">
            <w:pPr>
              <w:spacing w:before="142"/>
              <w:jc w:val="left"/>
              <w:rPr>
                <w:b/>
                <w:sz w:val="18"/>
                <w:szCs w:val="18"/>
              </w:rPr>
            </w:pPr>
            <w:r w:rsidRPr="00D05423">
              <w:rPr>
                <w:b/>
                <w:sz w:val="18"/>
                <w:szCs w:val="18"/>
              </w:rPr>
              <w:t xml:space="preserve">Accommodation during </w:t>
            </w:r>
            <w:r w:rsidR="004E2069">
              <w:rPr>
                <w:b/>
                <w:sz w:val="18"/>
                <w:szCs w:val="18"/>
              </w:rPr>
              <w:t>assignments</w:t>
            </w:r>
          </w:p>
        </w:tc>
        <w:tc>
          <w:tcPr>
            <w:tcW w:w="1559" w:type="dxa"/>
          </w:tcPr>
          <w:p w14:paraId="511E9105" w14:textId="77777777" w:rsidR="00D05423" w:rsidRPr="00D05423" w:rsidRDefault="00D05423" w:rsidP="00D05423">
            <w:pPr>
              <w:spacing w:before="142"/>
              <w:rPr>
                <w:sz w:val="18"/>
                <w:szCs w:val="18"/>
              </w:rPr>
            </w:pPr>
            <w:r w:rsidRPr="00D05423">
              <w:rPr>
                <w:sz w:val="18"/>
                <w:szCs w:val="18"/>
              </w:rPr>
              <w:t>Article 4.3</w:t>
            </w:r>
          </w:p>
        </w:tc>
        <w:tc>
          <w:tcPr>
            <w:tcW w:w="1559" w:type="dxa"/>
          </w:tcPr>
          <w:p w14:paraId="1CAE471C" w14:textId="7946C324" w:rsidR="00D05423" w:rsidRPr="00D05423" w:rsidRDefault="00D05423" w:rsidP="00D05423">
            <w:pPr>
              <w:spacing w:before="142"/>
              <w:rPr>
                <w:sz w:val="18"/>
                <w:szCs w:val="18"/>
              </w:rPr>
            </w:pPr>
            <w:r w:rsidRPr="00E24D60">
              <w:rPr>
                <w:rFonts w:cs="Arial"/>
                <w:sz w:val="18"/>
                <w:szCs w:val="18"/>
              </w:rPr>
              <w:t>Lump Sum</w:t>
            </w:r>
          </w:p>
        </w:tc>
        <w:tc>
          <w:tcPr>
            <w:tcW w:w="1134" w:type="dxa"/>
          </w:tcPr>
          <w:p w14:paraId="64EAABED" w14:textId="77777777" w:rsidR="00D05423" w:rsidRPr="00D05423" w:rsidRDefault="00D05423" w:rsidP="00D05423">
            <w:pPr>
              <w:spacing w:before="142"/>
              <w:rPr>
                <w:sz w:val="18"/>
                <w:szCs w:val="18"/>
              </w:rPr>
            </w:pPr>
          </w:p>
        </w:tc>
        <w:tc>
          <w:tcPr>
            <w:tcW w:w="1134" w:type="dxa"/>
          </w:tcPr>
          <w:p w14:paraId="19D28A20" w14:textId="77777777" w:rsidR="00D05423" w:rsidRPr="00D05423" w:rsidRDefault="00D05423" w:rsidP="00D05423">
            <w:pPr>
              <w:spacing w:before="142"/>
              <w:rPr>
                <w:sz w:val="18"/>
                <w:szCs w:val="18"/>
              </w:rPr>
            </w:pPr>
          </w:p>
        </w:tc>
        <w:tc>
          <w:tcPr>
            <w:tcW w:w="1134" w:type="dxa"/>
          </w:tcPr>
          <w:p w14:paraId="3D09BE19" w14:textId="77777777" w:rsidR="00D05423" w:rsidRPr="00D05423" w:rsidRDefault="00D05423" w:rsidP="00D05423">
            <w:pPr>
              <w:spacing w:before="142"/>
              <w:rPr>
                <w:sz w:val="18"/>
                <w:szCs w:val="18"/>
              </w:rPr>
            </w:pPr>
          </w:p>
        </w:tc>
      </w:tr>
      <w:tr w:rsidR="00D05423" w:rsidRPr="00D05423" w14:paraId="63F32451" w14:textId="77777777" w:rsidTr="007E2759">
        <w:tc>
          <w:tcPr>
            <w:tcW w:w="1135" w:type="dxa"/>
          </w:tcPr>
          <w:p w14:paraId="472C4FF9" w14:textId="4E1E6533" w:rsidR="00D05423" w:rsidRPr="00D05423" w:rsidRDefault="00D05423" w:rsidP="00143B58">
            <w:pPr>
              <w:spacing w:before="142"/>
              <w:rPr>
                <w:b/>
                <w:sz w:val="18"/>
                <w:szCs w:val="18"/>
              </w:rPr>
            </w:pPr>
            <w:r>
              <w:rPr>
                <w:b/>
                <w:sz w:val="18"/>
                <w:szCs w:val="18"/>
              </w:rPr>
              <w:t xml:space="preserve">Security </w:t>
            </w:r>
            <w:r w:rsidRPr="00D05423">
              <w:rPr>
                <w:b/>
                <w:sz w:val="18"/>
                <w:szCs w:val="18"/>
              </w:rPr>
              <w:t>4</w:t>
            </w:r>
          </w:p>
        </w:tc>
        <w:tc>
          <w:tcPr>
            <w:tcW w:w="2410" w:type="dxa"/>
          </w:tcPr>
          <w:p w14:paraId="0A04EF95" w14:textId="77777777" w:rsidR="00D05423" w:rsidRPr="00D05423" w:rsidRDefault="00D05423" w:rsidP="00D05423">
            <w:pPr>
              <w:spacing w:before="142"/>
              <w:jc w:val="left"/>
              <w:rPr>
                <w:b/>
                <w:sz w:val="18"/>
                <w:szCs w:val="18"/>
              </w:rPr>
            </w:pPr>
            <w:r w:rsidRPr="00D05423">
              <w:rPr>
                <w:b/>
                <w:sz w:val="18"/>
                <w:szCs w:val="18"/>
              </w:rPr>
              <w:t>Communication</w:t>
            </w:r>
          </w:p>
        </w:tc>
        <w:tc>
          <w:tcPr>
            <w:tcW w:w="1559" w:type="dxa"/>
          </w:tcPr>
          <w:p w14:paraId="7A67DEB9" w14:textId="77777777" w:rsidR="00D05423" w:rsidRPr="00D05423" w:rsidRDefault="00D05423" w:rsidP="00D05423">
            <w:pPr>
              <w:spacing w:before="142"/>
              <w:rPr>
                <w:sz w:val="18"/>
                <w:szCs w:val="18"/>
              </w:rPr>
            </w:pPr>
            <w:r w:rsidRPr="00D05423">
              <w:rPr>
                <w:sz w:val="18"/>
                <w:szCs w:val="18"/>
              </w:rPr>
              <w:t>Article 4.4</w:t>
            </w:r>
          </w:p>
        </w:tc>
        <w:tc>
          <w:tcPr>
            <w:tcW w:w="1559" w:type="dxa"/>
          </w:tcPr>
          <w:p w14:paraId="7DD856DD" w14:textId="1FEB60AA" w:rsidR="00D05423" w:rsidRPr="00D05423" w:rsidRDefault="00D05423" w:rsidP="00D05423">
            <w:pPr>
              <w:spacing w:before="142"/>
              <w:rPr>
                <w:sz w:val="18"/>
                <w:szCs w:val="18"/>
              </w:rPr>
            </w:pPr>
            <w:r w:rsidRPr="00E24D60">
              <w:rPr>
                <w:rFonts w:cs="Arial"/>
                <w:sz w:val="18"/>
                <w:szCs w:val="18"/>
              </w:rPr>
              <w:t>Lump Sum</w:t>
            </w:r>
          </w:p>
        </w:tc>
        <w:tc>
          <w:tcPr>
            <w:tcW w:w="1134" w:type="dxa"/>
          </w:tcPr>
          <w:p w14:paraId="6F895FA2" w14:textId="77777777" w:rsidR="00D05423" w:rsidRPr="00D05423" w:rsidRDefault="00D05423" w:rsidP="00D05423">
            <w:pPr>
              <w:spacing w:before="142"/>
              <w:rPr>
                <w:sz w:val="18"/>
                <w:szCs w:val="18"/>
              </w:rPr>
            </w:pPr>
          </w:p>
        </w:tc>
        <w:tc>
          <w:tcPr>
            <w:tcW w:w="1134" w:type="dxa"/>
          </w:tcPr>
          <w:p w14:paraId="0426B3BB" w14:textId="77777777" w:rsidR="00D05423" w:rsidRPr="00D05423" w:rsidRDefault="00D05423" w:rsidP="00D05423">
            <w:pPr>
              <w:spacing w:before="142"/>
              <w:rPr>
                <w:sz w:val="18"/>
                <w:szCs w:val="18"/>
              </w:rPr>
            </w:pPr>
          </w:p>
        </w:tc>
        <w:tc>
          <w:tcPr>
            <w:tcW w:w="1134" w:type="dxa"/>
          </w:tcPr>
          <w:p w14:paraId="5BC9B35F" w14:textId="77777777" w:rsidR="00D05423" w:rsidRPr="00D05423" w:rsidRDefault="00D05423" w:rsidP="00D05423">
            <w:pPr>
              <w:spacing w:before="142"/>
              <w:rPr>
                <w:sz w:val="18"/>
                <w:szCs w:val="18"/>
              </w:rPr>
            </w:pPr>
          </w:p>
        </w:tc>
      </w:tr>
      <w:tr w:rsidR="00D05423" w:rsidRPr="00D05423" w14:paraId="7F8F3281" w14:textId="77777777" w:rsidTr="007E2759">
        <w:tc>
          <w:tcPr>
            <w:tcW w:w="1135" w:type="dxa"/>
          </w:tcPr>
          <w:p w14:paraId="01C52B58" w14:textId="77777777" w:rsidR="00D05423" w:rsidRPr="00D05423" w:rsidRDefault="00D05423" w:rsidP="00D05423">
            <w:pPr>
              <w:spacing w:before="142"/>
              <w:rPr>
                <w:b/>
                <w:sz w:val="18"/>
                <w:szCs w:val="18"/>
              </w:rPr>
            </w:pPr>
            <w:r w:rsidRPr="00D05423">
              <w:rPr>
                <w:b/>
                <w:sz w:val="18"/>
                <w:szCs w:val="18"/>
              </w:rPr>
              <w:t>Other</w:t>
            </w:r>
          </w:p>
        </w:tc>
        <w:tc>
          <w:tcPr>
            <w:tcW w:w="2410" w:type="dxa"/>
          </w:tcPr>
          <w:p w14:paraId="041C8260" w14:textId="522BD59A" w:rsidR="00D05423" w:rsidRPr="00D05423" w:rsidRDefault="009F2CF5" w:rsidP="00143B58">
            <w:pPr>
              <w:spacing w:before="142"/>
              <w:jc w:val="left"/>
              <w:rPr>
                <w:b/>
                <w:sz w:val="18"/>
                <w:szCs w:val="18"/>
              </w:rPr>
            </w:pPr>
            <w:r>
              <w:rPr>
                <w:b/>
                <w:sz w:val="18"/>
                <w:szCs w:val="18"/>
              </w:rPr>
              <w:t xml:space="preserve">This </w:t>
            </w:r>
            <w:r w:rsidR="004E2069">
              <w:rPr>
                <w:b/>
                <w:sz w:val="18"/>
                <w:szCs w:val="18"/>
              </w:rPr>
              <w:t>price</w:t>
            </w:r>
            <w:r>
              <w:rPr>
                <w:b/>
                <w:sz w:val="18"/>
                <w:szCs w:val="18"/>
              </w:rPr>
              <w:t xml:space="preserve"> </w:t>
            </w:r>
            <w:r w:rsidR="00D05423" w:rsidRPr="00D05423">
              <w:rPr>
                <w:b/>
                <w:sz w:val="18"/>
                <w:szCs w:val="18"/>
              </w:rPr>
              <w:t xml:space="preserve">may </w:t>
            </w:r>
            <w:r w:rsidR="004E2069">
              <w:rPr>
                <w:b/>
                <w:sz w:val="18"/>
                <w:szCs w:val="18"/>
              </w:rPr>
              <w:t xml:space="preserve">be used to pay </w:t>
            </w:r>
            <w:r>
              <w:rPr>
                <w:b/>
                <w:sz w:val="18"/>
                <w:szCs w:val="18"/>
              </w:rPr>
              <w:t>for</w:t>
            </w:r>
            <w:r w:rsidR="00D05423" w:rsidRPr="00D05423">
              <w:rPr>
                <w:b/>
                <w:sz w:val="18"/>
                <w:szCs w:val="18"/>
              </w:rPr>
              <w:t xml:space="preserve"> all other services described </w:t>
            </w:r>
            <w:r>
              <w:rPr>
                <w:b/>
                <w:sz w:val="18"/>
                <w:szCs w:val="18"/>
              </w:rPr>
              <w:t>in Articles 1 to 3 of the Security</w:t>
            </w:r>
            <w:r w:rsidR="00D05423" w:rsidRPr="00D05423">
              <w:rPr>
                <w:b/>
                <w:sz w:val="18"/>
                <w:szCs w:val="18"/>
              </w:rPr>
              <w:t xml:space="preserve"> </w:t>
            </w:r>
            <w:r w:rsidR="004E2069">
              <w:rPr>
                <w:b/>
                <w:sz w:val="18"/>
                <w:szCs w:val="18"/>
              </w:rPr>
              <w:t>Terms of Reference</w:t>
            </w:r>
          </w:p>
        </w:tc>
        <w:tc>
          <w:tcPr>
            <w:tcW w:w="1559" w:type="dxa"/>
          </w:tcPr>
          <w:p w14:paraId="54C24137" w14:textId="77777777" w:rsidR="00D05423" w:rsidRPr="00D05423" w:rsidRDefault="00D05423" w:rsidP="00D05423">
            <w:pPr>
              <w:spacing w:before="142"/>
              <w:rPr>
                <w:sz w:val="18"/>
                <w:szCs w:val="18"/>
              </w:rPr>
            </w:pPr>
            <w:r w:rsidRPr="00D05423">
              <w:rPr>
                <w:sz w:val="18"/>
                <w:szCs w:val="18"/>
              </w:rPr>
              <w:t>Articles 1 to 3, 5 to 6</w:t>
            </w:r>
          </w:p>
        </w:tc>
        <w:tc>
          <w:tcPr>
            <w:tcW w:w="1559" w:type="dxa"/>
          </w:tcPr>
          <w:p w14:paraId="3B4CCF7C" w14:textId="19339E41" w:rsidR="00D05423" w:rsidRPr="00D05423" w:rsidRDefault="00D05423" w:rsidP="00D05423">
            <w:pPr>
              <w:spacing w:before="142"/>
              <w:rPr>
                <w:sz w:val="18"/>
                <w:szCs w:val="18"/>
              </w:rPr>
            </w:pPr>
            <w:r w:rsidRPr="00E24D60">
              <w:rPr>
                <w:rFonts w:cs="Arial"/>
                <w:sz w:val="18"/>
                <w:szCs w:val="18"/>
              </w:rPr>
              <w:t>Lump Sum</w:t>
            </w:r>
          </w:p>
        </w:tc>
        <w:tc>
          <w:tcPr>
            <w:tcW w:w="1134" w:type="dxa"/>
            <w:tcBorders>
              <w:bottom w:val="single" w:sz="12" w:space="0" w:color="auto"/>
            </w:tcBorders>
          </w:tcPr>
          <w:p w14:paraId="0CC0A3EA" w14:textId="77777777" w:rsidR="00D05423" w:rsidRPr="00D05423" w:rsidRDefault="00D05423" w:rsidP="00D05423">
            <w:pPr>
              <w:spacing w:before="142"/>
              <w:rPr>
                <w:sz w:val="18"/>
                <w:szCs w:val="18"/>
              </w:rPr>
            </w:pPr>
          </w:p>
        </w:tc>
        <w:tc>
          <w:tcPr>
            <w:tcW w:w="1134" w:type="dxa"/>
            <w:tcBorders>
              <w:bottom w:val="single" w:sz="12" w:space="0" w:color="auto"/>
            </w:tcBorders>
          </w:tcPr>
          <w:p w14:paraId="555CEFA5" w14:textId="77777777" w:rsidR="00D05423" w:rsidRPr="00D05423" w:rsidRDefault="00D05423" w:rsidP="00D05423">
            <w:pPr>
              <w:spacing w:before="142"/>
              <w:rPr>
                <w:sz w:val="18"/>
                <w:szCs w:val="18"/>
              </w:rPr>
            </w:pPr>
          </w:p>
        </w:tc>
        <w:tc>
          <w:tcPr>
            <w:tcW w:w="1134" w:type="dxa"/>
            <w:tcBorders>
              <w:bottom w:val="single" w:sz="12" w:space="0" w:color="auto"/>
            </w:tcBorders>
          </w:tcPr>
          <w:p w14:paraId="69626A26" w14:textId="77777777" w:rsidR="00D05423" w:rsidRPr="00D05423" w:rsidRDefault="00D05423" w:rsidP="00D05423">
            <w:pPr>
              <w:spacing w:before="142"/>
              <w:rPr>
                <w:sz w:val="18"/>
                <w:szCs w:val="18"/>
              </w:rPr>
            </w:pPr>
          </w:p>
        </w:tc>
      </w:tr>
      <w:tr w:rsidR="00D05423" w:rsidRPr="00D05423" w14:paraId="591DB8E0" w14:textId="77777777" w:rsidTr="007E2759">
        <w:tc>
          <w:tcPr>
            <w:tcW w:w="6663" w:type="dxa"/>
            <w:gridSpan w:val="4"/>
            <w:tcBorders>
              <w:right w:val="single" w:sz="12" w:space="0" w:color="auto"/>
            </w:tcBorders>
          </w:tcPr>
          <w:p w14:paraId="339184FC" w14:textId="76AE4A49" w:rsidR="00D05423" w:rsidRPr="00D05423" w:rsidRDefault="009F2CF5" w:rsidP="00143B58">
            <w:pPr>
              <w:spacing w:before="142"/>
              <w:jc w:val="right"/>
              <w:rPr>
                <w:sz w:val="18"/>
                <w:szCs w:val="18"/>
              </w:rPr>
            </w:pPr>
            <w:r>
              <w:rPr>
                <w:b/>
                <w:sz w:val="18"/>
                <w:szCs w:val="18"/>
              </w:rPr>
              <w:t xml:space="preserve">Total price for Security </w:t>
            </w:r>
          </w:p>
        </w:tc>
        <w:tc>
          <w:tcPr>
            <w:tcW w:w="1134" w:type="dxa"/>
            <w:tcBorders>
              <w:top w:val="single" w:sz="12" w:space="0" w:color="auto"/>
              <w:left w:val="single" w:sz="12" w:space="0" w:color="auto"/>
              <w:bottom w:val="single" w:sz="12" w:space="0" w:color="auto"/>
              <w:right w:val="single" w:sz="12" w:space="0" w:color="auto"/>
            </w:tcBorders>
          </w:tcPr>
          <w:p w14:paraId="70A796C7" w14:textId="77777777" w:rsidR="00D05423" w:rsidRPr="00D05423" w:rsidRDefault="00D05423" w:rsidP="00D05423">
            <w:pPr>
              <w:spacing w:before="142"/>
              <w:rPr>
                <w:sz w:val="18"/>
                <w:szCs w:val="18"/>
              </w:rPr>
            </w:pPr>
            <w:r w:rsidRPr="00D05423">
              <w:rPr>
                <w:sz w:val="18"/>
                <w:szCs w:val="18"/>
              </w:rPr>
              <w:t>_________</w:t>
            </w:r>
          </w:p>
        </w:tc>
        <w:tc>
          <w:tcPr>
            <w:tcW w:w="1134" w:type="dxa"/>
            <w:tcBorders>
              <w:top w:val="single" w:sz="12" w:space="0" w:color="auto"/>
              <w:left w:val="single" w:sz="12" w:space="0" w:color="auto"/>
              <w:bottom w:val="single" w:sz="12" w:space="0" w:color="auto"/>
              <w:right w:val="single" w:sz="12" w:space="0" w:color="auto"/>
            </w:tcBorders>
          </w:tcPr>
          <w:p w14:paraId="68504B53" w14:textId="77777777" w:rsidR="00D05423" w:rsidRPr="00D05423" w:rsidRDefault="00D05423" w:rsidP="00D05423">
            <w:pPr>
              <w:spacing w:before="142"/>
              <w:rPr>
                <w:sz w:val="18"/>
                <w:szCs w:val="18"/>
              </w:rPr>
            </w:pPr>
            <w:r w:rsidRPr="00D05423">
              <w:rPr>
                <w:sz w:val="18"/>
                <w:szCs w:val="18"/>
              </w:rPr>
              <w:t>_________</w:t>
            </w:r>
          </w:p>
        </w:tc>
        <w:tc>
          <w:tcPr>
            <w:tcW w:w="1134" w:type="dxa"/>
            <w:tcBorders>
              <w:top w:val="single" w:sz="12" w:space="0" w:color="auto"/>
              <w:left w:val="single" w:sz="12" w:space="0" w:color="auto"/>
              <w:bottom w:val="single" w:sz="12" w:space="0" w:color="auto"/>
              <w:right w:val="single" w:sz="12" w:space="0" w:color="auto"/>
            </w:tcBorders>
          </w:tcPr>
          <w:p w14:paraId="6B6692E1" w14:textId="77777777" w:rsidR="00D05423" w:rsidRPr="00D05423" w:rsidRDefault="00D05423" w:rsidP="00D05423">
            <w:pPr>
              <w:spacing w:before="142"/>
              <w:rPr>
                <w:sz w:val="18"/>
                <w:szCs w:val="18"/>
              </w:rPr>
            </w:pPr>
            <w:r w:rsidRPr="00D05423">
              <w:rPr>
                <w:sz w:val="18"/>
                <w:szCs w:val="18"/>
              </w:rPr>
              <w:t>_______</w:t>
            </w:r>
          </w:p>
        </w:tc>
      </w:tr>
      <w:tr w:rsidR="00D05423" w:rsidRPr="00D05423" w14:paraId="4664388E" w14:textId="77777777" w:rsidTr="007E2759">
        <w:tc>
          <w:tcPr>
            <w:tcW w:w="10065" w:type="dxa"/>
            <w:gridSpan w:val="7"/>
          </w:tcPr>
          <w:p w14:paraId="644A3C05" w14:textId="6AEFC119" w:rsidR="00D05423" w:rsidRPr="00D05423" w:rsidRDefault="00D05423" w:rsidP="00D05423">
            <w:pPr>
              <w:spacing w:before="142"/>
              <w:rPr>
                <w:sz w:val="18"/>
                <w:szCs w:val="18"/>
              </w:rPr>
            </w:pPr>
            <w:r w:rsidRPr="00D05423">
              <w:rPr>
                <w:sz w:val="18"/>
                <w:szCs w:val="18"/>
              </w:rPr>
              <w:t xml:space="preserve">Prices include all activities and measures defined in the Security Terms of Reference and correspond to additional costs </w:t>
            </w:r>
            <w:r w:rsidR="004E2069">
              <w:rPr>
                <w:sz w:val="18"/>
                <w:szCs w:val="18"/>
              </w:rPr>
              <w:t xml:space="preserve">compared </w:t>
            </w:r>
            <w:r w:rsidRPr="00D05423">
              <w:rPr>
                <w:sz w:val="18"/>
                <w:szCs w:val="18"/>
              </w:rPr>
              <w:t>to a safe</w:t>
            </w:r>
            <w:r w:rsidR="009F2CF5">
              <w:rPr>
                <w:sz w:val="18"/>
                <w:szCs w:val="18"/>
              </w:rPr>
              <w:t xml:space="preserve"> and secure</w:t>
            </w:r>
            <w:r w:rsidRPr="00D05423">
              <w:rPr>
                <w:sz w:val="18"/>
                <w:szCs w:val="18"/>
              </w:rPr>
              <w:t xml:space="preserve"> situation.</w:t>
            </w:r>
            <w:r w:rsidRPr="00D05423">
              <w:rPr>
                <w:noProof/>
              </w:rPr>
              <w:t xml:space="preserve"> </w:t>
            </w:r>
            <w:r w:rsidRPr="00D05423">
              <w:rPr>
                <w:sz w:val="18"/>
                <w:szCs w:val="18"/>
              </w:rPr>
              <w:t>The total price</w:t>
            </w:r>
            <w:r w:rsidR="009F2CF5">
              <w:rPr>
                <w:sz w:val="18"/>
                <w:szCs w:val="18"/>
              </w:rPr>
              <w:t xml:space="preserve"> for Security</w:t>
            </w:r>
            <w:r w:rsidRPr="00D05423">
              <w:rPr>
                <w:sz w:val="18"/>
                <w:szCs w:val="18"/>
              </w:rPr>
              <w:t xml:space="preserve"> is to be </w:t>
            </w:r>
            <w:r w:rsidR="004E2069">
              <w:rPr>
                <w:sz w:val="18"/>
                <w:szCs w:val="18"/>
              </w:rPr>
              <w:t>included</w:t>
            </w:r>
            <w:r w:rsidR="009F2CF5">
              <w:rPr>
                <w:sz w:val="18"/>
                <w:szCs w:val="18"/>
              </w:rPr>
              <w:t xml:space="preserve"> in the Summary of Costs</w:t>
            </w:r>
            <w:r w:rsidRPr="00D05423">
              <w:rPr>
                <w:sz w:val="18"/>
                <w:szCs w:val="18"/>
              </w:rPr>
              <w:t xml:space="preserve"> (table FIN-2). </w:t>
            </w:r>
          </w:p>
          <w:p w14:paraId="0EED7312" w14:textId="77777777" w:rsidR="00D05423" w:rsidRPr="00D05423" w:rsidRDefault="00D05423" w:rsidP="00D05423">
            <w:pPr>
              <w:rPr>
                <w:sz w:val="18"/>
                <w:szCs w:val="18"/>
              </w:rPr>
            </w:pPr>
            <w:r w:rsidRPr="00D05423">
              <w:rPr>
                <w:rFonts w:cs="Arial"/>
                <w:sz w:val="18"/>
                <w:szCs w:val="18"/>
              </w:rPr>
              <w:t>The invoices shall include, for each of the security price categories, the fraction of the price equal to the percentage of execution of the actions relating to each of the security prices and carried out in accordance with the Security Terms of Reference.</w:t>
            </w:r>
          </w:p>
        </w:tc>
      </w:tr>
    </w:tbl>
    <w:p w14:paraId="1ECB7B96" w14:textId="77777777" w:rsidR="007426D7" w:rsidRPr="000102EF" w:rsidRDefault="007426D7" w:rsidP="00BE14B0">
      <w:pPr>
        <w:rPr>
          <w:lang w:val="en"/>
        </w:rPr>
      </w:pPr>
    </w:p>
    <w:p w14:paraId="5C006A5A" w14:textId="77777777" w:rsidR="007426D7" w:rsidRPr="004F03D8" w:rsidRDefault="007426D7" w:rsidP="00BE14B0"/>
    <w:p w14:paraId="7DDAC820" w14:textId="77777777" w:rsidR="007426D7" w:rsidRPr="004F03D8" w:rsidRDefault="007426D7" w:rsidP="00BE14B0"/>
    <w:p w14:paraId="168A5C1B" w14:textId="4E42AF13" w:rsidR="007426D7" w:rsidRPr="004F03D8" w:rsidRDefault="007426D7" w:rsidP="00BE14B0">
      <w:pPr>
        <w:tabs>
          <w:tab w:val="left" w:pos="6510"/>
        </w:tabs>
      </w:pPr>
      <w:r w:rsidRPr="004F03D8">
        <w:tab/>
      </w:r>
    </w:p>
    <w:p w14:paraId="247F7ECB" w14:textId="300A1621" w:rsidR="007426D7" w:rsidRPr="004F03D8" w:rsidRDefault="007426D7" w:rsidP="007426D7"/>
    <w:p w14:paraId="0DFFCBB4" w14:textId="77777777" w:rsidR="003F0365" w:rsidRPr="004F03D8" w:rsidRDefault="003F0365" w:rsidP="00BE14B0">
      <w:pPr>
        <w:sectPr w:rsidR="003F0365" w:rsidRPr="004F03D8" w:rsidSect="00BE14B0">
          <w:footnotePr>
            <w:numRestart w:val="eachSect"/>
          </w:footnotePr>
          <w:pgSz w:w="11906" w:h="16838" w:code="9"/>
          <w:pgMar w:top="1418" w:right="1418" w:bottom="1418" w:left="1418" w:header="709" w:footer="709" w:gutter="0"/>
          <w:cols w:space="708"/>
          <w:docGrid w:linePitch="360"/>
        </w:sectPr>
      </w:pPr>
    </w:p>
    <w:p w14:paraId="5A7727AF" w14:textId="77777777" w:rsidR="00CD072B" w:rsidRPr="007C2D8B" w:rsidRDefault="00CD072B" w:rsidP="00CD072B">
      <w:pPr>
        <w:pStyle w:val="TITLESECTION"/>
        <w:rPr>
          <w:noProof/>
        </w:rPr>
      </w:pPr>
      <w:bookmarkStart w:id="52" w:name="_Toc12380116"/>
      <w:bookmarkStart w:id="53" w:name="_Toc206427430"/>
      <w:r w:rsidRPr="007C2D8B">
        <w:rPr>
          <w:noProof/>
        </w:rPr>
        <w:lastRenderedPageBreak/>
        <w:t>Section V – Eligibility Criteria</w:t>
      </w:r>
      <w:bookmarkEnd w:id="52"/>
      <w:bookmarkEnd w:id="53"/>
    </w:p>
    <w:p w14:paraId="283A3E1E" w14:textId="77777777" w:rsidR="00CD072B" w:rsidRPr="007C2D8B" w:rsidRDefault="00CD072B" w:rsidP="00CD072B">
      <w:pPr>
        <w:jc w:val="center"/>
        <w:rPr>
          <w:b/>
          <w:noProof/>
        </w:rPr>
      </w:pPr>
      <w:r w:rsidRPr="007C2D8B">
        <w:rPr>
          <w:b/>
          <w:noProof/>
        </w:rPr>
        <w:t>Eligibility in AFD</w:t>
      </w:r>
      <w:r w:rsidRPr="007C2D8B">
        <w:rPr>
          <w:b/>
          <w:noProof/>
        </w:rPr>
        <w:noBreakHyphen/>
        <w:t>Financed Procurement</w:t>
      </w:r>
    </w:p>
    <w:p w14:paraId="5D6DBAB2" w14:textId="77777777" w:rsidR="00CD072B" w:rsidRPr="009E3101" w:rsidRDefault="00CD072B" w:rsidP="00CD072B">
      <w:pPr>
        <w:spacing w:line="276" w:lineRule="auto"/>
        <w:rPr>
          <w:i/>
          <w:noProof/>
        </w:rPr>
      </w:pPr>
      <w:r w:rsidRPr="004905A0">
        <w:rPr>
          <w:i/>
          <w:noProof/>
          <w:highlight w:val="yellow"/>
        </w:rPr>
        <w:t>[T</w:t>
      </w:r>
      <w:r>
        <w:rPr>
          <w:i/>
          <w:noProof/>
          <w:highlight w:val="yellow"/>
        </w:rPr>
        <w:t>he content of this Section V – Eligibility Criteria</w:t>
      </w:r>
      <w:r w:rsidRPr="004905A0">
        <w:rPr>
          <w:i/>
          <w:noProof/>
          <w:highlight w:val="yellow"/>
        </w:rPr>
        <w:t xml:space="preserve"> depends on the signing date of the AFD Financing Agreement that</w:t>
      </w:r>
      <w:r w:rsidRPr="009E3101">
        <w:rPr>
          <w:i/>
          <w:noProof/>
          <w:highlight w:val="yellow"/>
        </w:rPr>
        <w:t xml:space="preserve"> </w:t>
      </w:r>
      <w:r w:rsidRPr="004905A0">
        <w:rPr>
          <w:i/>
          <w:noProof/>
          <w:highlight w:val="yellow"/>
        </w:rPr>
        <w:t>covers all or part of the financing of this Contract.</w:t>
      </w:r>
      <w:r w:rsidRPr="004905A0">
        <w:rPr>
          <w:i/>
          <w:noProof/>
        </w:rPr>
        <w:t xml:space="preserve"> </w:t>
      </w:r>
    </w:p>
    <w:p w14:paraId="55A02889" w14:textId="0FA16984" w:rsidR="00CD072B" w:rsidRPr="004905A0" w:rsidRDefault="00CD072B" w:rsidP="00631726">
      <w:pPr>
        <w:pStyle w:val="Paragraphedeliste"/>
        <w:numPr>
          <w:ilvl w:val="0"/>
          <w:numId w:val="102"/>
        </w:numPr>
        <w:suppressAutoHyphens w:val="0"/>
        <w:overflowPunct/>
        <w:autoSpaceDE/>
        <w:autoSpaceDN/>
        <w:adjustRightInd/>
        <w:spacing w:before="142" w:after="0"/>
        <w:textAlignment w:val="auto"/>
        <w:rPr>
          <w:i/>
          <w:noProof/>
          <w:highlight w:val="yellow"/>
        </w:rPr>
      </w:pPr>
      <w:r w:rsidRPr="004905A0">
        <w:rPr>
          <w:i/>
          <w:noProof/>
          <w:highlight w:val="yellow"/>
        </w:rPr>
        <w:t xml:space="preserve">For all contracts financed by AFD through a Financing Agreement </w:t>
      </w:r>
      <w:r w:rsidR="001102B7">
        <w:rPr>
          <w:i/>
          <w:noProof/>
          <w:highlight w:val="yellow"/>
        </w:rPr>
        <w:t xml:space="preserve">referring to </w:t>
      </w:r>
      <w:r w:rsidR="004E2069">
        <w:rPr>
          <w:i/>
          <w:noProof/>
          <w:highlight w:val="yellow"/>
        </w:rPr>
        <w:t xml:space="preserve">the </w:t>
      </w:r>
      <w:r w:rsidR="001102B7">
        <w:rPr>
          <w:i/>
          <w:noProof/>
          <w:highlight w:val="yellow"/>
        </w:rPr>
        <w:t xml:space="preserve">AFD </w:t>
      </w:r>
      <w:r w:rsidR="004E2069">
        <w:rPr>
          <w:i/>
          <w:noProof/>
          <w:highlight w:val="yellow"/>
        </w:rPr>
        <w:t xml:space="preserve">Procurement </w:t>
      </w:r>
      <w:r w:rsidR="001102B7">
        <w:rPr>
          <w:i/>
          <w:noProof/>
          <w:highlight w:val="yellow"/>
        </w:rPr>
        <w:t xml:space="preserve">Guidelines </w:t>
      </w:r>
      <w:r w:rsidR="004E2069">
        <w:rPr>
          <w:i/>
          <w:noProof/>
          <w:highlight w:val="yellow"/>
        </w:rPr>
        <w:t>in their version of 2019 or before</w:t>
      </w:r>
      <w:r w:rsidRPr="004905A0">
        <w:rPr>
          <w:i/>
          <w:noProof/>
          <w:highlight w:val="yellow"/>
        </w:rPr>
        <w:t xml:space="preserve">, </w:t>
      </w:r>
      <w:r>
        <w:rPr>
          <w:i/>
          <w:noProof/>
          <w:highlight w:val="yellow"/>
        </w:rPr>
        <w:t xml:space="preserve">the Contracting Authority will select the content of OPTION A and remove OPTION B; </w:t>
      </w:r>
    </w:p>
    <w:p w14:paraId="3EBA8BC3" w14:textId="2D2F6D3D" w:rsidR="00CD072B" w:rsidRPr="000102EF" w:rsidRDefault="00CD072B" w:rsidP="000102EF">
      <w:pPr>
        <w:pStyle w:val="Paragraphedeliste"/>
        <w:suppressAutoHyphens w:val="0"/>
        <w:overflowPunct/>
        <w:autoSpaceDE/>
        <w:autoSpaceDN/>
        <w:adjustRightInd/>
        <w:spacing w:before="142" w:after="0"/>
        <w:textAlignment w:val="auto"/>
        <w:rPr>
          <w:i/>
          <w:noProof/>
          <w:highlight w:val="yellow"/>
        </w:rPr>
      </w:pPr>
      <w:r w:rsidRPr="004905A0">
        <w:rPr>
          <w:i/>
          <w:noProof/>
          <w:highlight w:val="yellow"/>
        </w:rPr>
        <w:t>For all contracts financed by AFD through a Financing Agreement</w:t>
      </w:r>
      <w:r w:rsidR="001102B7">
        <w:rPr>
          <w:i/>
          <w:noProof/>
          <w:highlight w:val="yellow"/>
        </w:rPr>
        <w:t xml:space="preserve"> referring to </w:t>
      </w:r>
      <w:r w:rsidR="004E2069">
        <w:rPr>
          <w:i/>
          <w:noProof/>
          <w:highlight w:val="yellow"/>
        </w:rPr>
        <w:t xml:space="preserve">the AFD procurement </w:t>
      </w:r>
      <w:r w:rsidR="001102B7">
        <w:rPr>
          <w:i/>
          <w:noProof/>
          <w:highlight w:val="yellow"/>
        </w:rPr>
        <w:t>Guidelines</w:t>
      </w:r>
      <w:r w:rsidR="004E2069">
        <w:rPr>
          <w:i/>
          <w:noProof/>
          <w:highlight w:val="yellow"/>
        </w:rPr>
        <w:t xml:space="preserve"> in their version of 2024 or later</w:t>
      </w:r>
      <w:r w:rsidR="001102B7">
        <w:rPr>
          <w:i/>
          <w:noProof/>
          <w:highlight w:val="yellow"/>
        </w:rPr>
        <w:t xml:space="preserve">, </w:t>
      </w:r>
      <w:r w:rsidRPr="004905A0">
        <w:rPr>
          <w:i/>
          <w:noProof/>
          <w:highlight w:val="yellow"/>
        </w:rPr>
        <w:t xml:space="preserve"> </w:t>
      </w:r>
      <w:r>
        <w:rPr>
          <w:i/>
          <w:noProof/>
          <w:highlight w:val="yellow"/>
        </w:rPr>
        <w:t>the Contracting Authority will select the content of OPTION B and remove OPTION A]</w:t>
      </w:r>
      <w:r w:rsidR="001102B7">
        <w:rPr>
          <w:i/>
          <w:noProof/>
          <w:highlight w:val="yellow"/>
        </w:rPr>
        <w:t>.</w:t>
      </w:r>
    </w:p>
    <w:p w14:paraId="47BA3A48" w14:textId="219AD304" w:rsidR="004E2069" w:rsidRPr="004B2327" w:rsidRDefault="004E2069" w:rsidP="004E2069">
      <w:pPr>
        <w:spacing w:line="276" w:lineRule="auto"/>
        <w:rPr>
          <w:i/>
          <w:noProof/>
          <w:highlight w:val="yellow"/>
        </w:rPr>
      </w:pPr>
      <w:r w:rsidRPr="004B2327">
        <w:rPr>
          <w:i/>
          <w:noProof/>
          <w:highlight w:val="yellow"/>
        </w:rPr>
        <w:t>[</w:t>
      </w:r>
      <w:r w:rsidRPr="004B2327">
        <w:rPr>
          <w:b/>
          <w:i/>
          <w:noProof/>
          <w:highlight w:val="yellow"/>
        </w:rPr>
        <w:t>OPTION A – Version</w:t>
      </w:r>
      <w:r>
        <w:rPr>
          <w:b/>
          <w:i/>
          <w:noProof/>
          <w:highlight w:val="yellow"/>
        </w:rPr>
        <w:t xml:space="preserve"> </w:t>
      </w:r>
      <w:r w:rsidRPr="004B2327">
        <w:rPr>
          <w:b/>
          <w:i/>
          <w:noProof/>
          <w:highlight w:val="yellow"/>
        </w:rPr>
        <w:t xml:space="preserve">to be </w:t>
      </w:r>
      <w:r>
        <w:rPr>
          <w:b/>
          <w:i/>
          <w:noProof/>
          <w:highlight w:val="yellow"/>
        </w:rPr>
        <w:t>included</w:t>
      </w:r>
      <w:r w:rsidRPr="004B2327">
        <w:rPr>
          <w:b/>
          <w:i/>
          <w:noProof/>
          <w:highlight w:val="yellow"/>
        </w:rPr>
        <w:t xml:space="preserve"> for any Contract financed with an AFD Financing Agreement referring to </w:t>
      </w:r>
      <w:r>
        <w:rPr>
          <w:b/>
          <w:i/>
          <w:noProof/>
          <w:highlight w:val="yellow"/>
        </w:rPr>
        <w:t xml:space="preserve">the AFD Procurement Guidelines </w:t>
      </w:r>
      <w:r w:rsidRPr="00C34F6E">
        <w:rPr>
          <w:b/>
          <w:i/>
          <w:noProof/>
          <w:highlight w:val="yellow"/>
        </w:rPr>
        <w:t>in their version</w:t>
      </w:r>
      <w:r>
        <w:rPr>
          <w:i/>
          <w:noProof/>
          <w:highlight w:val="yellow"/>
        </w:rPr>
        <w:t xml:space="preserve"> </w:t>
      </w:r>
      <w:r>
        <w:rPr>
          <w:b/>
          <w:i/>
          <w:noProof/>
          <w:highlight w:val="yellow"/>
        </w:rPr>
        <w:t>of 2019 or before</w:t>
      </w:r>
      <w:r w:rsidRPr="004B2327">
        <w:rPr>
          <w:b/>
          <w:i/>
          <w:noProof/>
          <w:highlight w:val="yellow"/>
        </w:rPr>
        <w:t>.</w:t>
      </w:r>
    </w:p>
    <w:p w14:paraId="64FB1FD9" w14:textId="43DD7E05" w:rsidR="00CD072B" w:rsidRPr="005D6D67" w:rsidRDefault="00CD072B" w:rsidP="00CD072B">
      <w:pPr>
        <w:suppressAutoHyphens w:val="0"/>
        <w:overflowPunct/>
        <w:autoSpaceDE/>
        <w:autoSpaceDN/>
        <w:adjustRightInd/>
        <w:spacing w:before="142" w:after="0"/>
        <w:jc w:val="center"/>
        <w:textAlignment w:val="auto"/>
        <w:rPr>
          <w:i/>
          <w:noProof/>
          <w:highlight w:val="yellow"/>
        </w:rPr>
      </w:pPr>
      <w:r>
        <w:rPr>
          <w:i/>
          <w:noProof/>
          <w:highlight w:val="yellow"/>
        </w:rPr>
        <w:t xml:space="preserve">(Otherwise, delete this section and keep </w:t>
      </w:r>
      <w:r w:rsidR="00C36709">
        <w:rPr>
          <w:i/>
          <w:noProof/>
          <w:highlight w:val="yellow"/>
        </w:rPr>
        <w:t xml:space="preserve">only </w:t>
      </w:r>
      <w:r>
        <w:rPr>
          <w:i/>
          <w:noProof/>
          <w:highlight w:val="yellow"/>
        </w:rPr>
        <w:t>OPTION B below)</w:t>
      </w:r>
    </w:p>
    <w:p w14:paraId="1101B84D" w14:textId="77777777" w:rsidR="00CD072B" w:rsidRPr="007C2D8B" w:rsidRDefault="00CD072B" w:rsidP="00CD072B">
      <w:pPr>
        <w:jc w:val="center"/>
        <w:rPr>
          <w:b/>
          <w:noProof/>
        </w:rPr>
      </w:pPr>
    </w:p>
    <w:p w14:paraId="0A082E1A" w14:textId="77777777" w:rsidR="00CD072B" w:rsidRPr="007C2D8B" w:rsidRDefault="00CD072B" w:rsidP="00CD072B">
      <w:pPr>
        <w:pStyle w:val="Paragraphedeliste"/>
        <w:numPr>
          <w:ilvl w:val="0"/>
          <w:numId w:val="10"/>
        </w:numPr>
        <w:ind w:left="567" w:hanging="567"/>
        <w:contextualSpacing w:val="0"/>
        <w:rPr>
          <w:noProof/>
        </w:rPr>
      </w:pPr>
      <w:r w:rsidRPr="007C2D8B">
        <w:rPr>
          <w:noProof/>
        </w:rPr>
        <w:t>Financing allocated by AFD to a Contracting Authority has been entirely untied since 1</w:t>
      </w:r>
      <w:r w:rsidRPr="007C2D8B">
        <w:rPr>
          <w:noProof/>
          <w:vertAlign w:val="superscript"/>
        </w:rPr>
        <w:t>st</w:t>
      </w:r>
      <w:r w:rsidRPr="007C2D8B">
        <w:rPr>
          <w:noProof/>
        </w:rPr>
        <w:t xml:space="preserve"> January 2002. To the exception of any equipment or any sector which is subject to an embargo by the United Nations, the European Union or France, all goods, works, plants, consulting services and non-consulting services are eligible for AFD financing regardless of the country of origin of the supplier, contractor, subcontractor, consultant or subconsultant inputs or resources used in the implementation processes. The Contracting Authority means the Purchaser, the Employer, the Client, as the case may be, for the procurement of goods, works, plants, consulting services or non-consulting services. </w:t>
      </w:r>
    </w:p>
    <w:p w14:paraId="76DD63E6" w14:textId="77777777" w:rsidR="00CD072B" w:rsidRPr="007C2D8B" w:rsidRDefault="00CD072B" w:rsidP="00CD072B">
      <w:pPr>
        <w:pStyle w:val="Paragraphedeliste"/>
        <w:numPr>
          <w:ilvl w:val="0"/>
          <w:numId w:val="10"/>
        </w:numPr>
        <w:ind w:left="567" w:hanging="567"/>
        <w:contextualSpacing w:val="0"/>
        <w:rPr>
          <w:noProof/>
        </w:rPr>
      </w:pPr>
      <w:r w:rsidRPr="007C2D8B">
        <w:rPr>
          <w:noProof/>
        </w:rPr>
        <w:t>Natural or legal Persons</w:t>
      </w:r>
      <w:r w:rsidRPr="007C2D8B">
        <w:rPr>
          <w:rStyle w:val="Appelnotedebasdep"/>
          <w:noProof/>
        </w:rPr>
        <w:footnoteReference w:id="40"/>
      </w:r>
      <w:r w:rsidRPr="007C2D8B">
        <w:rPr>
          <w:noProof/>
        </w:rPr>
        <w:t xml:space="preserve"> (including all members of a joint venture or any of their suppliers, contractors, subcontractors, consultants or subconsultants) shall not be awarded an AFD</w:t>
      </w:r>
      <w:r w:rsidRPr="007C2D8B">
        <w:rPr>
          <w:noProof/>
        </w:rPr>
        <w:noBreakHyphen/>
        <w:t>financed contract if, on the date of submission of an application, a bid or a proposal, or on the date of award of a contract, they:</w:t>
      </w:r>
    </w:p>
    <w:p w14:paraId="264E6132" w14:textId="77777777" w:rsidR="00CD072B" w:rsidRPr="007C2D8B" w:rsidRDefault="00CD072B" w:rsidP="00CD072B">
      <w:pPr>
        <w:tabs>
          <w:tab w:val="left" w:pos="1134"/>
        </w:tabs>
        <w:ind w:left="1134" w:hanging="567"/>
        <w:rPr>
          <w:noProof/>
        </w:rPr>
      </w:pPr>
      <w:r w:rsidRPr="007C2D8B">
        <w:rPr>
          <w:noProof/>
        </w:rPr>
        <w:t>2.1</w:t>
      </w:r>
      <w:r w:rsidRPr="007C2D8B">
        <w:rPr>
          <w:noProof/>
        </w:rPr>
        <w:tab/>
        <w:t>Are bankrupt or being wound up or ceasing their activities, are having their activities administered by the courts, have entered into receivership, or are in any analogous situation arising from a similar procedure;</w:t>
      </w:r>
    </w:p>
    <w:p w14:paraId="27F391B5" w14:textId="77777777" w:rsidR="00CD072B" w:rsidRPr="007C2D8B" w:rsidRDefault="00CD072B" w:rsidP="00CD072B">
      <w:pPr>
        <w:tabs>
          <w:tab w:val="left" w:pos="1134"/>
        </w:tabs>
        <w:ind w:left="1134" w:hanging="567"/>
        <w:rPr>
          <w:noProof/>
        </w:rPr>
      </w:pPr>
      <w:r w:rsidRPr="007C2D8B">
        <w:rPr>
          <w:noProof/>
        </w:rPr>
        <w:t>2.2</w:t>
      </w:r>
      <w:r w:rsidRPr="007C2D8B">
        <w:rPr>
          <w:noProof/>
        </w:rPr>
        <w:tab/>
        <w:t>Have been:</w:t>
      </w:r>
    </w:p>
    <w:p w14:paraId="46299EBA" w14:textId="77777777" w:rsidR="00CD072B" w:rsidRPr="007C2D8B" w:rsidRDefault="00CD072B" w:rsidP="00CD072B">
      <w:pPr>
        <w:pStyle w:val="Paragraphedeliste"/>
        <w:numPr>
          <w:ilvl w:val="0"/>
          <w:numId w:val="11"/>
        </w:numPr>
        <w:ind w:left="1701" w:hanging="567"/>
        <w:contextualSpacing w:val="0"/>
        <w:rPr>
          <w:noProof/>
        </w:rPr>
      </w:pPr>
      <w:r w:rsidRPr="007C2D8B">
        <w:rPr>
          <w:noProof/>
        </w:rPr>
        <w:t>convicted, within the past five years by a court decision, which has the force of res judicata in the country where the contract is implemented, of fraud, corruption or of any other offense committed during a procurement process or performance of a contract, unless they provide supporting information together with their Statement of Integrity (Form available as Appendix to the Application, Bid or Proposal Submission Form) which shows that this conviction is not relevant in the context of the Contract;</w:t>
      </w:r>
    </w:p>
    <w:p w14:paraId="45BB1478" w14:textId="77777777" w:rsidR="00CD072B" w:rsidRPr="007C2D8B" w:rsidRDefault="00CD072B" w:rsidP="00CD072B">
      <w:pPr>
        <w:pStyle w:val="Paragraphedeliste"/>
        <w:numPr>
          <w:ilvl w:val="0"/>
          <w:numId w:val="11"/>
        </w:numPr>
        <w:ind w:left="1701" w:hanging="567"/>
        <w:contextualSpacing w:val="0"/>
        <w:rPr>
          <w:noProof/>
        </w:rPr>
      </w:pPr>
      <w:r w:rsidRPr="007C2D8B">
        <w:rPr>
          <w:noProof/>
        </w:rPr>
        <w:t>subject to an administrative sanction within the past five years by the European Union or by the competent authorities of the country where they are constituted, for fraud, corruption or for any other offense committed during a procurement process or performance of a contract, unless they provide supporting information together with their Statement of Integrity (Form available as Appendix to the Application, Bid or Proposal Submission Form) which shows that this sanction is not relevant in the context of the Contract;</w:t>
      </w:r>
    </w:p>
    <w:p w14:paraId="350D23B3" w14:textId="77777777" w:rsidR="00CD072B" w:rsidRPr="007C2D8B" w:rsidRDefault="00CD072B" w:rsidP="00CD072B">
      <w:pPr>
        <w:pStyle w:val="Paragraphedeliste"/>
        <w:numPr>
          <w:ilvl w:val="0"/>
          <w:numId w:val="11"/>
        </w:numPr>
        <w:ind w:left="1701" w:hanging="567"/>
        <w:contextualSpacing w:val="0"/>
        <w:rPr>
          <w:noProof/>
        </w:rPr>
      </w:pPr>
      <w:r w:rsidRPr="007C2D8B">
        <w:rPr>
          <w:noProof/>
        </w:rPr>
        <w:t>convicted, within the past five years by a court decision, which has the force of res judicata, of fraud, corruption or of any other offense committed during the procurement process or performance of an AFD</w:t>
      </w:r>
      <w:r w:rsidRPr="007C2D8B">
        <w:rPr>
          <w:noProof/>
        </w:rPr>
        <w:noBreakHyphen/>
        <w:t>financed contract;</w:t>
      </w:r>
    </w:p>
    <w:p w14:paraId="541F5747" w14:textId="77777777" w:rsidR="00CD072B" w:rsidRPr="007C2D8B" w:rsidRDefault="00CD072B" w:rsidP="00CD072B">
      <w:pPr>
        <w:ind w:left="1134" w:hanging="567"/>
        <w:rPr>
          <w:noProof/>
        </w:rPr>
      </w:pPr>
      <w:r w:rsidRPr="007C2D8B">
        <w:rPr>
          <w:noProof/>
        </w:rPr>
        <w:lastRenderedPageBreak/>
        <w:t>2.3</w:t>
      </w:r>
      <w:r w:rsidRPr="007C2D8B">
        <w:rPr>
          <w:noProof/>
        </w:rPr>
        <w:tab/>
        <w:t>Are listed for financial sanctions by the United Nations, the European Union and/or France for the purposes of fight-against-terrorist financing or threat to international peace and security;</w:t>
      </w:r>
    </w:p>
    <w:p w14:paraId="5164230C" w14:textId="77777777" w:rsidR="00CD072B" w:rsidRPr="007C2D8B" w:rsidRDefault="00CD072B" w:rsidP="00CD072B">
      <w:pPr>
        <w:ind w:left="1134" w:hanging="567"/>
        <w:rPr>
          <w:noProof/>
        </w:rPr>
      </w:pPr>
      <w:r w:rsidRPr="007C2D8B">
        <w:rPr>
          <w:noProof/>
        </w:rPr>
        <w:t>2.4</w:t>
      </w:r>
      <w:r w:rsidRPr="007C2D8B">
        <w:rPr>
          <w:noProof/>
        </w:rPr>
        <w:tab/>
        <w:t>Have been subject within the past five years to a contract termination fully settled against them for significant or persistent failure to comply with their contractual obligations during contract performance, unless this termination was challenged and dispute resolution is still pending or has not confirmed a full settlement against them;</w:t>
      </w:r>
    </w:p>
    <w:p w14:paraId="09A15E8D" w14:textId="77777777" w:rsidR="00CD072B" w:rsidRPr="007C2D8B" w:rsidRDefault="00CD072B" w:rsidP="00CD072B">
      <w:pPr>
        <w:ind w:left="1134" w:hanging="567"/>
        <w:rPr>
          <w:noProof/>
        </w:rPr>
      </w:pPr>
      <w:r w:rsidRPr="007C2D8B">
        <w:rPr>
          <w:noProof/>
        </w:rPr>
        <w:t>2.5</w:t>
      </w:r>
      <w:r w:rsidRPr="007C2D8B">
        <w:rPr>
          <w:noProof/>
        </w:rPr>
        <w:tab/>
        <w:t>Have not fulfilled their fiscal obligations regarding payments of taxes in accordance with the legal provisions of either the country where they are constituted or the Contracting Authority's country;</w:t>
      </w:r>
    </w:p>
    <w:p w14:paraId="0EB4FCE0" w14:textId="77777777" w:rsidR="00CD072B" w:rsidRPr="007C2D8B" w:rsidRDefault="00CD072B" w:rsidP="00CD072B">
      <w:pPr>
        <w:ind w:left="1134" w:hanging="567"/>
        <w:rPr>
          <w:noProof/>
        </w:rPr>
      </w:pPr>
      <w:r w:rsidRPr="007C2D8B">
        <w:rPr>
          <w:noProof/>
        </w:rPr>
        <w:t>2.6</w:t>
      </w:r>
      <w:r w:rsidRPr="007C2D8B">
        <w:rPr>
          <w:noProof/>
        </w:rPr>
        <w:tab/>
        <w:t xml:space="preserve">Are subject to an exclusion decision of the World Bank and are listed on the website </w:t>
      </w:r>
      <w:hyperlink r:id="rId39" w:history="1">
        <w:r w:rsidRPr="007C2D8B">
          <w:rPr>
            <w:rStyle w:val="Lienhypertexte"/>
            <w:noProof/>
            <w:color w:val="auto"/>
          </w:rPr>
          <w:t>http://www.worldbank.org/debarr</w:t>
        </w:r>
      </w:hyperlink>
      <w:r w:rsidRPr="007C2D8B">
        <w:rPr>
          <w:noProof/>
        </w:rPr>
        <w:t>, unless they provide supporting information together with their Statement of Integrity (Form available as Appendix to the Application, Bid or Proposal Submission Form) which shows that this exclusion is not relevant in the context of the Contract;</w:t>
      </w:r>
    </w:p>
    <w:p w14:paraId="5055D2F3" w14:textId="77777777" w:rsidR="00CD072B" w:rsidRPr="007C2D8B" w:rsidRDefault="00CD072B" w:rsidP="00CD072B">
      <w:pPr>
        <w:ind w:left="1134" w:hanging="567"/>
        <w:rPr>
          <w:noProof/>
        </w:rPr>
      </w:pPr>
      <w:r w:rsidRPr="007C2D8B">
        <w:rPr>
          <w:noProof/>
        </w:rPr>
        <w:t>2.7</w:t>
      </w:r>
      <w:r w:rsidRPr="007C2D8B">
        <w:rPr>
          <w:noProof/>
        </w:rPr>
        <w:tab/>
        <w:t>Have created false documents or committed misrepresentation in documentation requested by the Contracting Authority as part of the procurement process of the Contract.</w:t>
      </w:r>
    </w:p>
    <w:p w14:paraId="078A8940" w14:textId="77777777" w:rsidR="00CD072B" w:rsidRPr="005D6D67" w:rsidRDefault="00CD072B" w:rsidP="00CD072B">
      <w:pPr>
        <w:rPr>
          <w:i/>
          <w:noProof/>
        </w:rPr>
      </w:pPr>
      <w:r w:rsidRPr="007C2D8B">
        <w:rPr>
          <w:noProof/>
        </w:rPr>
        <w:t>State-owned entities may compete only if they can establish that they (i) are legally and financially autonomous, and (ii) operate under commercial law. To be eligible, a state-owned entity shall establish to AFD’s satisfaction, through all relevant documents, including its Charter and other information AFD may request, that it: (i) is a legal entity separate from their state (ii) does not currently receive substantial subsidies or budget support; (iii) operates like any commercial enterprise, and, inter alia, is not obliged to pass on its surplus to their state, can acquire rights and liabilities, borrow funds and be liable for repayment of its debts, and can be declared bankrupt.</w:t>
      </w:r>
      <w:r w:rsidRPr="005D6D67">
        <w:rPr>
          <w:i/>
          <w:noProof/>
          <w:highlight w:val="yellow"/>
        </w:rPr>
        <w:t>End of OPTION A]</w:t>
      </w:r>
    </w:p>
    <w:p w14:paraId="68C00EF9" w14:textId="77777777" w:rsidR="00CD072B" w:rsidRDefault="00CD072B" w:rsidP="00CD072B">
      <w:pPr>
        <w:suppressAutoHyphens w:val="0"/>
        <w:overflowPunct/>
        <w:autoSpaceDE/>
        <w:autoSpaceDN/>
        <w:adjustRightInd/>
        <w:spacing w:before="142" w:after="0"/>
        <w:textAlignment w:val="auto"/>
        <w:rPr>
          <w:i/>
          <w:noProof/>
          <w:highlight w:val="yellow"/>
        </w:rPr>
      </w:pPr>
    </w:p>
    <w:p w14:paraId="075491B8" w14:textId="70C10A11" w:rsidR="004E2069" w:rsidRDefault="004E2069" w:rsidP="004E2069">
      <w:pPr>
        <w:suppressAutoHyphens w:val="0"/>
        <w:overflowPunct/>
        <w:autoSpaceDE/>
        <w:autoSpaceDN/>
        <w:adjustRightInd/>
        <w:spacing w:before="142" w:after="0"/>
        <w:textAlignment w:val="auto"/>
        <w:rPr>
          <w:i/>
          <w:noProof/>
          <w:highlight w:val="yellow"/>
        </w:rPr>
      </w:pPr>
      <w:r>
        <w:rPr>
          <w:i/>
          <w:noProof/>
          <w:highlight w:val="yellow"/>
        </w:rPr>
        <w:t>[</w:t>
      </w:r>
      <w:r>
        <w:rPr>
          <w:b/>
          <w:i/>
          <w:noProof/>
          <w:highlight w:val="yellow"/>
        </w:rPr>
        <w:t>OPTION B</w:t>
      </w:r>
      <w:r w:rsidRPr="004905A0">
        <w:rPr>
          <w:b/>
          <w:i/>
          <w:noProof/>
          <w:highlight w:val="yellow"/>
        </w:rPr>
        <w:t xml:space="preserve"> – Version to be </w:t>
      </w:r>
      <w:r>
        <w:rPr>
          <w:b/>
          <w:i/>
          <w:noProof/>
          <w:highlight w:val="yellow"/>
        </w:rPr>
        <w:t>included</w:t>
      </w:r>
      <w:r w:rsidRPr="004905A0">
        <w:rPr>
          <w:b/>
          <w:i/>
          <w:noProof/>
          <w:highlight w:val="yellow"/>
        </w:rPr>
        <w:t xml:space="preserve"> for any Contract financed with an AFD Financing Agreement </w:t>
      </w:r>
      <w:r>
        <w:rPr>
          <w:b/>
          <w:i/>
          <w:noProof/>
          <w:highlight w:val="yellow"/>
        </w:rPr>
        <w:t xml:space="preserve">referring to the AFD Procurement Guidelines </w:t>
      </w:r>
      <w:r w:rsidRPr="007E7A4B">
        <w:rPr>
          <w:b/>
          <w:i/>
          <w:noProof/>
          <w:highlight w:val="yellow"/>
        </w:rPr>
        <w:t xml:space="preserve">in their version </w:t>
      </w:r>
      <w:r>
        <w:rPr>
          <w:b/>
          <w:i/>
          <w:noProof/>
          <w:highlight w:val="yellow"/>
        </w:rPr>
        <w:t>of 2024 or later</w:t>
      </w:r>
      <w:r w:rsidRPr="004905A0">
        <w:rPr>
          <w:b/>
          <w:i/>
          <w:noProof/>
          <w:highlight w:val="yellow"/>
        </w:rPr>
        <w:t>.</w:t>
      </w:r>
      <w:r>
        <w:rPr>
          <w:i/>
          <w:noProof/>
          <w:highlight w:val="yellow"/>
        </w:rPr>
        <w:t xml:space="preserve"> </w:t>
      </w:r>
    </w:p>
    <w:p w14:paraId="6F431501" w14:textId="7A5D1307" w:rsidR="00CD072B" w:rsidRDefault="00CD072B" w:rsidP="00CD072B">
      <w:pPr>
        <w:suppressAutoHyphens w:val="0"/>
        <w:overflowPunct/>
        <w:autoSpaceDE/>
        <w:autoSpaceDN/>
        <w:adjustRightInd/>
        <w:spacing w:before="142" w:after="0"/>
        <w:jc w:val="center"/>
        <w:textAlignment w:val="auto"/>
        <w:rPr>
          <w:i/>
          <w:noProof/>
          <w:highlight w:val="yellow"/>
        </w:rPr>
      </w:pPr>
      <w:r>
        <w:rPr>
          <w:i/>
          <w:noProof/>
          <w:highlight w:val="yellow"/>
        </w:rPr>
        <w:t xml:space="preserve">(Otherwise, delete this section and keep </w:t>
      </w:r>
      <w:r w:rsidR="00C36709">
        <w:rPr>
          <w:i/>
          <w:noProof/>
          <w:highlight w:val="yellow"/>
        </w:rPr>
        <w:t xml:space="preserve">only </w:t>
      </w:r>
      <w:r>
        <w:rPr>
          <w:i/>
          <w:noProof/>
          <w:highlight w:val="yellow"/>
        </w:rPr>
        <w:t>OPTION A above)</w:t>
      </w:r>
    </w:p>
    <w:p w14:paraId="6D6C9202" w14:textId="77777777" w:rsidR="00CD072B" w:rsidRDefault="00CD072B" w:rsidP="00631726">
      <w:pPr>
        <w:pStyle w:val="Paragraphedeliste"/>
        <w:numPr>
          <w:ilvl w:val="0"/>
          <w:numId w:val="105"/>
        </w:numPr>
        <w:ind w:left="567" w:hanging="720"/>
        <w:contextualSpacing w:val="0"/>
        <w:rPr>
          <w:noProof/>
        </w:rPr>
      </w:pPr>
      <w:r w:rsidRPr="000F1829">
        <w:rPr>
          <w:noProof/>
        </w:rPr>
        <w:t>Financing allocated by AFD to a Contracting Authority has been entirely untied since 1</w:t>
      </w:r>
      <w:r w:rsidRPr="000F1829">
        <w:rPr>
          <w:noProof/>
          <w:vertAlign w:val="superscript"/>
        </w:rPr>
        <w:t>st</w:t>
      </w:r>
      <w:r w:rsidRPr="000F1829">
        <w:rPr>
          <w:noProof/>
        </w:rPr>
        <w:t xml:space="preserve"> January 2002. To the exception of any equipment or any sector which is subject to an embargo by the United Nations, the European Union or France, all goods, works, plants, consulting services and non-consulting services are eligible for AFD financing regardless of the country of origin of the supplier, contractor, subcontractor, consultant or subconsultant inputs or resources used in the implementation processes. </w:t>
      </w:r>
      <w:r w:rsidRPr="005D6D67">
        <w:rPr>
          <w:noProof/>
          <w:szCs w:val="22"/>
        </w:rPr>
        <w:t xml:space="preserve">The Contracting Authority means the Purchaser, the Employer, the Client, as the case may be, for the procurement of goods, works, plants, consulting services or non-consulting services.  </w:t>
      </w:r>
      <w:r w:rsidRPr="005D6D67">
        <w:rPr>
          <w:noProof/>
          <w:sz w:val="18"/>
        </w:rPr>
        <w:t xml:space="preserve"> </w:t>
      </w:r>
    </w:p>
    <w:p w14:paraId="792A3EF3" w14:textId="77777777" w:rsidR="00CD072B" w:rsidRPr="00460780" w:rsidRDefault="00CD072B" w:rsidP="00631726">
      <w:pPr>
        <w:pStyle w:val="Paragraphedeliste"/>
        <w:numPr>
          <w:ilvl w:val="0"/>
          <w:numId w:val="105"/>
        </w:numPr>
        <w:ind w:left="567" w:hanging="709"/>
        <w:rPr>
          <w:rFonts w:cs="Arial"/>
        </w:rPr>
      </w:pPr>
      <w:r w:rsidRPr="00460780">
        <w:rPr>
          <w:rFonts w:cs="Arial"/>
        </w:rPr>
        <w:t>A Person</w:t>
      </w:r>
      <w:r>
        <w:rPr>
          <w:rStyle w:val="Appelnotedebasdep"/>
          <w:rFonts w:cs="Arial"/>
        </w:rPr>
        <w:footnoteReference w:id="41"/>
      </w:r>
      <w:r w:rsidRPr="00460780">
        <w:rPr>
          <w:rFonts w:cs="Arial"/>
        </w:rPr>
        <w:t xml:space="preserve"> may not be awarded an AFD</w:t>
      </w:r>
      <w:r w:rsidRPr="00460780">
        <w:rPr>
          <w:rFonts w:cs="Arial"/>
        </w:rPr>
        <w:noBreakHyphen/>
        <w:t>financed Contract if, on the date of submission of its Application, Bid, Proposal or Quotation, or at any time between this date and that of the corresponding Contract award, it or any of its subcontractors, Directors</w:t>
      </w:r>
      <w:r>
        <w:rPr>
          <w:rStyle w:val="Appelnotedebasdep"/>
          <w:rFonts w:cs="Arial"/>
        </w:rPr>
        <w:footnoteReference w:id="42"/>
      </w:r>
      <w:r w:rsidRPr="00460780">
        <w:rPr>
          <w:rFonts w:cs="Arial"/>
        </w:rPr>
        <w:t>, employees or agents (be it declared or not):</w:t>
      </w:r>
    </w:p>
    <w:p w14:paraId="64BDE397" w14:textId="77777777" w:rsidR="00CD072B" w:rsidRPr="00407081" w:rsidRDefault="00CD072B" w:rsidP="00631726">
      <w:pPr>
        <w:pStyle w:val="Paragraphedeliste"/>
        <w:numPr>
          <w:ilvl w:val="1"/>
          <w:numId w:val="107"/>
        </w:numPr>
        <w:spacing w:after="100"/>
        <w:ind w:left="1134" w:hanging="567"/>
        <w:rPr>
          <w:rFonts w:cs="Arial"/>
        </w:rPr>
      </w:pPr>
      <w:r w:rsidRPr="00407081">
        <w:rPr>
          <w:rFonts w:cs="Arial"/>
        </w:rPr>
        <w:t>Is bankrupt, being wound up or ceasing its activities, is having its activities administered by the courts, has entered into receivership, or is in any analogous situation arising from any similar procedure;</w:t>
      </w:r>
    </w:p>
    <w:p w14:paraId="63D106AC" w14:textId="77777777" w:rsidR="00CD072B" w:rsidRPr="00407081" w:rsidRDefault="00CD072B" w:rsidP="00631726">
      <w:pPr>
        <w:pStyle w:val="Paragraphedeliste"/>
        <w:numPr>
          <w:ilvl w:val="1"/>
          <w:numId w:val="107"/>
        </w:numPr>
        <w:spacing w:after="100"/>
        <w:ind w:left="1134" w:hanging="567"/>
        <w:rPr>
          <w:rFonts w:cs="Arial"/>
        </w:rPr>
      </w:pPr>
      <w:r w:rsidRPr="00407081">
        <w:rPr>
          <w:rFonts w:cs="Arial"/>
        </w:rPr>
        <w:t>Has, within the past five years, been subject to a final administrative sanction, a final conviction issued by a competent authority, or any other non-court resolution</w:t>
      </w:r>
      <w:r w:rsidRPr="009039EB">
        <w:rPr>
          <w:rStyle w:val="Appelnotedebasdep"/>
          <w:rFonts w:cs="Arial"/>
        </w:rPr>
        <w:footnoteReference w:id="43"/>
      </w:r>
      <w:r w:rsidRPr="00407081">
        <w:rPr>
          <w:rFonts w:cs="Arial"/>
        </w:rPr>
        <w:t xml:space="preserve"> having notably an extinctive effect on public action, either (</w:t>
      </w:r>
      <w:proofErr w:type="spellStart"/>
      <w:r w:rsidRPr="00407081">
        <w:rPr>
          <w:rFonts w:cs="Arial"/>
        </w:rPr>
        <w:t>i</w:t>
      </w:r>
      <w:proofErr w:type="spellEnd"/>
      <w:r w:rsidRPr="00407081">
        <w:rPr>
          <w:rFonts w:cs="Arial"/>
        </w:rPr>
        <w:t xml:space="preserve">) </w:t>
      </w:r>
      <w:r w:rsidRPr="00407081">
        <w:t xml:space="preserve">in the country of constitution of the Person, (ii) in the country of performance of the Contract, (iii) in the context of the </w:t>
      </w:r>
      <w:r w:rsidRPr="00407081">
        <w:lastRenderedPageBreak/>
        <w:t>procurement or performance of an AFD-financed Contract, (iv) pronounced by a European Union institution or (v) pronounced by a competent authority in France,</w:t>
      </w:r>
      <w:r w:rsidRPr="00407081">
        <w:rPr>
          <w:rFonts w:cs="Arial"/>
        </w:rPr>
        <w:t xml:space="preserve"> for:</w:t>
      </w:r>
    </w:p>
    <w:p w14:paraId="64F9E71F" w14:textId="77777777" w:rsidR="00CD072B" w:rsidRPr="009039EB" w:rsidRDefault="00CD072B" w:rsidP="00631726">
      <w:pPr>
        <w:pStyle w:val="Paragraphedeliste"/>
        <w:numPr>
          <w:ilvl w:val="0"/>
          <w:numId w:val="106"/>
        </w:numPr>
        <w:spacing w:after="100"/>
        <w:ind w:left="1418" w:hanging="284"/>
        <w:contextualSpacing w:val="0"/>
        <w:rPr>
          <w:rFonts w:cs="Arial"/>
        </w:rPr>
      </w:pPr>
      <w:r w:rsidRPr="009039EB">
        <w:rPr>
          <w:rFonts w:cs="Arial"/>
        </w:rPr>
        <w:t>Prohibited Practices</w:t>
      </w:r>
      <w:r>
        <w:rPr>
          <w:rStyle w:val="Appelnotedebasdep"/>
          <w:rFonts w:cs="Arial"/>
        </w:rPr>
        <w:footnoteReference w:id="44"/>
      </w:r>
      <w:r w:rsidRPr="009039EB">
        <w:rPr>
          <w:rFonts w:cs="Arial"/>
        </w:rPr>
        <w:t xml:space="preserve">, or any other offence committed in the context of the procurement or performance of a Contract, subject to additional information, such as a compliance program, that such Person (or, respectively, their subcontractor, Director, employee or </w:t>
      </w:r>
      <w:r>
        <w:rPr>
          <w:rFonts w:cs="Arial"/>
        </w:rPr>
        <w:t>agent</w:t>
      </w:r>
      <w:r w:rsidRPr="009039EB">
        <w:rPr>
          <w:rFonts w:cs="Arial"/>
        </w:rPr>
        <w:t xml:space="preserve">) may consider useful to provide in the context of the Statement of Integrity, that would </w:t>
      </w:r>
      <w:r>
        <w:rPr>
          <w:rFonts w:cs="Arial"/>
        </w:rPr>
        <w:t xml:space="preserve">give </w:t>
      </w:r>
      <w:r w:rsidRPr="009039EB">
        <w:rPr>
          <w:rFonts w:cs="Arial"/>
        </w:rPr>
        <w:t xml:space="preserve">grounds to consider that this </w:t>
      </w:r>
      <w:r>
        <w:rPr>
          <w:rFonts w:cs="Arial"/>
        </w:rPr>
        <w:t>sanction, conviction or other resolution</w:t>
      </w:r>
      <w:r w:rsidRPr="009039EB">
        <w:rPr>
          <w:rFonts w:cs="Arial"/>
        </w:rPr>
        <w:t xml:space="preserve"> is not relevant in the context of the present Contract;</w:t>
      </w:r>
    </w:p>
    <w:p w14:paraId="62248D04" w14:textId="77777777" w:rsidR="00CD072B" w:rsidRPr="009039EB" w:rsidRDefault="00CD072B" w:rsidP="00631726">
      <w:pPr>
        <w:pStyle w:val="Paragraphedeliste"/>
        <w:numPr>
          <w:ilvl w:val="0"/>
          <w:numId w:val="106"/>
        </w:numPr>
        <w:spacing w:after="100"/>
        <w:ind w:left="1418" w:hanging="284"/>
        <w:contextualSpacing w:val="0"/>
        <w:rPr>
          <w:rFonts w:cs="Arial"/>
        </w:rPr>
      </w:pPr>
      <w:r w:rsidRPr="009039EB">
        <w:rPr>
          <w:rFonts w:cs="Arial"/>
        </w:rPr>
        <w:t xml:space="preserve">Participation in a criminal organization, terrorist offences or </w:t>
      </w:r>
      <w:r>
        <w:rPr>
          <w:rFonts w:cs="Arial"/>
        </w:rPr>
        <w:t xml:space="preserve">offences </w:t>
      </w:r>
      <w:r w:rsidRPr="009039EB">
        <w:rPr>
          <w:rFonts w:cs="Arial"/>
        </w:rPr>
        <w:t>related to terrorist activities, child labor, or other offences related to human trafficking;</w:t>
      </w:r>
    </w:p>
    <w:p w14:paraId="2F42BCDA" w14:textId="77777777" w:rsidR="00CD072B" w:rsidRPr="009039EB" w:rsidRDefault="00CD072B" w:rsidP="00631726">
      <w:pPr>
        <w:pStyle w:val="Paragraphedeliste"/>
        <w:numPr>
          <w:ilvl w:val="0"/>
          <w:numId w:val="106"/>
        </w:numPr>
        <w:spacing w:after="100"/>
        <w:ind w:left="1418" w:hanging="284"/>
        <w:contextualSpacing w:val="0"/>
        <w:rPr>
          <w:rFonts w:cs="Arial"/>
        </w:rPr>
      </w:pPr>
      <w:r w:rsidRPr="009039EB">
        <w:rPr>
          <w:rFonts w:cs="Arial"/>
        </w:rPr>
        <w:t xml:space="preserve">Having created an entity in a different jurisdiction with the intention of avoiding tax or social obligations, or any other legal obligation applicable in the </w:t>
      </w:r>
      <w:r>
        <w:rPr>
          <w:rFonts w:cs="Arial"/>
        </w:rPr>
        <w:t>jurisdiction</w:t>
      </w:r>
      <w:r w:rsidRPr="009039EB">
        <w:rPr>
          <w:rFonts w:cs="Arial"/>
        </w:rPr>
        <w:t xml:space="preserve"> where it has its registered office, its central administration or its principal place of business, or for being an entity created with the intention of avoiding such</w:t>
      </w:r>
      <w:r>
        <w:rPr>
          <w:rFonts w:cs="Arial"/>
        </w:rPr>
        <w:t xml:space="preserve"> obligations</w:t>
      </w:r>
      <w:r w:rsidRPr="009039EB">
        <w:rPr>
          <w:rFonts w:cs="Arial"/>
        </w:rPr>
        <w:t>;</w:t>
      </w:r>
    </w:p>
    <w:p w14:paraId="2E53CE57" w14:textId="77777777" w:rsidR="00CD072B" w:rsidRDefault="00CD072B" w:rsidP="00631726">
      <w:pPr>
        <w:pStyle w:val="Paragraphedeliste"/>
        <w:numPr>
          <w:ilvl w:val="1"/>
          <w:numId w:val="107"/>
        </w:numPr>
        <w:spacing w:after="100"/>
        <w:ind w:left="1134" w:hanging="567"/>
        <w:contextualSpacing w:val="0"/>
        <w:rPr>
          <w:rFonts w:cs="Arial"/>
        </w:rPr>
      </w:pPr>
      <w:r w:rsidRPr="009039EB">
        <w:rPr>
          <w:rFonts w:cs="Arial"/>
        </w:rPr>
        <w:t xml:space="preserve">Has been subject to a termination </w:t>
      </w:r>
      <w:r>
        <w:rPr>
          <w:rFonts w:cs="Arial"/>
        </w:rPr>
        <w:t>fully settled against it</w:t>
      </w:r>
      <w:r w:rsidRPr="009039EB">
        <w:rPr>
          <w:rFonts w:cs="Arial"/>
        </w:rPr>
        <w:t xml:space="preserve"> within the past five years due to a </w:t>
      </w:r>
      <w:r>
        <w:rPr>
          <w:rFonts w:cs="Arial"/>
        </w:rPr>
        <w:t>significant</w:t>
      </w:r>
      <w:r w:rsidRPr="009039EB">
        <w:rPr>
          <w:rFonts w:cs="Arial"/>
        </w:rPr>
        <w:t xml:space="preserve"> or persistent breach of its contractual obligations during the performance of a Contract, </w:t>
      </w:r>
      <w:r>
        <w:rPr>
          <w:rFonts w:cs="Arial"/>
        </w:rPr>
        <w:t>unless (</w:t>
      </w:r>
      <w:proofErr w:type="spellStart"/>
      <w:r>
        <w:rPr>
          <w:rFonts w:cs="Arial"/>
        </w:rPr>
        <w:t>i</w:t>
      </w:r>
      <w:proofErr w:type="spellEnd"/>
      <w:r>
        <w:rPr>
          <w:rFonts w:cs="Arial"/>
        </w:rPr>
        <w:t>) such termination was challenged and (ii) dispute resolution is still pending or has not confirmed a full settlement against it.</w:t>
      </w:r>
      <w:r w:rsidRPr="009039EB">
        <w:rPr>
          <w:rFonts w:cs="Arial"/>
        </w:rPr>
        <w:t>;</w:t>
      </w:r>
    </w:p>
    <w:p w14:paraId="601F9C98" w14:textId="77777777" w:rsidR="00CD072B" w:rsidRDefault="00CD072B" w:rsidP="00631726">
      <w:pPr>
        <w:pStyle w:val="Paragraphedeliste"/>
        <w:numPr>
          <w:ilvl w:val="1"/>
          <w:numId w:val="107"/>
        </w:numPr>
        <w:spacing w:after="100"/>
        <w:ind w:left="1134" w:hanging="567"/>
        <w:contextualSpacing w:val="0"/>
        <w:rPr>
          <w:rFonts w:cs="Arial"/>
        </w:rPr>
      </w:pPr>
      <w:r w:rsidRPr="00460780">
        <w:rPr>
          <w:rFonts w:cs="Arial"/>
        </w:rPr>
        <w:t>Has been declared ineligible by one of the multilateral development banks signatories to the Mutual Recognition Agreement of 9 April 2010.</w:t>
      </w:r>
      <w:r w:rsidRPr="009039EB">
        <w:rPr>
          <w:vertAlign w:val="superscript"/>
        </w:rPr>
        <w:footnoteReference w:id="45"/>
      </w:r>
      <w:r w:rsidRPr="00460780">
        <w:rPr>
          <w:rFonts w:cs="Arial"/>
        </w:rPr>
        <w:t xml:space="preserve"> In the event of such ineligibility, the Person may attach additional information to the Statement of Integrity that would give grounds to consider that this ineligibility is not relevant in the context of this Contract;</w:t>
      </w:r>
    </w:p>
    <w:p w14:paraId="37C76DE1" w14:textId="77777777" w:rsidR="00CD072B" w:rsidRDefault="00CD072B" w:rsidP="00631726">
      <w:pPr>
        <w:pStyle w:val="Paragraphedeliste"/>
        <w:numPr>
          <w:ilvl w:val="1"/>
          <w:numId w:val="107"/>
        </w:numPr>
        <w:spacing w:after="100"/>
        <w:ind w:left="1134" w:hanging="567"/>
        <w:contextualSpacing w:val="0"/>
        <w:rPr>
          <w:rFonts w:cs="Arial"/>
        </w:rPr>
      </w:pPr>
      <w:r w:rsidRPr="00460780">
        <w:rPr>
          <w:rFonts w:cs="Arial"/>
        </w:rPr>
        <w:t>Has not fulfilled their obligations relating to the payment of their taxes or social contributions, in accordance with the legal provisions of their country of incorporation, or those of the country of the Contracting Authority;</w:t>
      </w:r>
    </w:p>
    <w:p w14:paraId="78CF1179" w14:textId="77777777" w:rsidR="00CD072B" w:rsidRPr="00460780" w:rsidRDefault="00CD072B" w:rsidP="00631726">
      <w:pPr>
        <w:pStyle w:val="Paragraphedeliste"/>
        <w:numPr>
          <w:ilvl w:val="1"/>
          <w:numId w:val="107"/>
        </w:numPr>
        <w:spacing w:after="100"/>
        <w:ind w:left="1134" w:hanging="567"/>
        <w:contextualSpacing w:val="0"/>
        <w:rPr>
          <w:rFonts w:cs="Arial"/>
        </w:rPr>
      </w:pPr>
      <w:r w:rsidRPr="00460780">
        <w:rPr>
          <w:rFonts w:cs="Arial"/>
        </w:rPr>
        <w:t>Has produced falsified documents or has been guilty of misrepresentation when providing the information requested by the Contracting Authority in the context of the procurement and award process for this Contract.</w:t>
      </w:r>
    </w:p>
    <w:p w14:paraId="3ADE4CC3" w14:textId="77777777" w:rsidR="00CD072B" w:rsidRDefault="00CD072B" w:rsidP="00CD072B">
      <w:pPr>
        <w:spacing w:after="100"/>
        <w:rPr>
          <w:rFonts w:cs="Arial"/>
        </w:rPr>
      </w:pPr>
      <w:r>
        <w:rPr>
          <w:rFonts w:cs="Arial"/>
        </w:rPr>
        <w:t xml:space="preserve">3. </w:t>
      </w:r>
      <w:r>
        <w:rPr>
          <w:rFonts w:cs="Arial"/>
        </w:rPr>
        <w:tab/>
        <w:t>In addition, a</w:t>
      </w:r>
      <w:r w:rsidRPr="009039EB">
        <w:rPr>
          <w:rFonts w:cs="Arial"/>
        </w:rPr>
        <w:t xml:space="preserve"> Person may not be awarded an AFD</w:t>
      </w:r>
      <w:r w:rsidRPr="009039EB">
        <w:rPr>
          <w:rFonts w:cs="Arial"/>
        </w:rPr>
        <w:noBreakHyphen/>
        <w:t xml:space="preserve">financed </w:t>
      </w:r>
      <w:r>
        <w:rPr>
          <w:rFonts w:cs="Arial"/>
        </w:rPr>
        <w:t>C</w:t>
      </w:r>
      <w:r w:rsidRPr="009039EB">
        <w:rPr>
          <w:rFonts w:cs="Arial"/>
        </w:rPr>
        <w:t xml:space="preserve">ontract if, on the date of submission of its Application, Bid, Proposal or Quotation, or at </w:t>
      </w:r>
      <w:r>
        <w:rPr>
          <w:rFonts w:cs="Arial"/>
        </w:rPr>
        <w:t>any</w:t>
      </w:r>
      <w:r w:rsidRPr="009039EB">
        <w:rPr>
          <w:rFonts w:cs="Arial"/>
        </w:rPr>
        <w:t xml:space="preserve"> time </w:t>
      </w:r>
      <w:r>
        <w:rPr>
          <w:rFonts w:cs="Arial"/>
        </w:rPr>
        <w:t>between this date and that of the corresponding</w:t>
      </w:r>
      <w:r w:rsidRPr="009039EB">
        <w:rPr>
          <w:rFonts w:cs="Arial"/>
        </w:rPr>
        <w:t xml:space="preserve"> </w:t>
      </w:r>
      <w:r>
        <w:rPr>
          <w:rFonts w:cs="Arial"/>
        </w:rPr>
        <w:t>C</w:t>
      </w:r>
      <w:r w:rsidRPr="009039EB">
        <w:rPr>
          <w:rFonts w:cs="Arial"/>
        </w:rPr>
        <w:t>ontract award, it or any of its subcontractors, Directors, employees</w:t>
      </w:r>
      <w:r>
        <w:rPr>
          <w:rFonts w:cs="Arial"/>
        </w:rPr>
        <w:t>,</w:t>
      </w:r>
      <w:r w:rsidRPr="009039EB">
        <w:rPr>
          <w:rFonts w:cs="Arial"/>
        </w:rPr>
        <w:t xml:space="preserve"> </w:t>
      </w:r>
      <w:r>
        <w:rPr>
          <w:rFonts w:cs="Arial"/>
        </w:rPr>
        <w:t>agents (be it declared or not), direct or indirect shareholders, or subsidiaries, acting with its knowledge or consent</w:t>
      </w:r>
      <w:r w:rsidRPr="009039EB">
        <w:rPr>
          <w:rFonts w:cs="Arial"/>
        </w:rPr>
        <w:t>:</w:t>
      </w:r>
    </w:p>
    <w:p w14:paraId="7D33ADC7" w14:textId="77777777" w:rsidR="00CD072B" w:rsidRDefault="00CD072B" w:rsidP="00CD072B">
      <w:pPr>
        <w:pStyle w:val="Paragraphedeliste"/>
        <w:spacing w:after="100"/>
        <w:ind w:left="1134" w:hanging="567"/>
        <w:contextualSpacing w:val="0"/>
        <w:rPr>
          <w:rFonts w:cs="Arial"/>
          <w:noProof/>
        </w:rPr>
      </w:pPr>
      <w:proofErr w:type="gramStart"/>
      <w:r>
        <w:rPr>
          <w:rFonts w:cs="Arial"/>
        </w:rPr>
        <w:t xml:space="preserve">3.1  </w:t>
      </w:r>
      <w:r w:rsidRPr="0068722B">
        <w:rPr>
          <w:rFonts w:cs="Arial"/>
        </w:rPr>
        <w:tab/>
      </w:r>
      <w:proofErr w:type="gramEnd"/>
      <w:r w:rsidRPr="004905A0">
        <w:rPr>
          <w:rFonts w:cs="Arial"/>
          <w:noProof/>
        </w:rPr>
        <w:t>Is directly or indirectly subject to, controlled by a person or an entity subject to, or acting in the name or on behalf of a person or entity subject to individual sanctions measures adopted by the United Nations, the European Union and/or France;</w:t>
      </w:r>
    </w:p>
    <w:p w14:paraId="429E9C6F" w14:textId="77777777" w:rsidR="00CD072B" w:rsidRDefault="00CD072B" w:rsidP="00CD072B">
      <w:pPr>
        <w:pStyle w:val="Paragraphedeliste"/>
        <w:spacing w:after="100"/>
        <w:ind w:left="1134" w:hanging="567"/>
        <w:contextualSpacing w:val="0"/>
        <w:rPr>
          <w:rFonts w:cs="Arial"/>
          <w:noProof/>
        </w:rPr>
      </w:pPr>
      <w:r>
        <w:rPr>
          <w:rFonts w:cs="Arial"/>
          <w:noProof/>
        </w:rPr>
        <w:t>3.2</w:t>
      </w:r>
      <w:r>
        <w:rPr>
          <w:rFonts w:cs="Arial"/>
          <w:noProof/>
        </w:rPr>
        <w:tab/>
      </w:r>
      <w:r w:rsidRPr="00460780">
        <w:rPr>
          <w:rFonts w:cs="Arial"/>
          <w:noProof/>
        </w:rPr>
        <w:t>Is directly or indirectly subject to, controlled by a person or an entity subject to, or acting in the name or on behalf of a person or entity subject to sectoral sanctions measures adopted by the United Nations, the European Union and/or France;</w:t>
      </w:r>
    </w:p>
    <w:p w14:paraId="59E432F4" w14:textId="77777777" w:rsidR="00CD072B" w:rsidRPr="00460780" w:rsidRDefault="00CD072B" w:rsidP="00CD072B">
      <w:pPr>
        <w:pStyle w:val="Paragraphedeliste"/>
        <w:spacing w:after="100"/>
        <w:ind w:left="1134" w:hanging="567"/>
        <w:contextualSpacing w:val="0"/>
        <w:rPr>
          <w:rFonts w:cs="Arial"/>
          <w:noProof/>
        </w:rPr>
      </w:pPr>
      <w:r>
        <w:rPr>
          <w:rFonts w:cs="Arial"/>
          <w:noProof/>
        </w:rPr>
        <w:t>3.3</w:t>
      </w:r>
      <w:r>
        <w:rPr>
          <w:rFonts w:cs="Arial"/>
          <w:noProof/>
        </w:rPr>
        <w:tab/>
      </w:r>
      <w:r w:rsidRPr="00460780">
        <w:rPr>
          <w:rFonts w:cs="Arial"/>
          <w:noProof/>
        </w:rPr>
        <w:t>Is ineligible for the implementation of the Project by way of any other international sanctions measures pronounced by the United Nations, the European Union or France.</w:t>
      </w:r>
    </w:p>
    <w:p w14:paraId="2283924F" w14:textId="77777777" w:rsidR="00CD072B" w:rsidRDefault="00CD072B" w:rsidP="00CD072B">
      <w:pPr>
        <w:pStyle w:val="Paragraphedeliste"/>
        <w:numPr>
          <w:ilvl w:val="0"/>
          <w:numId w:val="10"/>
        </w:numPr>
        <w:ind w:left="0" w:firstLine="0"/>
        <w:contextualSpacing w:val="0"/>
        <w:rPr>
          <w:noProof/>
        </w:rPr>
      </w:pPr>
      <w:r w:rsidRPr="000F1829">
        <w:rPr>
          <w:noProof/>
        </w:rPr>
        <w:t>State-owned entities may compete only if they can establish that they (i) are legally and financially autonomous, and (ii) operate under commercial law. To be eligible, a state-owned entity shall establish to AFD’s satisfaction, through all relevant documents, including its Charter and other information AFD may request, that it: (i) is a legal entity separate from their state (ii) does not currently receive substantial subsidies or budget support; (iii) operates like any commercial enterprise, and, inter alia, is not obliged to pass on its surplus to their state, can acquire rights and liabilities, borrow funds and be liable for repayment of its debts, and can be declared bankrupt.</w:t>
      </w:r>
    </w:p>
    <w:p w14:paraId="2C90A81B" w14:textId="77777777" w:rsidR="00CD072B" w:rsidRPr="0078749F" w:rsidRDefault="00CD072B" w:rsidP="00CD072B">
      <w:pPr>
        <w:rPr>
          <w:i/>
          <w:noProof/>
          <w:highlight w:val="yellow"/>
        </w:rPr>
      </w:pPr>
      <w:r w:rsidRPr="0078749F">
        <w:rPr>
          <w:i/>
          <w:noProof/>
          <w:highlight w:val="yellow"/>
        </w:rPr>
        <w:t>End of OPTION B]</w:t>
      </w:r>
    </w:p>
    <w:p w14:paraId="059AE134" w14:textId="77777777" w:rsidR="00F92049" w:rsidRPr="004F03D8" w:rsidRDefault="00F92049" w:rsidP="007C4C21">
      <w:pPr>
        <w:pStyle w:val="TITLESECTION"/>
        <w:rPr>
          <w:i/>
          <w:highlight w:val="yellow"/>
        </w:rPr>
        <w:sectPr w:rsidR="00F92049" w:rsidRPr="004F03D8" w:rsidSect="0014339A">
          <w:headerReference w:type="default" r:id="rId40"/>
          <w:footnotePr>
            <w:numRestart w:val="eachSect"/>
          </w:footnotePr>
          <w:pgSz w:w="11906" w:h="16838" w:code="9"/>
          <w:pgMar w:top="1418" w:right="1418" w:bottom="1418" w:left="1418" w:header="709" w:footer="709" w:gutter="0"/>
          <w:cols w:space="708"/>
          <w:docGrid w:linePitch="360"/>
        </w:sectPr>
      </w:pPr>
    </w:p>
    <w:p w14:paraId="43CB327F" w14:textId="77777777" w:rsidR="006069D4" w:rsidRPr="007C2D8B" w:rsidRDefault="006069D4" w:rsidP="006069D4">
      <w:pPr>
        <w:pStyle w:val="TITLESECTION"/>
        <w:rPr>
          <w:noProof/>
        </w:rPr>
      </w:pPr>
      <w:bookmarkStart w:id="54" w:name="_Toc12380117"/>
      <w:bookmarkStart w:id="55" w:name="_Toc206427431"/>
      <w:r w:rsidRPr="007C2D8B">
        <w:rPr>
          <w:noProof/>
        </w:rPr>
        <w:lastRenderedPageBreak/>
        <w:t xml:space="preserve">Section VI – AFD Policy – </w:t>
      </w:r>
      <w:r>
        <w:rPr>
          <w:noProof/>
        </w:rPr>
        <w:t>Prohibited</w:t>
      </w:r>
      <w:r w:rsidRPr="007C2D8B">
        <w:rPr>
          <w:noProof/>
        </w:rPr>
        <w:t xml:space="preserve"> Practices – </w:t>
      </w:r>
      <w:r>
        <w:rPr>
          <w:noProof/>
        </w:rPr>
        <w:t>e</w:t>
      </w:r>
      <w:r w:rsidRPr="007C2D8B">
        <w:rPr>
          <w:noProof/>
        </w:rPr>
        <w:t xml:space="preserve">nvironmental and </w:t>
      </w:r>
      <w:r>
        <w:rPr>
          <w:noProof/>
        </w:rPr>
        <w:t>s</w:t>
      </w:r>
      <w:r w:rsidRPr="007C2D8B">
        <w:rPr>
          <w:noProof/>
        </w:rPr>
        <w:t xml:space="preserve">ocial </w:t>
      </w:r>
      <w:r>
        <w:rPr>
          <w:noProof/>
        </w:rPr>
        <w:t>r</w:t>
      </w:r>
      <w:r w:rsidRPr="007C2D8B">
        <w:rPr>
          <w:noProof/>
        </w:rPr>
        <w:t>esponsibility</w:t>
      </w:r>
      <w:bookmarkEnd w:id="54"/>
      <w:bookmarkEnd w:id="55"/>
    </w:p>
    <w:p w14:paraId="655CFA37" w14:textId="0A3C2705" w:rsidR="006069D4" w:rsidRPr="009E3101" w:rsidRDefault="006069D4" w:rsidP="006069D4">
      <w:pPr>
        <w:spacing w:line="276" w:lineRule="auto"/>
        <w:rPr>
          <w:i/>
          <w:noProof/>
        </w:rPr>
      </w:pPr>
      <w:r w:rsidRPr="004905A0">
        <w:rPr>
          <w:i/>
          <w:noProof/>
          <w:highlight w:val="yellow"/>
        </w:rPr>
        <w:t>[T</w:t>
      </w:r>
      <w:r>
        <w:rPr>
          <w:i/>
          <w:noProof/>
          <w:highlight w:val="yellow"/>
        </w:rPr>
        <w:t xml:space="preserve">he content of this Section VI </w:t>
      </w:r>
      <w:r w:rsidRPr="004905A0">
        <w:rPr>
          <w:i/>
          <w:noProof/>
          <w:highlight w:val="yellow"/>
        </w:rPr>
        <w:t>depends on the signing date of the AFD Financing Agreement that</w:t>
      </w:r>
      <w:r w:rsidRPr="009E3101">
        <w:rPr>
          <w:i/>
          <w:noProof/>
          <w:highlight w:val="yellow"/>
        </w:rPr>
        <w:t xml:space="preserve"> </w:t>
      </w:r>
      <w:r w:rsidRPr="004905A0">
        <w:rPr>
          <w:i/>
          <w:noProof/>
          <w:highlight w:val="yellow"/>
        </w:rPr>
        <w:t>covers all or part of the financing of this Contract.</w:t>
      </w:r>
      <w:r w:rsidRPr="004905A0">
        <w:rPr>
          <w:i/>
          <w:noProof/>
        </w:rPr>
        <w:t xml:space="preserve"> </w:t>
      </w:r>
    </w:p>
    <w:p w14:paraId="3AF80625" w14:textId="140AB551" w:rsidR="006069D4" w:rsidRPr="004905A0" w:rsidRDefault="006069D4" w:rsidP="00631726">
      <w:pPr>
        <w:pStyle w:val="Paragraphedeliste"/>
        <w:numPr>
          <w:ilvl w:val="0"/>
          <w:numId w:val="102"/>
        </w:numPr>
        <w:suppressAutoHyphens w:val="0"/>
        <w:overflowPunct/>
        <w:autoSpaceDE/>
        <w:autoSpaceDN/>
        <w:adjustRightInd/>
        <w:spacing w:before="142" w:after="0"/>
        <w:textAlignment w:val="auto"/>
        <w:rPr>
          <w:i/>
          <w:noProof/>
          <w:highlight w:val="yellow"/>
        </w:rPr>
      </w:pPr>
      <w:r w:rsidRPr="004905A0">
        <w:rPr>
          <w:i/>
          <w:noProof/>
          <w:highlight w:val="yellow"/>
        </w:rPr>
        <w:t xml:space="preserve">For all contracts financed by AFD through a Financing Agreement </w:t>
      </w:r>
      <w:r w:rsidR="001102B7">
        <w:rPr>
          <w:i/>
          <w:noProof/>
          <w:highlight w:val="yellow"/>
        </w:rPr>
        <w:t>r</w:t>
      </w:r>
      <w:r w:rsidR="000934D5">
        <w:rPr>
          <w:i/>
          <w:noProof/>
          <w:highlight w:val="yellow"/>
        </w:rPr>
        <w:t xml:space="preserve">eferring to </w:t>
      </w:r>
      <w:r w:rsidR="004E2069">
        <w:rPr>
          <w:i/>
          <w:noProof/>
          <w:highlight w:val="yellow"/>
        </w:rPr>
        <w:t>the AFD Procurement</w:t>
      </w:r>
      <w:r w:rsidR="001102B7">
        <w:rPr>
          <w:i/>
          <w:noProof/>
          <w:highlight w:val="yellow"/>
        </w:rPr>
        <w:t xml:space="preserve"> Guidelines</w:t>
      </w:r>
      <w:r w:rsidR="000934D5">
        <w:rPr>
          <w:i/>
          <w:noProof/>
          <w:highlight w:val="yellow"/>
        </w:rPr>
        <w:t xml:space="preserve"> </w:t>
      </w:r>
      <w:r w:rsidR="004E2069">
        <w:rPr>
          <w:i/>
          <w:noProof/>
          <w:highlight w:val="yellow"/>
        </w:rPr>
        <w:t>in their version of 2019 or before</w:t>
      </w:r>
      <w:r w:rsidRPr="004905A0">
        <w:rPr>
          <w:i/>
          <w:noProof/>
          <w:highlight w:val="yellow"/>
        </w:rPr>
        <w:t xml:space="preserve"> </w:t>
      </w:r>
      <w:r>
        <w:rPr>
          <w:i/>
          <w:noProof/>
          <w:highlight w:val="yellow"/>
        </w:rPr>
        <w:t xml:space="preserve">the Contracting Authority will select the content of OPTION A and remove OPTION B; </w:t>
      </w:r>
    </w:p>
    <w:p w14:paraId="58107E13" w14:textId="43973838" w:rsidR="006069D4" w:rsidRDefault="006069D4" w:rsidP="00631726">
      <w:pPr>
        <w:pStyle w:val="Paragraphedeliste"/>
        <w:numPr>
          <w:ilvl w:val="0"/>
          <w:numId w:val="102"/>
        </w:numPr>
        <w:suppressAutoHyphens w:val="0"/>
        <w:overflowPunct/>
        <w:autoSpaceDE/>
        <w:autoSpaceDN/>
        <w:adjustRightInd/>
        <w:spacing w:before="142" w:after="0"/>
        <w:textAlignment w:val="auto"/>
        <w:rPr>
          <w:i/>
          <w:noProof/>
          <w:highlight w:val="yellow"/>
        </w:rPr>
      </w:pPr>
      <w:r w:rsidRPr="004905A0">
        <w:rPr>
          <w:i/>
          <w:noProof/>
          <w:highlight w:val="yellow"/>
        </w:rPr>
        <w:t>For all contracts financed by AFD through a Financing Agreement</w:t>
      </w:r>
      <w:r w:rsidR="004E2069">
        <w:rPr>
          <w:i/>
          <w:noProof/>
          <w:highlight w:val="yellow"/>
        </w:rPr>
        <w:t xml:space="preserve"> </w:t>
      </w:r>
      <w:r w:rsidR="001102B7">
        <w:rPr>
          <w:i/>
          <w:noProof/>
          <w:highlight w:val="yellow"/>
        </w:rPr>
        <w:t xml:space="preserve">referring to </w:t>
      </w:r>
      <w:r w:rsidR="004E2069">
        <w:rPr>
          <w:i/>
          <w:noProof/>
          <w:highlight w:val="yellow"/>
        </w:rPr>
        <w:t xml:space="preserve">the AFD Procurement </w:t>
      </w:r>
      <w:r w:rsidR="001102B7">
        <w:rPr>
          <w:i/>
          <w:noProof/>
          <w:highlight w:val="yellow"/>
        </w:rPr>
        <w:t>Guidelines</w:t>
      </w:r>
      <w:r w:rsidR="004E2069">
        <w:rPr>
          <w:i/>
          <w:noProof/>
          <w:highlight w:val="yellow"/>
        </w:rPr>
        <w:t xml:space="preserve"> in their version of 2024 or later</w:t>
      </w:r>
      <w:r w:rsidRPr="004905A0">
        <w:rPr>
          <w:i/>
          <w:noProof/>
          <w:highlight w:val="yellow"/>
        </w:rPr>
        <w:t xml:space="preserve">, </w:t>
      </w:r>
      <w:r>
        <w:rPr>
          <w:i/>
          <w:noProof/>
          <w:highlight w:val="yellow"/>
        </w:rPr>
        <w:t xml:space="preserve">the Contracting Authority will select the content of OPTION B and remove OPTION </w:t>
      </w:r>
      <w:r w:rsidR="001102B7">
        <w:rPr>
          <w:i/>
          <w:noProof/>
          <w:highlight w:val="yellow"/>
        </w:rPr>
        <w:t>A</w:t>
      </w:r>
      <w:r>
        <w:rPr>
          <w:i/>
          <w:noProof/>
          <w:highlight w:val="yellow"/>
        </w:rPr>
        <w:t>]</w:t>
      </w:r>
      <w:r w:rsidR="001102B7">
        <w:rPr>
          <w:i/>
          <w:noProof/>
          <w:highlight w:val="yellow"/>
        </w:rPr>
        <w:t>.</w:t>
      </w:r>
    </w:p>
    <w:p w14:paraId="1090E93F" w14:textId="77777777" w:rsidR="004E2069" w:rsidRDefault="004E2069" w:rsidP="004E2069">
      <w:pPr>
        <w:spacing w:line="276" w:lineRule="auto"/>
        <w:rPr>
          <w:i/>
          <w:noProof/>
          <w:highlight w:val="yellow"/>
        </w:rPr>
      </w:pPr>
    </w:p>
    <w:p w14:paraId="2D9E6AED" w14:textId="652BECF0" w:rsidR="004E2069" w:rsidRPr="000102EF" w:rsidRDefault="004E2069" w:rsidP="000102EF">
      <w:pPr>
        <w:spacing w:line="276" w:lineRule="auto"/>
        <w:rPr>
          <w:i/>
          <w:noProof/>
          <w:highlight w:val="yellow"/>
        </w:rPr>
      </w:pPr>
      <w:r w:rsidRPr="000102EF">
        <w:rPr>
          <w:i/>
          <w:noProof/>
          <w:highlight w:val="yellow"/>
        </w:rPr>
        <w:t>[</w:t>
      </w:r>
      <w:r w:rsidRPr="000102EF">
        <w:rPr>
          <w:b/>
          <w:i/>
          <w:noProof/>
          <w:highlight w:val="yellow"/>
        </w:rPr>
        <w:t>OPTION A – Version to be included for any Contract financed with an AFD Financing Agreement referring to the AFD Procurement Guidelines in their version</w:t>
      </w:r>
      <w:r w:rsidRPr="000102EF">
        <w:rPr>
          <w:i/>
          <w:noProof/>
          <w:highlight w:val="yellow"/>
        </w:rPr>
        <w:t xml:space="preserve"> </w:t>
      </w:r>
      <w:r w:rsidRPr="000102EF">
        <w:rPr>
          <w:b/>
          <w:i/>
          <w:noProof/>
          <w:highlight w:val="yellow"/>
        </w:rPr>
        <w:t>of 2019 or before.</w:t>
      </w:r>
    </w:p>
    <w:p w14:paraId="1A75495A" w14:textId="622914D2" w:rsidR="006069D4" w:rsidRPr="004905A0" w:rsidRDefault="006069D4" w:rsidP="006069D4">
      <w:pPr>
        <w:suppressAutoHyphens w:val="0"/>
        <w:overflowPunct/>
        <w:autoSpaceDE/>
        <w:autoSpaceDN/>
        <w:adjustRightInd/>
        <w:spacing w:before="142" w:after="0"/>
        <w:jc w:val="center"/>
        <w:textAlignment w:val="auto"/>
        <w:rPr>
          <w:i/>
          <w:noProof/>
          <w:highlight w:val="yellow"/>
        </w:rPr>
      </w:pPr>
      <w:r>
        <w:rPr>
          <w:i/>
          <w:noProof/>
          <w:highlight w:val="yellow"/>
        </w:rPr>
        <w:t xml:space="preserve">(Otherwise, delete this section and keep </w:t>
      </w:r>
      <w:r w:rsidR="00C36709">
        <w:rPr>
          <w:i/>
          <w:noProof/>
          <w:highlight w:val="yellow"/>
        </w:rPr>
        <w:t xml:space="preserve">only </w:t>
      </w:r>
      <w:r>
        <w:rPr>
          <w:i/>
          <w:noProof/>
          <w:highlight w:val="yellow"/>
        </w:rPr>
        <w:t>OPTION B below)</w:t>
      </w:r>
    </w:p>
    <w:p w14:paraId="208BB2A0" w14:textId="77777777" w:rsidR="006069D4" w:rsidRPr="007C2D8B" w:rsidRDefault="006069D4" w:rsidP="006069D4">
      <w:pPr>
        <w:rPr>
          <w:noProof/>
        </w:rPr>
      </w:pPr>
    </w:p>
    <w:p w14:paraId="2A506F0E" w14:textId="77777777" w:rsidR="006069D4" w:rsidRPr="007C2D8B" w:rsidRDefault="006069D4" w:rsidP="006069D4">
      <w:pPr>
        <w:pStyle w:val="Paragraphedeliste"/>
        <w:numPr>
          <w:ilvl w:val="0"/>
          <w:numId w:val="12"/>
        </w:numPr>
        <w:ind w:left="567" w:hanging="567"/>
        <w:rPr>
          <w:b/>
          <w:noProof/>
          <w:u w:val="single"/>
        </w:rPr>
      </w:pPr>
      <w:r w:rsidRPr="007C2D8B">
        <w:rPr>
          <w:b/>
          <w:noProof/>
          <w:u w:val="single"/>
        </w:rPr>
        <w:t>Corrupt and Fraudulent Practices</w:t>
      </w:r>
    </w:p>
    <w:p w14:paraId="6AC13823" w14:textId="77777777" w:rsidR="006069D4" w:rsidRPr="007C2D8B" w:rsidRDefault="006069D4" w:rsidP="006069D4">
      <w:pPr>
        <w:rPr>
          <w:noProof/>
        </w:rPr>
      </w:pPr>
      <w:r w:rsidRPr="007C2D8B">
        <w:rPr>
          <w:noProof/>
        </w:rPr>
        <w:t>The Contracting Authority and the suppliers, contractors, subcontractors, consultants or subconsultants must observe the highest standard of ethics during the procurement process and performance of the contract. The Contracting Authority means the Purchaser, the Employer, the Client, as the case may be, for the procurement of goods, works, plants, consulting services or non-consulting services.</w:t>
      </w:r>
    </w:p>
    <w:p w14:paraId="11937E92" w14:textId="77777777" w:rsidR="006069D4" w:rsidRPr="007C2D8B" w:rsidRDefault="006069D4" w:rsidP="006069D4">
      <w:pPr>
        <w:rPr>
          <w:noProof/>
        </w:rPr>
      </w:pPr>
      <w:r w:rsidRPr="007C2D8B">
        <w:rPr>
          <w:noProof/>
        </w:rPr>
        <w:t>By signing the Statement of Integrity the suppliers, contractors, subcontractors, consultants or subconsultants declare that (i) “it did not engage in any practice likely to influence the contract award process to the Contracting Authority’s detriment, and that it did not and will not get involved in any anti-competitive practice”, and that (ii) “the procurement process and the performance of the contract did not and shall not give rise to any act of corruption or fraud”.</w:t>
      </w:r>
    </w:p>
    <w:p w14:paraId="626B5112" w14:textId="77777777" w:rsidR="006069D4" w:rsidRPr="007C2D8B" w:rsidRDefault="006069D4" w:rsidP="006069D4">
      <w:pPr>
        <w:rPr>
          <w:noProof/>
        </w:rPr>
      </w:pPr>
      <w:r w:rsidRPr="007C2D8B">
        <w:rPr>
          <w:noProof/>
        </w:rPr>
        <w:t>Moreover, AFD requires including in the Procurement Documents and AFD</w:t>
      </w:r>
      <w:r w:rsidRPr="007C2D8B">
        <w:rPr>
          <w:noProof/>
        </w:rPr>
        <w:noBreakHyphen/>
        <w:t>financed contracts a provision requiring that suppliers, contractors, subcontractors, consultants or subconsultants will permit AFD to inspect their accounts and records relating to the procurement process and performance of the AFD</w:t>
      </w:r>
      <w:r w:rsidRPr="007C2D8B">
        <w:rPr>
          <w:noProof/>
        </w:rPr>
        <w:noBreakHyphen/>
        <w:t xml:space="preserve">financed contract, and to have them audited by auditors appointed by AFD. </w:t>
      </w:r>
    </w:p>
    <w:p w14:paraId="4A121BEB" w14:textId="77777777" w:rsidR="006069D4" w:rsidRPr="007C2D8B" w:rsidRDefault="006069D4" w:rsidP="006069D4">
      <w:pPr>
        <w:rPr>
          <w:noProof/>
        </w:rPr>
      </w:pPr>
      <w:r w:rsidRPr="007C2D8B">
        <w:rPr>
          <w:noProof/>
        </w:rPr>
        <w:t>AFD reserves the right to take any action it deems appropriate to check that these ethics rules are observed and reserves, in particular, the rights to:</w:t>
      </w:r>
    </w:p>
    <w:p w14:paraId="33C5F44B" w14:textId="77777777" w:rsidR="006069D4" w:rsidRPr="007C2D8B" w:rsidRDefault="006069D4" w:rsidP="006069D4">
      <w:pPr>
        <w:pStyle w:val="Paragraphedeliste"/>
        <w:numPr>
          <w:ilvl w:val="0"/>
          <w:numId w:val="13"/>
        </w:numPr>
        <w:ind w:left="567" w:hanging="567"/>
        <w:contextualSpacing w:val="0"/>
        <w:rPr>
          <w:noProof/>
        </w:rPr>
      </w:pPr>
      <w:r w:rsidRPr="007C2D8B">
        <w:rPr>
          <w:noProof/>
        </w:rPr>
        <w:t>Reject a proposal for a contract award if it is established that during the selection process the bidder or consultant that is recommended for the award has been convicted of corruption, directly or by means of an agent, or has engaged in fraud or anti-competitive practices in view of being awarded the Contract;</w:t>
      </w:r>
    </w:p>
    <w:p w14:paraId="4C39A6A1" w14:textId="77777777" w:rsidR="006069D4" w:rsidRPr="007C2D8B" w:rsidRDefault="006069D4" w:rsidP="006069D4">
      <w:pPr>
        <w:pStyle w:val="Paragraphedeliste"/>
        <w:numPr>
          <w:ilvl w:val="0"/>
          <w:numId w:val="13"/>
        </w:numPr>
        <w:ind w:left="567" w:hanging="567"/>
        <w:contextualSpacing w:val="0"/>
        <w:rPr>
          <w:noProof/>
        </w:rPr>
      </w:pPr>
      <w:r w:rsidRPr="007C2D8B">
        <w:rPr>
          <w:noProof/>
        </w:rPr>
        <w:t>Declare misprocurement when it is established that, at any time, the Contracting Authority, the suppliers, contractors, subcontractors, consultants or subconsultants their representatives have engaged in acts of corruption, fraud or anti-competitive practices during the procurement process or performance of the contract without the Contracting Authority having taken appropriate action in due time satisfactory to AFD to remedy the situation, including by failing to inform AFD at the time they knew of such practices.</w:t>
      </w:r>
    </w:p>
    <w:p w14:paraId="5ABA4FF8" w14:textId="77777777" w:rsidR="006069D4" w:rsidRPr="007C2D8B" w:rsidRDefault="006069D4" w:rsidP="006069D4">
      <w:pPr>
        <w:rPr>
          <w:noProof/>
        </w:rPr>
      </w:pPr>
      <w:r w:rsidRPr="007C2D8B">
        <w:rPr>
          <w:noProof/>
        </w:rPr>
        <w:t>AFD defines, for the purposes of this provision, the terms set forth below as follows:</w:t>
      </w:r>
    </w:p>
    <w:p w14:paraId="389AC2FF" w14:textId="77777777" w:rsidR="006069D4" w:rsidRPr="007C2D8B" w:rsidRDefault="006069D4" w:rsidP="006069D4">
      <w:pPr>
        <w:pStyle w:val="Paragraphedeliste"/>
        <w:numPr>
          <w:ilvl w:val="0"/>
          <w:numId w:val="14"/>
        </w:numPr>
        <w:ind w:left="567" w:hanging="567"/>
        <w:contextualSpacing w:val="0"/>
        <w:rPr>
          <w:noProof/>
        </w:rPr>
      </w:pPr>
      <w:r w:rsidRPr="007C2D8B">
        <w:rPr>
          <w:noProof/>
        </w:rPr>
        <w:t>Corruption of a Public Officer means:</w:t>
      </w:r>
    </w:p>
    <w:p w14:paraId="24378BAD" w14:textId="77777777" w:rsidR="006069D4" w:rsidRPr="007C2D8B" w:rsidRDefault="006069D4" w:rsidP="006069D4">
      <w:pPr>
        <w:pStyle w:val="Paragraphedeliste"/>
        <w:numPr>
          <w:ilvl w:val="0"/>
          <w:numId w:val="15"/>
        </w:numPr>
        <w:ind w:left="1134" w:hanging="567"/>
        <w:contextualSpacing w:val="0"/>
        <w:rPr>
          <w:noProof/>
        </w:rPr>
      </w:pPr>
      <w:r w:rsidRPr="007C2D8B">
        <w:rPr>
          <w:noProof/>
        </w:rPr>
        <w:lastRenderedPageBreak/>
        <w:t>The act of promising, offering or giving to a Public Officer, directly or indirectly, an undue advantage of any kind for himself or for another Person</w:t>
      </w:r>
      <w:r w:rsidRPr="007C2D8B">
        <w:rPr>
          <w:rStyle w:val="Appelnotedebasdep"/>
          <w:noProof/>
        </w:rPr>
        <w:footnoteReference w:id="46"/>
      </w:r>
      <w:r w:rsidRPr="007C2D8B">
        <w:rPr>
          <w:noProof/>
        </w:rPr>
        <w:t xml:space="preserve"> or entity, for such Public Officer to act or refrain from acting in his official capacity; or</w:t>
      </w:r>
    </w:p>
    <w:p w14:paraId="01F639ED" w14:textId="77777777" w:rsidR="006069D4" w:rsidRPr="007C2D8B" w:rsidRDefault="006069D4" w:rsidP="006069D4">
      <w:pPr>
        <w:pStyle w:val="Paragraphedeliste"/>
        <w:numPr>
          <w:ilvl w:val="0"/>
          <w:numId w:val="15"/>
        </w:numPr>
        <w:ind w:left="1134" w:hanging="567"/>
        <w:contextualSpacing w:val="0"/>
        <w:rPr>
          <w:noProof/>
        </w:rPr>
      </w:pPr>
      <w:r w:rsidRPr="007C2D8B">
        <w:rPr>
          <w:noProof/>
        </w:rPr>
        <w:t>The act by which a Public Officer solicits or accepts, directly or indirectly, an undue advantage of any kind for himself or for another Person or entity, for such Public Officer to act or refrain from acting in his official capacity.</w:t>
      </w:r>
    </w:p>
    <w:p w14:paraId="5E18F6E9" w14:textId="77777777" w:rsidR="006069D4" w:rsidRPr="007C2D8B" w:rsidRDefault="006069D4" w:rsidP="006069D4">
      <w:pPr>
        <w:pStyle w:val="Paragraphedeliste"/>
        <w:numPr>
          <w:ilvl w:val="0"/>
          <w:numId w:val="14"/>
        </w:numPr>
        <w:ind w:left="567" w:hanging="567"/>
        <w:contextualSpacing w:val="0"/>
        <w:rPr>
          <w:noProof/>
        </w:rPr>
      </w:pPr>
      <w:r w:rsidRPr="007C2D8B">
        <w:rPr>
          <w:noProof/>
        </w:rPr>
        <w:t xml:space="preserve">A Public Officer shall be construed as meaning: </w:t>
      </w:r>
    </w:p>
    <w:p w14:paraId="7EC5433A" w14:textId="77777777" w:rsidR="006069D4" w:rsidRPr="007C2D8B" w:rsidRDefault="006069D4" w:rsidP="006069D4">
      <w:pPr>
        <w:pStyle w:val="Paragraphedeliste"/>
        <w:numPr>
          <w:ilvl w:val="0"/>
          <w:numId w:val="15"/>
        </w:numPr>
        <w:ind w:left="1134" w:hanging="567"/>
        <w:contextualSpacing w:val="0"/>
        <w:rPr>
          <w:noProof/>
        </w:rPr>
      </w:pPr>
      <w:r w:rsidRPr="007C2D8B">
        <w:rPr>
          <w:noProof/>
        </w:rPr>
        <w:t>Any person who holds a legislative, executive, administrative or judicial mandate (within the country of the Contracting Authority) regardless of whether that natural Person was nominated or elected, regardless of the permanent or temporary, paid or unpaid nature of the position and regardless of the hierarchical level the natural Person occupies;</w:t>
      </w:r>
    </w:p>
    <w:p w14:paraId="70B0FF34" w14:textId="77777777" w:rsidR="006069D4" w:rsidRPr="007C2D8B" w:rsidRDefault="006069D4" w:rsidP="006069D4">
      <w:pPr>
        <w:pStyle w:val="Paragraphedeliste"/>
        <w:numPr>
          <w:ilvl w:val="0"/>
          <w:numId w:val="15"/>
        </w:numPr>
        <w:ind w:left="1134" w:hanging="567"/>
        <w:contextualSpacing w:val="0"/>
        <w:rPr>
          <w:noProof/>
        </w:rPr>
      </w:pPr>
      <w:r w:rsidRPr="007C2D8B">
        <w:rPr>
          <w:noProof/>
        </w:rPr>
        <w:t>Any other natural Person who performs a public function, including for a State institution or a State</w:t>
      </w:r>
      <w:r w:rsidRPr="007C2D8B">
        <w:rPr>
          <w:noProof/>
        </w:rPr>
        <w:noBreakHyphen/>
        <w:t>owned company, or who provides a public service;</w:t>
      </w:r>
    </w:p>
    <w:p w14:paraId="513B66E6" w14:textId="77777777" w:rsidR="006069D4" w:rsidRPr="007C2D8B" w:rsidRDefault="006069D4" w:rsidP="006069D4">
      <w:pPr>
        <w:pStyle w:val="Paragraphedeliste"/>
        <w:numPr>
          <w:ilvl w:val="0"/>
          <w:numId w:val="15"/>
        </w:numPr>
        <w:ind w:left="1134" w:hanging="567"/>
        <w:contextualSpacing w:val="0"/>
        <w:rPr>
          <w:noProof/>
        </w:rPr>
      </w:pPr>
      <w:r w:rsidRPr="007C2D8B">
        <w:rPr>
          <w:noProof/>
        </w:rPr>
        <w:t>Any other natural Person defined as a Public Officer by the national laws of the country of the Contracting Authority.</w:t>
      </w:r>
    </w:p>
    <w:p w14:paraId="6EE76CE1" w14:textId="77777777" w:rsidR="006069D4" w:rsidRPr="007C2D8B" w:rsidRDefault="006069D4" w:rsidP="006069D4">
      <w:pPr>
        <w:pStyle w:val="Paragraphedeliste"/>
        <w:numPr>
          <w:ilvl w:val="0"/>
          <w:numId w:val="14"/>
        </w:numPr>
        <w:ind w:left="567" w:hanging="567"/>
        <w:contextualSpacing w:val="0"/>
        <w:rPr>
          <w:noProof/>
        </w:rPr>
      </w:pPr>
      <w:r w:rsidRPr="007C2D8B">
        <w:rPr>
          <w:noProof/>
        </w:rPr>
        <w:t>Corruption of a Private Person</w:t>
      </w:r>
      <w:r w:rsidRPr="007C2D8B">
        <w:rPr>
          <w:rStyle w:val="Appelnotedebasdep"/>
          <w:noProof/>
        </w:rPr>
        <w:footnoteReference w:id="47"/>
      </w:r>
      <w:r w:rsidRPr="007C2D8B">
        <w:rPr>
          <w:noProof/>
        </w:rPr>
        <w:t xml:space="preserve"> means:</w:t>
      </w:r>
    </w:p>
    <w:p w14:paraId="3F48E016" w14:textId="77777777" w:rsidR="006069D4" w:rsidRPr="007C2D8B" w:rsidRDefault="006069D4" w:rsidP="006069D4">
      <w:pPr>
        <w:pStyle w:val="Paragraphedeliste"/>
        <w:numPr>
          <w:ilvl w:val="0"/>
          <w:numId w:val="15"/>
        </w:numPr>
        <w:ind w:left="1134" w:hanging="567"/>
        <w:contextualSpacing w:val="0"/>
        <w:rPr>
          <w:noProof/>
        </w:rPr>
      </w:pPr>
      <w:r w:rsidRPr="007C2D8B">
        <w:rPr>
          <w:noProof/>
        </w:rPr>
        <w:t>The act of promising, offering or giving to any Private Person, directly or indirectly, an undue advantage of any kind for himself or for another Person or entity, for such Private Person to perform or refrain from performing any act in breach of its legal, contractual or professional obligations; or;</w:t>
      </w:r>
    </w:p>
    <w:p w14:paraId="69C978A4" w14:textId="77777777" w:rsidR="006069D4" w:rsidRPr="007C2D8B" w:rsidRDefault="006069D4" w:rsidP="006069D4">
      <w:pPr>
        <w:pStyle w:val="Paragraphedeliste"/>
        <w:numPr>
          <w:ilvl w:val="0"/>
          <w:numId w:val="15"/>
        </w:numPr>
        <w:ind w:left="1134" w:hanging="567"/>
        <w:contextualSpacing w:val="0"/>
        <w:rPr>
          <w:noProof/>
        </w:rPr>
      </w:pPr>
      <w:r w:rsidRPr="007C2D8B">
        <w:rPr>
          <w:noProof/>
        </w:rPr>
        <w:t>The act by which any Private Person solicits or accepts, directly or indirectly, an undue advantage of any kind for himself or for another Person or entity, for such Private Person to perform or refrain from performing any act in breach of its legal, contractual or professional obligations.</w:t>
      </w:r>
    </w:p>
    <w:p w14:paraId="712624CF" w14:textId="77777777" w:rsidR="006069D4" w:rsidRPr="007C2D8B" w:rsidRDefault="006069D4" w:rsidP="006069D4">
      <w:pPr>
        <w:pStyle w:val="Paragraphedeliste"/>
        <w:numPr>
          <w:ilvl w:val="0"/>
          <w:numId w:val="14"/>
        </w:numPr>
        <w:ind w:left="567" w:hanging="567"/>
        <w:contextualSpacing w:val="0"/>
        <w:rPr>
          <w:noProof/>
        </w:rPr>
      </w:pPr>
      <w:r w:rsidRPr="007C2D8B">
        <w:rPr>
          <w:noProof/>
        </w:rPr>
        <w:t>Fraud means any dishonest conduct (act or omission), whether or not it constitutes a criminal offence, deliberately intended to deceive others, to intentionally conceal items, to violate or vitiate consent, to circumvent legal or regulatory requirements and/or to violate internal rules in order to obtain illegitimate profit.</w:t>
      </w:r>
    </w:p>
    <w:p w14:paraId="5F5F155B" w14:textId="77777777" w:rsidR="006069D4" w:rsidRPr="007C2D8B" w:rsidRDefault="006069D4" w:rsidP="006069D4">
      <w:pPr>
        <w:pStyle w:val="Paragraphedeliste"/>
        <w:numPr>
          <w:ilvl w:val="0"/>
          <w:numId w:val="14"/>
        </w:numPr>
        <w:ind w:left="567" w:hanging="567"/>
        <w:contextualSpacing w:val="0"/>
        <w:rPr>
          <w:noProof/>
        </w:rPr>
      </w:pPr>
      <w:r w:rsidRPr="007C2D8B">
        <w:rPr>
          <w:noProof/>
        </w:rPr>
        <w:t>Anti</w:t>
      </w:r>
      <w:r w:rsidRPr="007C2D8B">
        <w:rPr>
          <w:noProof/>
        </w:rPr>
        <w:noBreakHyphen/>
        <w:t xml:space="preserve">competitive practices mean: </w:t>
      </w:r>
    </w:p>
    <w:p w14:paraId="5DC31D26" w14:textId="77777777" w:rsidR="006069D4" w:rsidRPr="007C2D8B" w:rsidRDefault="006069D4" w:rsidP="006069D4">
      <w:pPr>
        <w:pStyle w:val="Paragraphedeliste"/>
        <w:numPr>
          <w:ilvl w:val="0"/>
          <w:numId w:val="15"/>
        </w:numPr>
        <w:ind w:left="1134" w:hanging="567"/>
        <w:contextualSpacing w:val="0"/>
        <w:rPr>
          <w:noProof/>
        </w:rPr>
      </w:pPr>
      <w:r w:rsidRPr="007C2D8B">
        <w:rPr>
          <w:noProof/>
        </w:rPr>
        <w:t xml:space="preserve">Any concerted or implied practices which have as their object or effect the prevention, restriction or distortion of competition within a marketplace, especially where they (i) limit access to the marketplace or free exercise of competition by other undertakings, (ii) prevent free, competition-driven price determination by artificially causing price increases or decreases, (iii) restrict or control production, markets, investments or technical progress; or (iv) divide up market shares or sources of supply; </w:t>
      </w:r>
    </w:p>
    <w:p w14:paraId="21421386" w14:textId="77777777" w:rsidR="006069D4" w:rsidRPr="007C2D8B" w:rsidRDefault="006069D4" w:rsidP="006069D4">
      <w:pPr>
        <w:pStyle w:val="Paragraphedeliste"/>
        <w:numPr>
          <w:ilvl w:val="0"/>
          <w:numId w:val="15"/>
        </w:numPr>
        <w:ind w:left="1134" w:hanging="567"/>
        <w:contextualSpacing w:val="0"/>
        <w:rPr>
          <w:noProof/>
        </w:rPr>
      </w:pPr>
      <w:r w:rsidRPr="007C2D8B">
        <w:rPr>
          <w:noProof/>
        </w:rPr>
        <w:t xml:space="preserve">Any abuse by one undertaking or a group of undertakings which hold a dominant position on an internal market or on a substantial part of it; </w:t>
      </w:r>
    </w:p>
    <w:p w14:paraId="7EF3B18D" w14:textId="77777777" w:rsidR="006069D4" w:rsidRPr="007C2D8B" w:rsidRDefault="006069D4" w:rsidP="006069D4">
      <w:pPr>
        <w:pStyle w:val="Paragraphedeliste"/>
        <w:numPr>
          <w:ilvl w:val="0"/>
          <w:numId w:val="15"/>
        </w:numPr>
        <w:ind w:left="1134" w:hanging="567"/>
        <w:contextualSpacing w:val="0"/>
        <w:rPr>
          <w:noProof/>
        </w:rPr>
      </w:pPr>
      <w:r w:rsidRPr="007C2D8B">
        <w:rPr>
          <w:noProof/>
        </w:rPr>
        <w:t>Any practice whereby prices are quoted or set unreasonably low, the object of which is to eliminate an undertaking or any of its products from a market or to prevent it from entering the market.</w:t>
      </w:r>
    </w:p>
    <w:p w14:paraId="65EF5F10" w14:textId="77777777" w:rsidR="006069D4" w:rsidRPr="007C2D8B" w:rsidRDefault="006069D4" w:rsidP="006069D4">
      <w:pPr>
        <w:pStyle w:val="Paragraphedeliste"/>
        <w:numPr>
          <w:ilvl w:val="0"/>
          <w:numId w:val="12"/>
        </w:numPr>
        <w:ind w:left="567" w:hanging="567"/>
        <w:rPr>
          <w:b/>
          <w:noProof/>
          <w:u w:val="single"/>
        </w:rPr>
      </w:pPr>
      <w:r w:rsidRPr="007C2D8B">
        <w:rPr>
          <w:b/>
          <w:noProof/>
          <w:u w:val="single"/>
        </w:rPr>
        <w:t>Environmental and Social Responsibility</w:t>
      </w:r>
    </w:p>
    <w:p w14:paraId="2B1ED7EF" w14:textId="77777777" w:rsidR="006069D4" w:rsidRPr="007C2D8B" w:rsidRDefault="006069D4" w:rsidP="006069D4">
      <w:pPr>
        <w:rPr>
          <w:noProof/>
        </w:rPr>
      </w:pPr>
      <w:r w:rsidRPr="007C2D8B">
        <w:rPr>
          <w:noProof/>
        </w:rPr>
        <w:t>In order to promote sustainable development, AFD seeks to ensure that internationally recognised environmental and social standards are complied with. Suppliers, contractors, subcontractors, consultants or subconsultants for AFD</w:t>
      </w:r>
      <w:r w:rsidRPr="007C2D8B">
        <w:rPr>
          <w:noProof/>
        </w:rPr>
        <w:noBreakHyphen/>
        <w:t>financed contracts shall consequently undertake in the Statement of Integrity to:</w:t>
      </w:r>
    </w:p>
    <w:p w14:paraId="594EAD9C" w14:textId="77777777" w:rsidR="006069D4" w:rsidRDefault="006069D4" w:rsidP="006069D4">
      <w:pPr>
        <w:pStyle w:val="Paragraphedeliste"/>
        <w:numPr>
          <w:ilvl w:val="0"/>
          <w:numId w:val="16"/>
        </w:numPr>
        <w:ind w:left="567" w:hanging="567"/>
        <w:contextualSpacing w:val="0"/>
        <w:rPr>
          <w:noProof/>
        </w:rPr>
      </w:pPr>
      <w:r w:rsidRPr="007C2D8B">
        <w:rPr>
          <w:noProof/>
        </w:rPr>
        <w:lastRenderedPageBreak/>
        <w:t>Comply with and ensure that all their subcontractors or subconsultants comply with international environmental and labour standards, consistent with applicable law and regulations in the country of implementation of the contract, including the fundamental conventions of the International Labour Organisation (ILO) and international environmental treaties;</w:t>
      </w:r>
    </w:p>
    <w:p w14:paraId="3A6725F2" w14:textId="77777777" w:rsidR="006069D4" w:rsidRDefault="006069D4" w:rsidP="006069D4">
      <w:pPr>
        <w:pStyle w:val="Paragraphedeliste"/>
        <w:numPr>
          <w:ilvl w:val="0"/>
          <w:numId w:val="16"/>
        </w:numPr>
        <w:ind w:left="567" w:hanging="567"/>
        <w:contextualSpacing w:val="0"/>
        <w:rPr>
          <w:noProof/>
        </w:rPr>
      </w:pPr>
      <w:r w:rsidRPr="005D6D67">
        <w:rPr>
          <w:noProof/>
        </w:rPr>
        <w:t>Implement environmental and social risks mitigation measures when specified in the environmental and social management plan (ESMP) provided by the Contracting Authority.</w:t>
      </w:r>
    </w:p>
    <w:p w14:paraId="22277A73" w14:textId="77777777" w:rsidR="006069D4" w:rsidRPr="005D6D67" w:rsidRDefault="006069D4" w:rsidP="006069D4">
      <w:pPr>
        <w:pStyle w:val="Paragraphedeliste"/>
        <w:ind w:left="567"/>
        <w:contextualSpacing w:val="0"/>
        <w:rPr>
          <w:noProof/>
        </w:rPr>
      </w:pPr>
      <w:r w:rsidRPr="005D6D67">
        <w:rPr>
          <w:i/>
          <w:noProof/>
          <w:highlight w:val="yellow"/>
        </w:rPr>
        <w:t>End of OPTION A]</w:t>
      </w:r>
    </w:p>
    <w:p w14:paraId="5F9156D5" w14:textId="77777777" w:rsidR="006069D4" w:rsidRDefault="006069D4" w:rsidP="006069D4">
      <w:pPr>
        <w:suppressAutoHyphens w:val="0"/>
        <w:overflowPunct/>
        <w:autoSpaceDE/>
        <w:autoSpaceDN/>
        <w:adjustRightInd/>
        <w:spacing w:before="142" w:after="0"/>
        <w:textAlignment w:val="auto"/>
        <w:rPr>
          <w:i/>
          <w:noProof/>
          <w:highlight w:val="yellow"/>
        </w:rPr>
      </w:pPr>
    </w:p>
    <w:p w14:paraId="3DCD510B" w14:textId="418B0740" w:rsidR="004E2069" w:rsidRDefault="004E2069" w:rsidP="004E2069">
      <w:pPr>
        <w:suppressAutoHyphens w:val="0"/>
        <w:overflowPunct/>
        <w:autoSpaceDE/>
        <w:autoSpaceDN/>
        <w:adjustRightInd/>
        <w:spacing w:before="142" w:after="0"/>
        <w:textAlignment w:val="auto"/>
        <w:rPr>
          <w:i/>
          <w:noProof/>
          <w:highlight w:val="yellow"/>
        </w:rPr>
      </w:pPr>
      <w:r>
        <w:rPr>
          <w:i/>
          <w:noProof/>
          <w:highlight w:val="yellow"/>
        </w:rPr>
        <w:t>[</w:t>
      </w:r>
      <w:r>
        <w:rPr>
          <w:b/>
          <w:i/>
          <w:noProof/>
          <w:highlight w:val="yellow"/>
        </w:rPr>
        <w:t>OPTION B</w:t>
      </w:r>
      <w:r w:rsidRPr="004905A0">
        <w:rPr>
          <w:b/>
          <w:i/>
          <w:noProof/>
          <w:highlight w:val="yellow"/>
        </w:rPr>
        <w:t xml:space="preserve"> – Version to be </w:t>
      </w:r>
      <w:r>
        <w:rPr>
          <w:b/>
          <w:i/>
          <w:noProof/>
          <w:highlight w:val="yellow"/>
        </w:rPr>
        <w:t>included</w:t>
      </w:r>
      <w:r w:rsidRPr="004905A0">
        <w:rPr>
          <w:b/>
          <w:i/>
          <w:noProof/>
          <w:highlight w:val="yellow"/>
        </w:rPr>
        <w:t xml:space="preserve"> for any Contract financed with an AFD Financing Agreement </w:t>
      </w:r>
      <w:r>
        <w:rPr>
          <w:b/>
          <w:i/>
          <w:noProof/>
          <w:highlight w:val="yellow"/>
        </w:rPr>
        <w:t xml:space="preserve">referring to the AFD Procurement Guidelines </w:t>
      </w:r>
      <w:r w:rsidRPr="007E7A4B">
        <w:rPr>
          <w:b/>
          <w:i/>
          <w:noProof/>
          <w:highlight w:val="yellow"/>
        </w:rPr>
        <w:t xml:space="preserve">in their version </w:t>
      </w:r>
      <w:r>
        <w:rPr>
          <w:b/>
          <w:i/>
          <w:noProof/>
          <w:highlight w:val="yellow"/>
        </w:rPr>
        <w:t>of 2024 or later</w:t>
      </w:r>
      <w:r w:rsidRPr="004905A0">
        <w:rPr>
          <w:b/>
          <w:i/>
          <w:noProof/>
          <w:highlight w:val="yellow"/>
        </w:rPr>
        <w:t>.</w:t>
      </w:r>
      <w:r>
        <w:rPr>
          <w:i/>
          <w:noProof/>
          <w:highlight w:val="yellow"/>
        </w:rPr>
        <w:t xml:space="preserve"> </w:t>
      </w:r>
    </w:p>
    <w:p w14:paraId="1FC3E66C" w14:textId="03E23EEA" w:rsidR="006069D4" w:rsidRPr="004905A0" w:rsidRDefault="006069D4" w:rsidP="006069D4">
      <w:pPr>
        <w:suppressAutoHyphens w:val="0"/>
        <w:overflowPunct/>
        <w:autoSpaceDE/>
        <w:autoSpaceDN/>
        <w:adjustRightInd/>
        <w:spacing w:before="142" w:after="0"/>
        <w:jc w:val="center"/>
        <w:textAlignment w:val="auto"/>
        <w:rPr>
          <w:i/>
          <w:noProof/>
          <w:highlight w:val="yellow"/>
        </w:rPr>
      </w:pPr>
      <w:r>
        <w:rPr>
          <w:i/>
          <w:noProof/>
          <w:highlight w:val="yellow"/>
        </w:rPr>
        <w:t xml:space="preserve">(Otherwise, delete this section and keep </w:t>
      </w:r>
      <w:r w:rsidR="00C36709">
        <w:rPr>
          <w:i/>
          <w:noProof/>
          <w:highlight w:val="yellow"/>
        </w:rPr>
        <w:t xml:space="preserve">only </w:t>
      </w:r>
      <w:r>
        <w:rPr>
          <w:i/>
          <w:noProof/>
          <w:highlight w:val="yellow"/>
        </w:rPr>
        <w:t>OPTION A above)</w:t>
      </w:r>
    </w:p>
    <w:p w14:paraId="396B8444" w14:textId="77777777" w:rsidR="006069D4" w:rsidRDefault="006069D4" w:rsidP="006069D4">
      <w:pPr>
        <w:rPr>
          <w:i/>
          <w:noProof/>
        </w:rPr>
      </w:pPr>
    </w:p>
    <w:p w14:paraId="6CBE0608" w14:textId="77777777" w:rsidR="006069D4" w:rsidRPr="0078749F" w:rsidRDefault="006069D4" w:rsidP="006069D4">
      <w:pPr>
        <w:pStyle w:val="Paragraphedeliste"/>
        <w:numPr>
          <w:ilvl w:val="3"/>
          <w:numId w:val="12"/>
        </w:numPr>
        <w:ind w:left="567" w:hanging="567"/>
        <w:rPr>
          <w:b/>
          <w:noProof/>
          <w:u w:val="single"/>
        </w:rPr>
      </w:pPr>
      <w:r w:rsidRPr="0078749F">
        <w:rPr>
          <w:b/>
          <w:noProof/>
          <w:u w:val="single"/>
        </w:rPr>
        <w:t>Prohibited Practices</w:t>
      </w:r>
    </w:p>
    <w:p w14:paraId="50FA5F3C" w14:textId="77777777" w:rsidR="006069D4" w:rsidRPr="009039EB" w:rsidRDefault="006069D4" w:rsidP="006069D4">
      <w:pPr>
        <w:spacing w:after="100"/>
        <w:rPr>
          <w:rFonts w:cs="Arial"/>
        </w:rPr>
      </w:pPr>
      <w:r w:rsidRPr="000F1829">
        <w:rPr>
          <w:noProof/>
        </w:rPr>
        <w:t>The Contracting Authority and the suppliers, contractors, subcontractors, con</w:t>
      </w:r>
      <w:r>
        <w:rPr>
          <w:noProof/>
        </w:rPr>
        <w:t xml:space="preserve">sultants or subconsultants </w:t>
      </w:r>
      <w:r w:rsidRPr="009039EB">
        <w:rPr>
          <w:rFonts w:cs="Arial"/>
        </w:rPr>
        <w:t>shall respect the highest ethical principles during the procurement and performance of Contracts.</w:t>
      </w:r>
      <w:r w:rsidRPr="00E73FD7">
        <w:rPr>
          <w:noProof/>
        </w:rPr>
        <w:t xml:space="preserve"> </w:t>
      </w:r>
      <w:r w:rsidRPr="007C2D8B">
        <w:rPr>
          <w:noProof/>
        </w:rPr>
        <w:t>The Contracting Authority means the Purchaser, the Employer, the Client, as the case may be, for the procurement of goods, works, plants, consulting services or non-consulting services.</w:t>
      </w:r>
    </w:p>
    <w:p w14:paraId="3024643A" w14:textId="77777777" w:rsidR="006069D4" w:rsidRDefault="006069D4" w:rsidP="006069D4">
      <w:pPr>
        <w:rPr>
          <w:rFonts w:cs="Arial"/>
        </w:rPr>
      </w:pPr>
      <w:r>
        <w:rPr>
          <w:noProof/>
        </w:rPr>
        <w:t xml:space="preserve">For the purpose of this provision, AFD introduces the concept of Prohibited Practices, reffering to acts as defined </w:t>
      </w:r>
      <w:r w:rsidRPr="009039EB">
        <w:rPr>
          <w:rFonts w:cs="Arial"/>
        </w:rPr>
        <w:t xml:space="preserve">in the </w:t>
      </w:r>
      <w:r>
        <w:rPr>
          <w:rFonts w:cs="Arial"/>
        </w:rPr>
        <w:t>“</w:t>
      </w:r>
      <w:r w:rsidRPr="009039EB">
        <w:t>General Policy to Prevent and Combat Prohibited Practices</w:t>
      </w:r>
      <w:r>
        <w:t>”</w:t>
      </w:r>
      <w:r>
        <w:rPr>
          <w:rStyle w:val="Appelnotedebasdep"/>
        </w:rPr>
        <w:footnoteReference w:id="48"/>
      </w:r>
      <w:r w:rsidRPr="009039EB">
        <w:t xml:space="preserve"> </w:t>
      </w:r>
      <w:r>
        <w:t>available on the AFD w</w:t>
      </w:r>
      <w:r w:rsidRPr="009039EB">
        <w:t>ebsite</w:t>
      </w:r>
      <w:r>
        <w:t xml:space="preserve"> and in the document titled “Procurement Guidelines for AFD-Financed Contracts in Foreign Countries”</w:t>
      </w:r>
      <w:r>
        <w:rPr>
          <w:rStyle w:val="Appelnotedebasdep"/>
        </w:rPr>
        <w:footnoteReference w:id="49"/>
      </w:r>
      <w:r w:rsidRPr="009039EB">
        <w:rPr>
          <w:rFonts w:cs="Arial"/>
        </w:rPr>
        <w:t>.</w:t>
      </w:r>
    </w:p>
    <w:p w14:paraId="7F25E054" w14:textId="77777777" w:rsidR="006069D4" w:rsidRDefault="006069D4" w:rsidP="006069D4">
      <w:pPr>
        <w:rPr>
          <w:noProof/>
        </w:rPr>
      </w:pPr>
      <w:r w:rsidRPr="000F1829">
        <w:rPr>
          <w:noProof/>
        </w:rPr>
        <w:t xml:space="preserve">By signing the Statement of Integrity the suppliers, contractors, subcontractors, consultants or subconsultants declare that </w:t>
      </w:r>
      <w:r>
        <w:rPr>
          <w:noProof/>
        </w:rPr>
        <w:t xml:space="preserve">they have not engaged, nor will they engage, in any Prohibited Practices during the procurement and execution of the Contract. </w:t>
      </w:r>
    </w:p>
    <w:p w14:paraId="6B1BFFDB" w14:textId="77777777" w:rsidR="006069D4" w:rsidRDefault="006069D4" w:rsidP="006069D4">
      <w:pPr>
        <w:spacing w:after="100"/>
        <w:rPr>
          <w:rFonts w:cs="Arial"/>
        </w:rPr>
      </w:pPr>
      <w:r w:rsidRPr="009039EB">
        <w:rPr>
          <w:rFonts w:cs="Arial"/>
        </w:rPr>
        <w:t>A Person</w:t>
      </w:r>
      <w:r>
        <w:rPr>
          <w:rStyle w:val="Appelnotedebasdep"/>
          <w:rFonts w:cs="Arial"/>
        </w:rPr>
        <w:footnoteReference w:id="50"/>
      </w:r>
      <w:r w:rsidRPr="009039EB">
        <w:rPr>
          <w:rFonts w:cs="Arial"/>
        </w:rPr>
        <w:t xml:space="preserve"> </w:t>
      </w:r>
      <w:r w:rsidRPr="006B239C">
        <w:rPr>
          <w:rFonts w:cs="Arial"/>
        </w:rPr>
        <w:t>or any of its subcontractors, Directors</w:t>
      </w:r>
      <w:r>
        <w:rPr>
          <w:rStyle w:val="Appelnotedebasdep"/>
          <w:rFonts w:cs="Arial"/>
        </w:rPr>
        <w:footnoteReference w:id="51"/>
      </w:r>
      <w:r w:rsidRPr="006B239C">
        <w:rPr>
          <w:rFonts w:cs="Arial"/>
        </w:rPr>
        <w:t xml:space="preserve">, employees or agents (be it declared or not), </w:t>
      </w:r>
      <w:r w:rsidRPr="009039EB">
        <w:rPr>
          <w:rFonts w:cs="Arial"/>
        </w:rPr>
        <w:t>may not be awarded an AFD</w:t>
      </w:r>
      <w:r w:rsidRPr="009039EB">
        <w:rPr>
          <w:rFonts w:cs="Arial"/>
        </w:rPr>
        <w:noBreakHyphen/>
        <w:t xml:space="preserve">financed </w:t>
      </w:r>
      <w:r>
        <w:rPr>
          <w:rFonts w:cs="Arial"/>
        </w:rPr>
        <w:t>Contract if</w:t>
      </w:r>
      <w:r w:rsidRPr="009039EB">
        <w:rPr>
          <w:rFonts w:cs="Arial"/>
        </w:rPr>
        <w:t xml:space="preserve"> on the date of submission of its Application, Bid, Proposal or Quotation, or at any time between this date and </w:t>
      </w:r>
      <w:r>
        <w:rPr>
          <w:rFonts w:cs="Arial"/>
        </w:rPr>
        <w:t>that of the corresponding</w:t>
      </w:r>
      <w:r w:rsidRPr="009039EB">
        <w:rPr>
          <w:rFonts w:cs="Arial"/>
        </w:rPr>
        <w:t xml:space="preserve"> Contract award, it has engaged in a Prohibited Practice, directly or by means of an agent</w:t>
      </w:r>
      <w:r>
        <w:rPr>
          <w:rFonts w:cs="Arial"/>
        </w:rPr>
        <w:t xml:space="preserve"> (be it declared or not)</w:t>
      </w:r>
      <w:r w:rsidRPr="009039EB">
        <w:rPr>
          <w:rFonts w:cs="Arial"/>
        </w:rPr>
        <w:t>, for the purpose of being awarded this Contract.</w:t>
      </w:r>
    </w:p>
    <w:p w14:paraId="2C3372D0" w14:textId="77777777" w:rsidR="006069D4" w:rsidRPr="0078749F" w:rsidRDefault="006069D4" w:rsidP="006069D4">
      <w:pPr>
        <w:rPr>
          <w:noProof/>
        </w:rPr>
      </w:pPr>
      <w:r w:rsidRPr="000F1829">
        <w:rPr>
          <w:noProof/>
        </w:rPr>
        <w:t>Moreover,</w:t>
      </w:r>
      <w:r>
        <w:rPr>
          <w:noProof/>
        </w:rPr>
        <w:t xml:space="preserve"> AFD requires including in the procurement d</w:t>
      </w:r>
      <w:r w:rsidRPr="000F1829">
        <w:rPr>
          <w:noProof/>
        </w:rPr>
        <w:t>ocuments and AFD</w:t>
      </w:r>
      <w:r w:rsidRPr="000F1829">
        <w:rPr>
          <w:noProof/>
        </w:rPr>
        <w:noBreakHyphen/>
        <w:t xml:space="preserve">financed contracts a provision requiring that </w:t>
      </w:r>
      <w:r>
        <w:rPr>
          <w:noProof/>
        </w:rPr>
        <w:t xml:space="preserve">applicants, bidders, </w:t>
      </w:r>
      <w:r w:rsidRPr="000F1829">
        <w:rPr>
          <w:noProof/>
        </w:rPr>
        <w:t>suppliers, contractors, subcontractors, consultants or subconsultants will permit AFD</w:t>
      </w:r>
      <w:r>
        <w:rPr>
          <w:noProof/>
        </w:rPr>
        <w:t xml:space="preserve"> to investigate, innncluding the</w:t>
      </w:r>
      <w:r w:rsidRPr="000F1829">
        <w:rPr>
          <w:noProof/>
        </w:rPr>
        <w:t xml:space="preserve"> inspect</w:t>
      </w:r>
      <w:r>
        <w:rPr>
          <w:noProof/>
        </w:rPr>
        <w:t>ion of</w:t>
      </w:r>
      <w:r w:rsidRPr="000F1829">
        <w:rPr>
          <w:noProof/>
        </w:rPr>
        <w:t xml:space="preserve"> their accounts and records relating to the procurement process and performance of the AFD</w:t>
      </w:r>
      <w:r w:rsidRPr="000F1829">
        <w:rPr>
          <w:noProof/>
        </w:rPr>
        <w:noBreakHyphen/>
        <w:t>financed contract, and to have them audited by audit</w:t>
      </w:r>
      <w:r>
        <w:rPr>
          <w:noProof/>
        </w:rPr>
        <w:t xml:space="preserve">ors appointed by AFD. </w:t>
      </w:r>
    </w:p>
    <w:p w14:paraId="4CC871F3" w14:textId="77777777" w:rsidR="006069D4" w:rsidRPr="009039EB" w:rsidRDefault="006069D4" w:rsidP="006069D4">
      <w:pPr>
        <w:spacing w:after="100"/>
        <w:rPr>
          <w:rFonts w:cs="Arial"/>
        </w:rPr>
      </w:pPr>
      <w:r w:rsidRPr="0078749F">
        <w:rPr>
          <w:rFonts w:cs="Arial"/>
        </w:rPr>
        <w:t>For the purpose of detecting and effectively combating Prohibited Practices,</w:t>
      </w:r>
      <w:r w:rsidRPr="00460780">
        <w:rPr>
          <w:rFonts w:cs="Arial"/>
        </w:rPr>
        <w:t xml:space="preserve"> </w:t>
      </w:r>
      <w:r w:rsidRPr="00460780">
        <w:t>AFD has established a whistleblowing mechanism open to third parties: anyone can thereby directly report an allegation of a Prohibited Practice to AFD’s Investigations Function, either</w:t>
      </w:r>
      <w:r w:rsidRPr="00460780">
        <w:rPr>
          <w:rFonts w:cs="Arial"/>
        </w:rPr>
        <w:t>:</w:t>
      </w:r>
    </w:p>
    <w:p w14:paraId="40C84FB1" w14:textId="77777777" w:rsidR="006069D4" w:rsidRPr="009039EB" w:rsidRDefault="006069D4" w:rsidP="00631726">
      <w:pPr>
        <w:pStyle w:val="Paragraphedeliste"/>
        <w:numPr>
          <w:ilvl w:val="0"/>
          <w:numId w:val="80"/>
        </w:numPr>
        <w:spacing w:after="100"/>
        <w:ind w:left="426" w:hanging="219"/>
        <w:rPr>
          <w:rFonts w:cs="Arial"/>
        </w:rPr>
      </w:pPr>
      <w:r w:rsidRPr="009039EB">
        <w:rPr>
          <w:rFonts w:cs="Arial"/>
        </w:rPr>
        <w:t xml:space="preserve">By e-mail, to the address </w:t>
      </w:r>
      <w:hyperlink r:id="rId41" w:history="1">
        <w:r w:rsidRPr="009039EB">
          <w:rPr>
            <w:rStyle w:val="Lienhypertexte"/>
            <w:rFonts w:cs="Arial"/>
          </w:rPr>
          <w:t>investigationsGroupeAFD@tutanota.com</w:t>
        </w:r>
      </w:hyperlink>
      <w:r w:rsidRPr="009039EB">
        <w:rPr>
          <w:rFonts w:cs="Arial"/>
        </w:rPr>
        <w:t>, or</w:t>
      </w:r>
    </w:p>
    <w:p w14:paraId="5FA62007" w14:textId="77777777" w:rsidR="006069D4" w:rsidRPr="0078749F" w:rsidRDefault="006069D4" w:rsidP="00631726">
      <w:pPr>
        <w:pStyle w:val="Paragraphedeliste"/>
        <w:numPr>
          <w:ilvl w:val="0"/>
          <w:numId w:val="80"/>
        </w:numPr>
        <w:spacing w:after="100"/>
        <w:ind w:left="426" w:hanging="219"/>
        <w:rPr>
          <w:rFonts w:cs="Arial"/>
        </w:rPr>
      </w:pPr>
      <w:r w:rsidRPr="009039EB">
        <w:rPr>
          <w:rFonts w:cs="Arial"/>
        </w:rPr>
        <w:t>By sending a letter to AFD’s Compliance Department, 5 rue Roland Barthes, 75012 Paris.</w:t>
      </w:r>
    </w:p>
    <w:p w14:paraId="03278783" w14:textId="77777777" w:rsidR="006069D4" w:rsidRPr="0078749F" w:rsidRDefault="006069D4" w:rsidP="006069D4">
      <w:pPr>
        <w:pStyle w:val="Heading2"/>
        <w:keepNext/>
        <w:keepLines/>
        <w:numPr>
          <w:ilvl w:val="3"/>
          <w:numId w:val="12"/>
        </w:numPr>
        <w:ind w:left="567" w:hanging="567"/>
        <w:rPr>
          <w:rFonts w:cs="Arial"/>
          <w:b/>
          <w:u w:val="single"/>
        </w:rPr>
      </w:pPr>
      <w:bookmarkStart w:id="56" w:name="_Toc23237292"/>
      <w:bookmarkStart w:id="57" w:name="_Toc157434626"/>
      <w:r w:rsidRPr="0078749F">
        <w:rPr>
          <w:rFonts w:cs="Arial"/>
          <w:b/>
          <w:u w:val="single"/>
        </w:rPr>
        <w:t>Environmental, Social, Health and Safety (ESHS) Responsibility, and Security</w:t>
      </w:r>
      <w:bookmarkEnd w:id="56"/>
      <w:bookmarkEnd w:id="57"/>
    </w:p>
    <w:p w14:paraId="1E864D56" w14:textId="1F93878B" w:rsidR="006069D4" w:rsidRPr="009039EB" w:rsidRDefault="006069D4" w:rsidP="006069D4">
      <w:pPr>
        <w:rPr>
          <w:rFonts w:cs="Arial"/>
        </w:rPr>
      </w:pPr>
      <w:r w:rsidRPr="009039EB">
        <w:rPr>
          <w:rFonts w:cs="Arial"/>
        </w:rPr>
        <w:t>In order to promote sustainable development, AFD seeks to ensure that internationally recognized ESHS stan</w:t>
      </w:r>
      <w:r>
        <w:rPr>
          <w:rFonts w:cs="Arial"/>
        </w:rPr>
        <w:t>dards are complied with in the c</w:t>
      </w:r>
      <w:r w:rsidRPr="009039EB">
        <w:rPr>
          <w:rFonts w:cs="Arial"/>
        </w:rPr>
        <w:t xml:space="preserve">ontracts it finances. Consequently, the </w:t>
      </w:r>
      <w:r>
        <w:rPr>
          <w:rFonts w:cs="Arial"/>
        </w:rPr>
        <w:t>applicants, bidders, c</w:t>
      </w:r>
      <w:r w:rsidRPr="009039EB">
        <w:rPr>
          <w:rFonts w:cs="Arial"/>
        </w:rPr>
        <w:t xml:space="preserve">onsultants </w:t>
      </w:r>
      <w:r>
        <w:rPr>
          <w:rFonts w:cs="Arial"/>
        </w:rPr>
        <w:t xml:space="preserve">and their subcontractors </w:t>
      </w:r>
      <w:r w:rsidRPr="009039EB">
        <w:rPr>
          <w:rFonts w:cs="Arial"/>
        </w:rPr>
        <w:t xml:space="preserve">shall </w:t>
      </w:r>
      <w:r>
        <w:rPr>
          <w:rFonts w:cs="Arial"/>
        </w:rPr>
        <w:t>undertake, by signing the Statement of Integrity,</w:t>
      </w:r>
      <w:r w:rsidRPr="009039EB">
        <w:rPr>
          <w:rFonts w:cs="Arial"/>
        </w:rPr>
        <w:t xml:space="preserve"> to</w:t>
      </w:r>
      <w:r w:rsidRPr="009039EB">
        <w:t>:</w:t>
      </w:r>
    </w:p>
    <w:p w14:paraId="21519E2F" w14:textId="10FEB07D" w:rsidR="006069D4" w:rsidRPr="0078749F" w:rsidRDefault="006069D4" w:rsidP="00631726">
      <w:pPr>
        <w:pStyle w:val="Paragraphedeliste"/>
        <w:numPr>
          <w:ilvl w:val="4"/>
          <w:numId w:val="108"/>
        </w:numPr>
        <w:spacing w:after="100" w:line="240" w:lineRule="auto"/>
        <w:ind w:left="567" w:hanging="283"/>
      </w:pPr>
      <w:r w:rsidRPr="00F56610">
        <w:rPr>
          <w:rFonts w:cs="Arial"/>
        </w:rPr>
        <w:lastRenderedPageBreak/>
        <w:t>C</w:t>
      </w:r>
      <w:r w:rsidRPr="00F56610">
        <w:t>omply with the environmental standards recognized by the international community, including the international conventions for the protection of the environment and, in particular, take all reasonable steps to avoid or limit negative effects on vegetation, biodiversity, soils, groundwater and surface water, and on persons and property resulting from pollution, noise, vibration, traffic and other effects resulting from our activities, in accordance with the laws and regulations applicable in the</w:t>
      </w:r>
      <w:r>
        <w:t xml:space="preserve"> country of performance of the c</w:t>
      </w:r>
      <w:r w:rsidRPr="00F56610">
        <w:t>ontract</w:t>
      </w:r>
      <w:r w:rsidRPr="00F56610">
        <w:rPr>
          <w:rFonts w:cs="Arial"/>
        </w:rPr>
        <w:t xml:space="preserve">. </w:t>
      </w:r>
    </w:p>
    <w:p w14:paraId="532E358F" w14:textId="77777777" w:rsidR="006069D4" w:rsidRPr="0078749F" w:rsidRDefault="006069D4" w:rsidP="00631726">
      <w:pPr>
        <w:pStyle w:val="Paragraphedeliste"/>
        <w:numPr>
          <w:ilvl w:val="4"/>
          <w:numId w:val="108"/>
        </w:numPr>
        <w:spacing w:after="100" w:line="240" w:lineRule="auto"/>
        <w:ind w:left="567" w:hanging="283"/>
      </w:pPr>
      <w:r w:rsidRPr="0078749F">
        <w:rPr>
          <w:rFonts w:cs="Arial"/>
        </w:rPr>
        <w:t>Implement measures to mitigate environmental and social risks when they are indicated in the environmental and social management plan provided by the Contracting Authority, and ensure that the emissions, surface discharge and effluents produced by our activities respect the limits, specifications or requirements applicable to the Contract.</w:t>
      </w:r>
    </w:p>
    <w:p w14:paraId="2EC9898A" w14:textId="3D35F0A1" w:rsidR="006069D4" w:rsidRPr="0078749F" w:rsidRDefault="006069D4" w:rsidP="00631726">
      <w:pPr>
        <w:pStyle w:val="Paragraphedeliste"/>
        <w:numPr>
          <w:ilvl w:val="4"/>
          <w:numId w:val="108"/>
        </w:numPr>
        <w:spacing w:after="100" w:line="240" w:lineRule="auto"/>
        <w:ind w:left="567" w:hanging="283"/>
      </w:pPr>
      <w:r w:rsidRPr="0078749F">
        <w:rPr>
          <w:rFonts w:cs="Arial"/>
        </w:rPr>
        <w:t xml:space="preserve">Respect the rights of workers related to wages, working hours, rest periods and vacations, overtime, minimum age, regular payments, compensation and benefits, in accordance with the </w:t>
      </w:r>
      <w:r w:rsidRPr="00F56610">
        <w:t xml:space="preserve">standards recognized by the international community, including the fundamental conventions of the International </w:t>
      </w:r>
      <w:proofErr w:type="spellStart"/>
      <w:r w:rsidRPr="00F56610">
        <w:t>Labour</w:t>
      </w:r>
      <w:proofErr w:type="spellEnd"/>
      <w:r w:rsidRPr="00F56610">
        <w:t xml:space="preserve"> Organization (ILO), in accordance with the laws and regulations applicable in the</w:t>
      </w:r>
      <w:r>
        <w:t xml:space="preserve"> country of performance of the c</w:t>
      </w:r>
      <w:r w:rsidRPr="00F56610">
        <w:t>ontract</w:t>
      </w:r>
      <w:r w:rsidRPr="0078749F">
        <w:rPr>
          <w:rFonts w:cs="Arial"/>
        </w:rPr>
        <w:t>; indicate these elements in a document annexed to the employment contracts of our employees and made available to the Contracting Authority; and respect and facilitate the rights of workers to organize themselves and set up a complaints management mechanism for direct or indirect workers.</w:t>
      </w:r>
    </w:p>
    <w:p w14:paraId="04AE3DC4" w14:textId="77777777" w:rsidR="006069D4" w:rsidRPr="0078749F" w:rsidRDefault="006069D4" w:rsidP="00631726">
      <w:pPr>
        <w:pStyle w:val="Paragraphedeliste"/>
        <w:numPr>
          <w:ilvl w:val="4"/>
          <w:numId w:val="108"/>
        </w:numPr>
        <w:spacing w:after="100" w:line="240" w:lineRule="auto"/>
        <w:ind w:left="567" w:hanging="283"/>
      </w:pPr>
      <w:r w:rsidRPr="0078749F">
        <w:rPr>
          <w:rFonts w:cs="Arial"/>
        </w:rPr>
        <w:t>Implement practices for non-discrimination and equal opportunities, and ensure the prohibition of child labor and forced labor.</w:t>
      </w:r>
    </w:p>
    <w:p w14:paraId="2B843862" w14:textId="7BD4D60B" w:rsidR="006069D4" w:rsidRPr="0078749F" w:rsidRDefault="006069D4" w:rsidP="00631726">
      <w:pPr>
        <w:pStyle w:val="Paragraphedeliste"/>
        <w:numPr>
          <w:ilvl w:val="4"/>
          <w:numId w:val="108"/>
        </w:numPr>
        <w:spacing w:after="100" w:line="240" w:lineRule="auto"/>
        <w:ind w:left="567" w:hanging="283"/>
      </w:pPr>
      <w:r w:rsidRPr="0078749F">
        <w:rPr>
          <w:rFonts w:cs="Arial"/>
        </w:rPr>
        <w:t>Keep a record for each member of the local staff recording the hours worked by each person, the type of work, the wages paid and the training undertaken, and ensure that these records are available at all times to be inspected by the Contracting Authority and the authorized representatives of the government, in accordance with the laws and regulations applicable to the protection of personal data in the</w:t>
      </w:r>
      <w:r>
        <w:rPr>
          <w:rFonts w:cs="Arial"/>
        </w:rPr>
        <w:t xml:space="preserve"> country of performance of the c</w:t>
      </w:r>
      <w:r w:rsidRPr="0078749F">
        <w:rPr>
          <w:rFonts w:cs="Arial"/>
        </w:rPr>
        <w:t>ontract.</w:t>
      </w:r>
    </w:p>
    <w:p w14:paraId="0A73D994" w14:textId="77777777" w:rsidR="006069D4" w:rsidRPr="00F56610" w:rsidRDefault="006069D4" w:rsidP="006069D4">
      <w:pPr>
        <w:spacing w:after="100" w:line="240" w:lineRule="auto"/>
      </w:pPr>
      <w:r w:rsidRPr="0078749F">
        <w:rPr>
          <w:rFonts w:cs="Arial"/>
          <w:i/>
          <w:highlight w:val="yellow"/>
        </w:rPr>
        <w:t>End of OPTION B]</w:t>
      </w:r>
    </w:p>
    <w:p w14:paraId="67FA9041" w14:textId="77777777" w:rsidR="007C4C21" w:rsidRPr="004F03D8" w:rsidRDefault="007C4C21" w:rsidP="00E7124C">
      <w:pPr>
        <w:sectPr w:rsidR="007C4C21" w:rsidRPr="004F03D8" w:rsidSect="00BE14B0">
          <w:headerReference w:type="default" r:id="rId42"/>
          <w:footnotePr>
            <w:numRestart w:val="eachSect"/>
          </w:footnotePr>
          <w:pgSz w:w="11906" w:h="16838" w:code="9"/>
          <w:pgMar w:top="1418" w:right="1418" w:bottom="1134" w:left="1418" w:header="709" w:footer="709" w:gutter="0"/>
          <w:cols w:space="708"/>
          <w:docGrid w:linePitch="360"/>
        </w:sectPr>
      </w:pPr>
    </w:p>
    <w:p w14:paraId="127D008E" w14:textId="77777777" w:rsidR="007C4C21" w:rsidRPr="004F03D8" w:rsidRDefault="00796BF0" w:rsidP="007C4C21">
      <w:pPr>
        <w:pStyle w:val="TITLESECTION"/>
      </w:pPr>
      <w:bookmarkStart w:id="58" w:name="_Toc206427432"/>
      <w:r w:rsidRPr="004F03D8">
        <w:lastRenderedPageBreak/>
        <w:t>Section VII – Terms of Reference</w:t>
      </w:r>
      <w:bookmarkEnd w:id="58"/>
    </w:p>
    <w:p w14:paraId="608B137D" w14:textId="77777777" w:rsidR="007C4C21" w:rsidRPr="004F03D8" w:rsidRDefault="007C4C21" w:rsidP="00E7124C"/>
    <w:p w14:paraId="52777C53" w14:textId="77777777" w:rsidR="007C4C21" w:rsidRPr="004F03D8" w:rsidRDefault="007C4C21" w:rsidP="007C4C21">
      <w:pPr>
        <w:rPr>
          <w:i/>
        </w:rPr>
      </w:pPr>
      <w:r w:rsidRPr="004F03D8">
        <w:rPr>
          <w:i/>
          <w:highlight w:val="yellow"/>
        </w:rPr>
        <w:t>[Sample outline:]</w:t>
      </w:r>
    </w:p>
    <w:p w14:paraId="4CE954CB" w14:textId="77777777" w:rsidR="007C4C21" w:rsidRPr="004F03D8" w:rsidRDefault="007C4C21" w:rsidP="00631726">
      <w:pPr>
        <w:pStyle w:val="Paragraphedeliste"/>
        <w:numPr>
          <w:ilvl w:val="0"/>
          <w:numId w:val="30"/>
        </w:numPr>
        <w:tabs>
          <w:tab w:val="right" w:leader="underscore" w:pos="9072"/>
        </w:tabs>
        <w:ind w:left="567" w:hanging="567"/>
        <w:contextualSpacing w:val="0"/>
      </w:pPr>
      <w:r w:rsidRPr="004F03D8">
        <w:t>Background:</w:t>
      </w:r>
      <w:r w:rsidRPr="004F03D8">
        <w:tab/>
      </w:r>
    </w:p>
    <w:p w14:paraId="2E66C504" w14:textId="77777777" w:rsidR="007C4C21" w:rsidRPr="004F03D8" w:rsidRDefault="007C4C21" w:rsidP="00631726">
      <w:pPr>
        <w:pStyle w:val="Paragraphedeliste"/>
        <w:numPr>
          <w:ilvl w:val="0"/>
          <w:numId w:val="30"/>
        </w:numPr>
        <w:tabs>
          <w:tab w:val="right" w:leader="underscore" w:pos="9072"/>
        </w:tabs>
        <w:ind w:left="567" w:hanging="567"/>
        <w:contextualSpacing w:val="0"/>
      </w:pPr>
      <w:r w:rsidRPr="004F03D8">
        <w:t>Objective(s) of the Services:</w:t>
      </w:r>
      <w:r w:rsidRPr="004F03D8">
        <w:tab/>
      </w:r>
    </w:p>
    <w:p w14:paraId="37A0F90E" w14:textId="77777777" w:rsidR="007C4C21" w:rsidRPr="004F03D8" w:rsidRDefault="007C4C21" w:rsidP="00631726">
      <w:pPr>
        <w:pStyle w:val="Paragraphedeliste"/>
        <w:numPr>
          <w:ilvl w:val="0"/>
          <w:numId w:val="30"/>
        </w:numPr>
        <w:tabs>
          <w:tab w:val="right" w:leader="underscore" w:pos="9072"/>
        </w:tabs>
        <w:ind w:left="567" w:hanging="567"/>
        <w:contextualSpacing w:val="0"/>
      </w:pPr>
      <w:r w:rsidRPr="004F03D8">
        <w:t>Scope of Services, Tasks (Components) and Expected Deliverables:</w:t>
      </w:r>
    </w:p>
    <w:p w14:paraId="357F5651" w14:textId="0CAA5647" w:rsidR="007C4C21" w:rsidRPr="004F03D8" w:rsidRDefault="007C4C21" w:rsidP="00BE14B0">
      <w:pPr>
        <w:ind w:left="1134" w:hanging="567"/>
        <w:jc w:val="left"/>
      </w:pPr>
      <w:r w:rsidRPr="004F03D8">
        <w:t>3.1</w:t>
      </w:r>
      <w:r w:rsidRPr="004F03D8">
        <w:tab/>
      </w:r>
      <w:r w:rsidRPr="004F03D8">
        <w:rPr>
          <w:i/>
          <w:highlight w:val="yellow"/>
        </w:rPr>
        <w:t>[specify the scope of services]</w:t>
      </w:r>
    </w:p>
    <w:p w14:paraId="711F3F29" w14:textId="19945859" w:rsidR="007C4C21" w:rsidRPr="004F03D8" w:rsidRDefault="00A6623D" w:rsidP="00A6623D">
      <w:pPr>
        <w:tabs>
          <w:tab w:val="left" w:pos="1134"/>
        </w:tabs>
        <w:ind w:left="1134" w:hanging="567"/>
      </w:pPr>
      <w:r w:rsidRPr="004F03D8">
        <w:t>3.2</w:t>
      </w:r>
      <w:r w:rsidRPr="004F03D8">
        <w:tab/>
      </w:r>
      <w:r w:rsidRPr="004F03D8">
        <w:rPr>
          <w:i/>
          <w:highlight w:val="yellow"/>
        </w:rPr>
        <w:t>[state whether a subsequent assignment is envisaged]</w:t>
      </w:r>
    </w:p>
    <w:p w14:paraId="56C6EAA6" w14:textId="7DBCABD2" w:rsidR="007C4C21" w:rsidRPr="004F03D8" w:rsidRDefault="00A6623D" w:rsidP="00A6623D">
      <w:pPr>
        <w:ind w:left="1134" w:hanging="567"/>
        <w:rPr>
          <w:i/>
        </w:rPr>
      </w:pPr>
      <w:r w:rsidRPr="004F03D8">
        <w:t>3.3</w:t>
      </w:r>
      <w:r w:rsidRPr="004F03D8">
        <w:tab/>
      </w:r>
      <w:r w:rsidRPr="004F03D8">
        <w:rPr>
          <w:i/>
          <w:highlight w:val="yellow"/>
        </w:rPr>
        <w:t>[state whether knowledge transfer (capacity building and training) is a specific component of the Services]</w:t>
      </w:r>
    </w:p>
    <w:p w14:paraId="52CAB8F0" w14:textId="52519DD7" w:rsidR="0037425E" w:rsidRPr="004F03D8" w:rsidRDefault="0037425E" w:rsidP="0037425E">
      <w:pPr>
        <w:spacing w:after="120"/>
        <w:ind w:left="1080" w:hanging="513"/>
        <w:rPr>
          <w:b/>
          <w:i/>
          <w:iCs/>
        </w:rPr>
      </w:pPr>
      <w:r w:rsidRPr="004F03D8">
        <w:t xml:space="preserve">3.4 </w:t>
      </w:r>
      <w:r w:rsidRPr="004F03D8">
        <w:tab/>
      </w:r>
      <w:r w:rsidRPr="004F03D8">
        <w:rPr>
          <w:b/>
        </w:rPr>
        <w:t>[Note to the Client:</w:t>
      </w:r>
      <w:r w:rsidRPr="004F03D8">
        <w:rPr>
          <w:b/>
          <w:i/>
        </w:rPr>
        <w:t xml:space="preserve"> </w:t>
      </w:r>
      <w:r w:rsidRPr="004F03D8">
        <w:rPr>
          <w:i/>
        </w:rPr>
        <w:t>If the Consultant's Services include the design of structural elements (such as existing or new buildings, roads, bridges, penstocks, power plants, power transmission and distribution systems and dams), specify the applicable requirements to be taken into account in the design, in accordance with national legal requirements, environmental, health and safety directives and other international industry best practice, including with regard to sustainable design and nature-based solutions. This may include, as appropriate: (</w:t>
      </w:r>
      <w:proofErr w:type="spellStart"/>
      <w:r w:rsidRPr="004F03D8">
        <w:rPr>
          <w:i/>
        </w:rPr>
        <w:t>i</w:t>
      </w:r>
      <w:proofErr w:type="spellEnd"/>
      <w:r w:rsidRPr="004F03D8">
        <w:rPr>
          <w:i/>
        </w:rPr>
        <w:t>) the incorporation of climate change considerations into structural design,</w:t>
      </w:r>
      <w:r w:rsidRPr="004F03D8">
        <w:rPr>
          <w:i/>
          <w:color w:val="00B050"/>
          <w:highlight w:val="yellow"/>
        </w:rPr>
        <w:t xml:space="preserve"> </w:t>
      </w:r>
      <w:r w:rsidRPr="004F03D8">
        <w:rPr>
          <w:i/>
        </w:rPr>
        <w:t>design and/or construction techniques and sustainable, less resource-intensive building materials, including secondary materials from recycling or reuse, and alternatives to hazardous materials; (ii) the integration of all mandatory accessibility requirements under national laws or regulations into the design of new buildings and structures; (iii) where technically and financially feasible, the application of any additional measures necessary to meet universal accessibility requirements (i.e.</w:t>
      </w:r>
      <w:r w:rsidR="008F5971">
        <w:rPr>
          <w:i/>
        </w:rPr>
        <w:t>,</w:t>
      </w:r>
      <w:r w:rsidRPr="004F03D8">
        <w:rPr>
          <w:i/>
        </w:rPr>
        <w:t xml:space="preserve"> unhindered access for people of all ages and abilities in different situations and circumstances) in the design of new buildings and structures; and (iv) any applicable requirements for certification or approval by competent authorities or professionals</w:t>
      </w:r>
      <w:r w:rsidRPr="004F03D8">
        <w:rPr>
          <w:b/>
          <w:i/>
        </w:rPr>
        <w:t>].</w:t>
      </w:r>
    </w:p>
    <w:p w14:paraId="2F483637" w14:textId="1E1210C4" w:rsidR="00112D02" w:rsidRPr="004F03D8" w:rsidRDefault="00A26286" w:rsidP="00631726">
      <w:pPr>
        <w:pStyle w:val="Paragraphedeliste"/>
        <w:numPr>
          <w:ilvl w:val="0"/>
          <w:numId w:val="30"/>
        </w:numPr>
        <w:tabs>
          <w:tab w:val="right" w:leader="underscore" w:pos="9072"/>
        </w:tabs>
        <w:ind w:left="567" w:hanging="567"/>
        <w:contextualSpacing w:val="0"/>
      </w:pPr>
      <w:r w:rsidRPr="004F03D8">
        <w:rPr>
          <w:i/>
          <w:highlight w:val="yellow"/>
        </w:rPr>
        <w:t>[If travel by personnel employed by the Client or other government bodies is planned (training, study trips, workshops, etc.), insert:]</w:t>
      </w:r>
      <w:r w:rsidRPr="004F03D8">
        <w:t xml:space="preserve"> A provisional sum is defined to cover the travel expenses of </w:t>
      </w:r>
      <w:r w:rsidRPr="004F03D8">
        <w:rPr>
          <w:i/>
          <w:highlight w:val="yellow"/>
        </w:rPr>
        <w:t>[Client's staff] [insert organization concerned].</w:t>
      </w:r>
      <w:r w:rsidRPr="004F03D8">
        <w:t xml:space="preserve"> This provisional amount includes</w:t>
      </w:r>
    </w:p>
    <w:p w14:paraId="42E3E509" w14:textId="073651E3" w:rsidR="00112D02" w:rsidRPr="004F03D8" w:rsidRDefault="00A26286" w:rsidP="00631726">
      <w:pPr>
        <w:pStyle w:val="Paragraphedeliste"/>
        <w:numPr>
          <w:ilvl w:val="0"/>
          <w:numId w:val="96"/>
        </w:numPr>
        <w:rPr>
          <w:i/>
        </w:rPr>
      </w:pPr>
      <w:r w:rsidRPr="004F03D8">
        <w:rPr>
          <w:i/>
          <w:highlight w:val="yellow"/>
        </w:rPr>
        <w:t xml:space="preserve">[Specify in these </w:t>
      </w:r>
      <w:r w:rsidR="00651C32">
        <w:rPr>
          <w:i/>
          <w:highlight w:val="yellow"/>
        </w:rPr>
        <w:t>TOR</w:t>
      </w:r>
      <w:r w:rsidRPr="004F03D8">
        <w:rPr>
          <w:i/>
          <w:highlight w:val="yellow"/>
        </w:rPr>
        <w:t xml:space="preserve"> the types of expenses (flights + hotels + meals during working hours, local transport) to be covered by the Consultant out of the provisional sum].</w:t>
      </w:r>
      <w:r w:rsidRPr="004F03D8">
        <w:rPr>
          <w:highlight w:val="yellow"/>
        </w:rPr>
        <w:t xml:space="preserve"> </w:t>
      </w:r>
      <w:r w:rsidRPr="004F03D8">
        <w:t>These expenses shall be paid by the Consultant and subsequently reimbursed upon presentation of invoices.</w:t>
      </w:r>
    </w:p>
    <w:p w14:paraId="3BD670EC" w14:textId="123F7363" w:rsidR="00112D02" w:rsidRPr="004F03D8" w:rsidRDefault="00A26286" w:rsidP="00631726">
      <w:pPr>
        <w:pStyle w:val="Paragraphedeliste"/>
        <w:numPr>
          <w:ilvl w:val="0"/>
          <w:numId w:val="96"/>
        </w:numPr>
        <w:rPr>
          <w:i/>
          <w:highlight w:val="yellow"/>
        </w:rPr>
      </w:pPr>
      <w:r w:rsidRPr="004F03D8">
        <w:rPr>
          <w:i/>
          <w:highlight w:val="yellow"/>
        </w:rPr>
        <w:t xml:space="preserve">A per diem allowance per overnight stay will be included as follows: [specify amount, purpose and coverage in these </w:t>
      </w:r>
      <w:r w:rsidR="00651C32">
        <w:rPr>
          <w:i/>
          <w:highlight w:val="yellow"/>
        </w:rPr>
        <w:t>TOR</w:t>
      </w:r>
      <w:r w:rsidRPr="004F03D8">
        <w:rPr>
          <w:i/>
          <w:highlight w:val="yellow"/>
        </w:rPr>
        <w:t xml:space="preserve">. The per diem can cover various expenses depending on the travel provided for in the </w:t>
      </w:r>
      <w:r w:rsidR="00651C32">
        <w:rPr>
          <w:i/>
          <w:highlight w:val="yellow"/>
        </w:rPr>
        <w:t>TOR</w:t>
      </w:r>
      <w:r w:rsidRPr="004F03D8">
        <w:rPr>
          <w:i/>
          <w:highlight w:val="yellow"/>
        </w:rPr>
        <w:t>: travel-related additional salary, evening meal, local transport to the airport or others to be defined when the budget is drawn up. The per diem is paid:</w:t>
      </w:r>
    </w:p>
    <w:p w14:paraId="2CB6E1BB" w14:textId="77777777" w:rsidR="00112D02" w:rsidRPr="004F03D8" w:rsidRDefault="00112D02" w:rsidP="00631726">
      <w:pPr>
        <w:pStyle w:val="Paragraphedeliste"/>
        <w:numPr>
          <w:ilvl w:val="1"/>
          <w:numId w:val="96"/>
        </w:numPr>
        <w:rPr>
          <w:i/>
          <w:highlight w:val="yellow"/>
        </w:rPr>
      </w:pPr>
      <w:r w:rsidRPr="004F03D8">
        <w:rPr>
          <w:i/>
          <w:highlight w:val="yellow"/>
        </w:rPr>
        <w:t>Option 1: Either by the Consultant against receipt from the employee, and reimbursed to the Consultant on presentation of employees’ receipts,</w:t>
      </w:r>
    </w:p>
    <w:p w14:paraId="7EFE8E28" w14:textId="77777777" w:rsidR="00112D02" w:rsidRPr="004F03D8" w:rsidRDefault="00112D02" w:rsidP="00631726">
      <w:pPr>
        <w:pStyle w:val="Paragraphedeliste"/>
        <w:numPr>
          <w:ilvl w:val="1"/>
          <w:numId w:val="96"/>
        </w:numPr>
        <w:rPr>
          <w:i/>
          <w:highlight w:val="yellow"/>
        </w:rPr>
      </w:pPr>
      <w:r w:rsidRPr="004F03D8">
        <w:rPr>
          <w:i/>
          <w:highlight w:val="yellow"/>
        </w:rPr>
        <w:t>Option 2: Or by the Client, before employees set off on assignment, from the project budget.</w:t>
      </w:r>
    </w:p>
    <w:p w14:paraId="3B8C9563" w14:textId="0709A43D" w:rsidR="00112D02" w:rsidRPr="004F03D8" w:rsidRDefault="00112D02" w:rsidP="00A26286">
      <w:pPr>
        <w:ind w:left="1570" w:firstLine="284"/>
        <w:rPr>
          <w:i/>
          <w:highlight w:val="yellow"/>
        </w:rPr>
      </w:pPr>
      <w:r w:rsidRPr="004F03D8">
        <w:rPr>
          <w:i/>
          <w:highlight w:val="yellow"/>
        </w:rPr>
        <w:t xml:space="preserve">The chosen option must be defined in agreement with AFD and clearly stated in the </w:t>
      </w:r>
      <w:r w:rsidR="00651C32">
        <w:rPr>
          <w:i/>
          <w:highlight w:val="yellow"/>
        </w:rPr>
        <w:t>TOR</w:t>
      </w:r>
      <w:r w:rsidRPr="004F03D8">
        <w:rPr>
          <w:i/>
          <w:highlight w:val="yellow"/>
        </w:rPr>
        <w:t>.]</w:t>
      </w:r>
    </w:p>
    <w:p w14:paraId="2824CBBB" w14:textId="1BAC3318" w:rsidR="007C4C21" w:rsidRPr="004F03D8" w:rsidRDefault="007C4C21" w:rsidP="000102EF">
      <w:pPr>
        <w:pStyle w:val="Paragraphedeliste"/>
        <w:numPr>
          <w:ilvl w:val="0"/>
          <w:numId w:val="30"/>
        </w:numPr>
        <w:contextualSpacing w:val="0"/>
      </w:pPr>
      <w:r w:rsidRPr="004F03D8">
        <w:t>Team composition and qualifications required for the Key Expert (and other requirements that will be used to evaluate Key Experts in accordance with the provisions of Subclause 21.1 of the Data Sheet); estimated volumes of services expected from the Key Expert (in expert-days;</w:t>
      </w:r>
      <w:r w:rsidR="004E437A" w:rsidRPr="004E437A">
        <w:t xml:space="preserve"> </w:t>
      </w:r>
      <w:r w:rsidR="004E437A" w:rsidRPr="000102EF">
        <w:rPr>
          <w:highlight w:val="yellow"/>
        </w:rPr>
        <w:t xml:space="preserve">In this case, volumes </w:t>
      </w:r>
      <w:r w:rsidR="00886952">
        <w:rPr>
          <w:highlight w:val="yellow"/>
        </w:rPr>
        <w:t>indicated shall be</w:t>
      </w:r>
      <w:r w:rsidR="004E437A" w:rsidRPr="000102EF">
        <w:rPr>
          <w:highlight w:val="yellow"/>
        </w:rPr>
        <w:t xml:space="preserve"> consistent with the information provided in </w:t>
      </w:r>
      <w:r w:rsidR="004E437A">
        <w:rPr>
          <w:highlight w:val="yellow"/>
        </w:rPr>
        <w:t xml:space="preserve">ITC </w:t>
      </w:r>
      <w:r w:rsidR="004E437A" w:rsidRPr="000102EF">
        <w:rPr>
          <w:highlight w:val="yellow"/>
        </w:rPr>
        <w:t xml:space="preserve">14.1.2, 14.1.3, and 14.1.4 of the </w:t>
      </w:r>
      <w:r w:rsidR="004E437A">
        <w:rPr>
          <w:highlight w:val="yellow"/>
        </w:rPr>
        <w:t>Data Sheet,</w:t>
      </w:r>
      <w:r w:rsidR="004E437A" w:rsidRPr="000102EF">
        <w:rPr>
          <w:highlight w:val="yellow"/>
        </w:rPr>
        <w:t xml:space="preserve"> </w:t>
      </w:r>
      <w:r w:rsidR="00886952">
        <w:rPr>
          <w:highlight w:val="yellow"/>
        </w:rPr>
        <w:t xml:space="preserve">also the </w:t>
      </w:r>
      <w:r w:rsidR="004E437A" w:rsidRPr="000102EF">
        <w:rPr>
          <w:highlight w:val="yellow"/>
        </w:rPr>
        <w:t>estimated</w:t>
      </w:r>
      <w:r w:rsidR="004E437A">
        <w:rPr>
          <w:highlight w:val="yellow"/>
        </w:rPr>
        <w:t xml:space="preserve"> total</w:t>
      </w:r>
      <w:r w:rsidR="004E437A" w:rsidRPr="000102EF">
        <w:rPr>
          <w:highlight w:val="yellow"/>
        </w:rPr>
        <w:t xml:space="preserve"> budget for the Services</w:t>
      </w:r>
      <w:r w:rsidR="00886952">
        <w:rPr>
          <w:highlight w:val="yellow"/>
        </w:rPr>
        <w:t xml:space="preserve"> should not be disclosed in this case</w:t>
      </w:r>
      <w:r w:rsidR="004E437A" w:rsidRPr="000102EF">
        <w:rPr>
          <w:highlight w:val="yellow"/>
        </w:rPr>
        <w:t>, either in this RFP or in the Call for Expressions of Interest.</w:t>
      </w:r>
      <w:r w:rsidRPr="004F03D8">
        <w:t xml:space="preserve"> these volumes must take </w:t>
      </w:r>
      <w:r w:rsidR="00886952">
        <w:t xml:space="preserve">into </w:t>
      </w:r>
      <w:r w:rsidRPr="004F03D8">
        <w:t xml:space="preserve">account periods of leave to be set aside for long-term </w:t>
      </w:r>
      <w:r w:rsidR="00C94F1B">
        <w:t>Key Expert</w:t>
      </w:r>
      <w:r w:rsidRPr="004F03D8">
        <w:t xml:space="preserve"> </w:t>
      </w:r>
      <w:r w:rsidRPr="004F03D8">
        <w:lastRenderedPageBreak/>
        <w:t xml:space="preserve">(typically 220 days of actual work per year for a long-term expert, on working days), and </w:t>
      </w:r>
      <w:r w:rsidR="00886952">
        <w:t>correspond to</w:t>
      </w:r>
      <w:r w:rsidRPr="004F03D8">
        <w:t xml:space="preserve"> an estimate and not a minimum limit. The minimum volume of services can be specified in</w:t>
      </w:r>
      <w:r w:rsidR="00515F5E">
        <w:t xml:space="preserve"> subclause</w:t>
      </w:r>
      <w:r w:rsidRPr="004F03D8">
        <w:t xml:space="preserve"> ITC 14.1.3 </w:t>
      </w:r>
      <w:r w:rsidR="00515F5E">
        <w:t>of the Data Sheet</w:t>
      </w:r>
      <w:r w:rsidRPr="004F03D8">
        <w:t>.</w:t>
      </w:r>
    </w:p>
    <w:p w14:paraId="26A88E37" w14:textId="77777777" w:rsidR="007C4C21" w:rsidRPr="004F03D8" w:rsidRDefault="007C4C21" w:rsidP="000102EF">
      <w:pPr>
        <w:pStyle w:val="Paragraphedeliste"/>
        <w:numPr>
          <w:ilvl w:val="0"/>
          <w:numId w:val="30"/>
        </w:numPr>
        <w:ind w:left="567" w:hanging="567"/>
        <w:contextualSpacing w:val="0"/>
      </w:pPr>
      <w:r w:rsidRPr="004F03D8">
        <w:t>Reporting requirements and schedule for deliverables</w:t>
      </w:r>
    </w:p>
    <w:p w14:paraId="2B64A02F" w14:textId="77777777" w:rsidR="007C4C21" w:rsidRPr="004F03D8" w:rsidRDefault="007C4C21" w:rsidP="00A6623D">
      <w:pPr>
        <w:ind w:left="567"/>
      </w:pPr>
      <w:r w:rsidRPr="004F03D8">
        <w:t>At a minimum, list the following:</w:t>
      </w:r>
    </w:p>
    <w:p w14:paraId="4E61FA7F" w14:textId="77777777" w:rsidR="007C4C21" w:rsidRPr="004F03D8" w:rsidRDefault="00A6623D" w:rsidP="00631726">
      <w:pPr>
        <w:pStyle w:val="Paragraphedeliste"/>
        <w:numPr>
          <w:ilvl w:val="0"/>
          <w:numId w:val="31"/>
        </w:numPr>
        <w:ind w:left="1134" w:hanging="567"/>
        <w:contextualSpacing w:val="0"/>
      </w:pPr>
      <w:r w:rsidRPr="004F03D8">
        <w:t xml:space="preserve">format, frequency, and contents of reports; </w:t>
      </w:r>
    </w:p>
    <w:p w14:paraId="1FD3C8A9" w14:textId="4414977C" w:rsidR="007C4C21" w:rsidRPr="004F03D8" w:rsidRDefault="007C4C21" w:rsidP="00631726">
      <w:pPr>
        <w:pStyle w:val="Paragraphedeliste"/>
        <w:numPr>
          <w:ilvl w:val="0"/>
          <w:numId w:val="31"/>
        </w:numPr>
        <w:ind w:left="1134" w:hanging="567"/>
        <w:contextualSpacing w:val="0"/>
      </w:pPr>
      <w:r w:rsidRPr="004F03D8">
        <w:t xml:space="preserve">number of copies, </w:t>
      </w:r>
      <w:r w:rsidR="00CF137C" w:rsidRPr="00CF137C">
        <w:t xml:space="preserve">and submission requirements </w:t>
      </w:r>
      <w:r w:rsidR="00CF137C">
        <w:t xml:space="preserve">if </w:t>
      </w:r>
      <w:r w:rsidR="00CF137C" w:rsidRPr="00CF137C">
        <w:t>by electronic means (email, secure document management platform, or USB drive). Final reports must be su</w:t>
      </w:r>
      <w:r w:rsidR="00CF137C">
        <w:t>bmitted by email, via a secure</w:t>
      </w:r>
      <w:r w:rsidR="00886952">
        <w:t xml:space="preserve"> document</w:t>
      </w:r>
      <w:r w:rsidR="00CF137C">
        <w:t xml:space="preserve"> </w:t>
      </w:r>
      <w:r w:rsidR="00CF137C" w:rsidRPr="00CF137C">
        <w:t>management platform, or on a USB drive, in addition to the required number of printed copies.</w:t>
      </w:r>
      <w:r w:rsidRPr="004F03D8">
        <w:t xml:space="preserve"> </w:t>
      </w:r>
    </w:p>
    <w:p w14:paraId="1AC5ABCD" w14:textId="77777777" w:rsidR="007C4C21" w:rsidRPr="004F03D8" w:rsidRDefault="007C4C21" w:rsidP="00631726">
      <w:pPr>
        <w:pStyle w:val="Paragraphedeliste"/>
        <w:numPr>
          <w:ilvl w:val="0"/>
          <w:numId w:val="31"/>
        </w:numPr>
        <w:ind w:left="1134" w:hanging="567"/>
        <w:contextualSpacing w:val="0"/>
      </w:pPr>
      <w:r w:rsidRPr="004F03D8">
        <w:t xml:space="preserve">dates of submission; </w:t>
      </w:r>
    </w:p>
    <w:p w14:paraId="2C5C97FD" w14:textId="77777777" w:rsidR="007C4C21" w:rsidRPr="004F03D8" w:rsidRDefault="007C4C21" w:rsidP="00631726">
      <w:pPr>
        <w:pStyle w:val="Paragraphedeliste"/>
        <w:numPr>
          <w:ilvl w:val="0"/>
          <w:numId w:val="31"/>
        </w:numPr>
        <w:ind w:left="1134" w:hanging="567"/>
        <w:contextualSpacing w:val="0"/>
      </w:pPr>
      <w:r w:rsidRPr="004F03D8">
        <w:t>persons (indicate names, titles, submission address) to receive them; etc.</w:t>
      </w:r>
    </w:p>
    <w:p w14:paraId="773F8772" w14:textId="77777777" w:rsidR="007C4C21" w:rsidRPr="004F03D8" w:rsidRDefault="007C4C21" w:rsidP="00A6623D">
      <w:pPr>
        <w:ind w:left="567"/>
      </w:pPr>
      <w:r w:rsidRPr="004F03D8">
        <w:t>If no reports are to be submitted, state "Not applicable".</w:t>
      </w:r>
    </w:p>
    <w:p w14:paraId="5B3C05A4" w14:textId="77777777" w:rsidR="007C4C21" w:rsidRPr="004F03D8" w:rsidRDefault="007C4C21" w:rsidP="000102EF">
      <w:pPr>
        <w:pStyle w:val="Paragraphedeliste"/>
        <w:numPr>
          <w:ilvl w:val="0"/>
          <w:numId w:val="30"/>
        </w:numPr>
        <w:ind w:left="567" w:hanging="567"/>
        <w:contextualSpacing w:val="0"/>
      </w:pPr>
      <w:r w:rsidRPr="004F03D8">
        <w:t>Services to be provided by the Client:</w:t>
      </w:r>
    </w:p>
    <w:p w14:paraId="28B14DB4" w14:textId="77777777" w:rsidR="007C4C21" w:rsidRPr="004F03D8" w:rsidRDefault="007C4C21" w:rsidP="00631726">
      <w:pPr>
        <w:pStyle w:val="Paragraphedeliste"/>
        <w:numPr>
          <w:ilvl w:val="0"/>
          <w:numId w:val="32"/>
        </w:numPr>
        <w:ind w:left="1134" w:hanging="567"/>
        <w:contextualSpacing w:val="0"/>
      </w:pPr>
      <w:r w:rsidRPr="004F03D8">
        <w:t xml:space="preserve">Services, facilities and property to be made available to the Consultant by the Client: _______________________________ </w:t>
      </w:r>
      <w:r w:rsidRPr="004F03D8">
        <w:rPr>
          <w:i/>
          <w:highlight w:val="yellow"/>
        </w:rPr>
        <w:t>[provide a list]</w:t>
      </w:r>
    </w:p>
    <w:p w14:paraId="34FEC629" w14:textId="77777777" w:rsidR="007C4C21" w:rsidRPr="004F03D8" w:rsidRDefault="007C4C21" w:rsidP="00631726">
      <w:pPr>
        <w:pStyle w:val="Paragraphedeliste"/>
        <w:numPr>
          <w:ilvl w:val="0"/>
          <w:numId w:val="32"/>
        </w:numPr>
        <w:ind w:left="1134" w:hanging="567"/>
        <w:contextualSpacing w:val="0"/>
      </w:pPr>
      <w:r w:rsidRPr="004F03D8">
        <w:t xml:space="preserve">Professional and support counterpart personnel to be assigned by the Client to the Consultant’s team: _______________________________ </w:t>
      </w:r>
      <w:r w:rsidRPr="004F03D8">
        <w:rPr>
          <w:i/>
          <w:highlight w:val="yellow"/>
        </w:rPr>
        <w:t>[provide a list]</w:t>
      </w:r>
    </w:p>
    <w:p w14:paraId="2D04EF95" w14:textId="77777777" w:rsidR="00E550A4" w:rsidRPr="004F03D8" w:rsidRDefault="007C4C21" w:rsidP="000102EF">
      <w:pPr>
        <w:pStyle w:val="Paragraphedeliste"/>
        <w:numPr>
          <w:ilvl w:val="0"/>
          <w:numId w:val="30"/>
        </w:numPr>
        <w:ind w:left="567" w:hanging="567"/>
        <w:contextualSpacing w:val="0"/>
      </w:pPr>
      <w:r w:rsidRPr="004F03D8">
        <w:t>________________________________</w:t>
      </w:r>
    </w:p>
    <w:p w14:paraId="3167F50E" w14:textId="1FC10A50" w:rsidR="007C4C21" w:rsidRPr="004F03D8" w:rsidRDefault="00C05E03" w:rsidP="00E550A4">
      <w:pPr>
        <w:rPr>
          <w:i/>
        </w:rPr>
      </w:pPr>
      <w:r w:rsidRPr="004F03D8">
        <w:rPr>
          <w:i/>
          <w:highlight w:val="yellow"/>
        </w:rPr>
        <w:t>[</w:t>
      </w:r>
      <w:r w:rsidRPr="004F03D8">
        <w:rPr>
          <w:b/>
          <w:i/>
          <w:highlight w:val="yellow"/>
        </w:rPr>
        <w:t>Note</w:t>
      </w:r>
      <w:r w:rsidRPr="004F03D8">
        <w:rPr>
          <w:i/>
          <w:highlight w:val="yellow"/>
        </w:rPr>
        <w:t>: If the Consultant's Services include the design and supervision of works with significant environmental, social, health and safety impact, the preparation of tender documents to select a works contractor and/or the supervision of works based on AFD's standard tender documents, the specific terms of reference developed by AFD should be used.]</w:t>
      </w:r>
    </w:p>
    <w:p w14:paraId="7C30F053" w14:textId="77777777" w:rsidR="00E82495" w:rsidRPr="004F03D8" w:rsidRDefault="00E82495">
      <w:pPr>
        <w:suppressAutoHyphens w:val="0"/>
        <w:overflowPunct/>
        <w:autoSpaceDE/>
        <w:autoSpaceDN/>
        <w:adjustRightInd/>
        <w:spacing w:after="0" w:line="240" w:lineRule="auto"/>
        <w:jc w:val="left"/>
        <w:textAlignment w:val="auto"/>
      </w:pPr>
      <w:r w:rsidRPr="004F03D8">
        <w:br w:type="page"/>
      </w:r>
    </w:p>
    <w:p w14:paraId="7C80A2F9" w14:textId="77777777" w:rsidR="00A64C10" w:rsidRPr="004F03D8" w:rsidRDefault="00A64C10" w:rsidP="00A64C10">
      <w:pPr>
        <w:spacing w:before="80" w:after="80"/>
        <w:jc w:val="center"/>
        <w:rPr>
          <w:b/>
          <w:i/>
          <w:highlight w:val="yellow"/>
        </w:rPr>
      </w:pPr>
      <w:r w:rsidRPr="004F03D8">
        <w:rPr>
          <w:b/>
          <w:i/>
          <w:highlight w:val="yellow"/>
        </w:rPr>
        <w:lastRenderedPageBreak/>
        <w:t>[Insert in case of Services located in an area classified as orange or red by the French Ministry of European and Foreign Affairs;</w:t>
      </w:r>
      <w:r w:rsidR="00E32C72" w:rsidRPr="004F03D8">
        <w:rPr>
          <w:rStyle w:val="Appelnotedebasdep"/>
          <w:b/>
          <w:i/>
          <w:highlight w:val="yellow"/>
        </w:rPr>
        <w:footnoteReference w:id="52"/>
      </w:r>
      <w:r w:rsidRPr="004F03D8">
        <w:rPr>
          <w:b/>
          <w:i/>
          <w:highlight w:val="yellow"/>
        </w:rPr>
        <w:t xml:space="preserve"> otherwise delete.</w:t>
      </w:r>
    </w:p>
    <w:p w14:paraId="6DF9305A" w14:textId="77777777" w:rsidR="00A64C10" w:rsidRPr="004F03D8" w:rsidRDefault="00A64C10" w:rsidP="00A64C10">
      <w:pPr>
        <w:spacing w:before="80" w:after="80"/>
        <w:jc w:val="center"/>
        <w:rPr>
          <w:b/>
          <w:i/>
        </w:rPr>
      </w:pPr>
      <w:r w:rsidRPr="004F03D8">
        <w:rPr>
          <w:i/>
          <w:highlight w:val="yellow"/>
        </w:rPr>
        <w:t>To finalize these Terms of Reference, the Client will complete the required information and select the relevant options (highlighted in yellow in the text).</w:t>
      </w:r>
      <w:r w:rsidRPr="004F03D8">
        <w:rPr>
          <w:b/>
          <w:i/>
          <w:highlight w:val="yellow"/>
        </w:rPr>
        <w:t>]</w:t>
      </w:r>
    </w:p>
    <w:p w14:paraId="0BC0DD51" w14:textId="77777777" w:rsidR="00DA4345" w:rsidRPr="004F03D8" w:rsidRDefault="00DA4345" w:rsidP="00E82495">
      <w:pPr>
        <w:jc w:val="center"/>
        <w:rPr>
          <w:b/>
          <w:sz w:val="28"/>
          <w:szCs w:val="28"/>
        </w:rPr>
      </w:pPr>
    </w:p>
    <w:p w14:paraId="00F72035" w14:textId="4D87CECB" w:rsidR="00E82495" w:rsidRPr="004F03D8" w:rsidRDefault="00702234" w:rsidP="00E82495">
      <w:pPr>
        <w:jc w:val="center"/>
        <w:rPr>
          <w:b/>
          <w:sz w:val="28"/>
          <w:szCs w:val="28"/>
        </w:rPr>
      </w:pPr>
      <w:r w:rsidRPr="004F03D8">
        <w:rPr>
          <w:b/>
          <w:sz w:val="28"/>
        </w:rPr>
        <w:t>Terms of Reference – Security</w:t>
      </w:r>
      <w:r w:rsidR="00E82495" w:rsidRPr="004F03D8">
        <w:rPr>
          <w:b/>
          <w:sz w:val="28"/>
        </w:rPr>
        <w:t>  </w:t>
      </w:r>
    </w:p>
    <w:p w14:paraId="239B3213" w14:textId="77777777" w:rsidR="00E82495" w:rsidRPr="004F03D8" w:rsidRDefault="00E82495" w:rsidP="00E82495"/>
    <w:p w14:paraId="13DCCBD0" w14:textId="77777777" w:rsidR="00E82495" w:rsidRPr="004F03D8" w:rsidRDefault="00E82495" w:rsidP="00631726">
      <w:pPr>
        <w:pStyle w:val="Paragraphedeliste"/>
        <w:numPr>
          <w:ilvl w:val="0"/>
          <w:numId w:val="72"/>
        </w:numPr>
        <w:spacing w:before="80" w:after="80"/>
        <w:ind w:left="567" w:hanging="567"/>
        <w:rPr>
          <w:b/>
          <w:u w:val="single"/>
        </w:rPr>
      </w:pPr>
      <w:r w:rsidRPr="004F03D8">
        <w:rPr>
          <w:b/>
          <w:u w:val="single"/>
        </w:rPr>
        <w:t>Preamble</w:t>
      </w:r>
    </w:p>
    <w:p w14:paraId="18839F6D" w14:textId="77777777" w:rsidR="00E82495" w:rsidRPr="004F03D8" w:rsidRDefault="00E82495" w:rsidP="00684FF1">
      <w:pPr>
        <w:spacing w:before="80" w:after="80"/>
        <w:rPr>
          <w:i/>
        </w:rPr>
      </w:pPr>
      <w:r w:rsidRPr="004F03D8">
        <w:rPr>
          <w:i/>
          <w:highlight w:val="yellow"/>
        </w:rPr>
        <w:t>[Add a description of the security context and, in particular, describe relevant recent events and any warnings issued by local or French authorities or by international institutions.]</w:t>
      </w:r>
    </w:p>
    <w:p w14:paraId="0C87E4EA" w14:textId="77777777" w:rsidR="00E82495" w:rsidRPr="004F03D8" w:rsidRDefault="00E82495" w:rsidP="00684FF1">
      <w:pPr>
        <w:spacing w:before="80" w:after="80"/>
        <w:rPr>
          <w:b/>
          <w:i/>
        </w:rPr>
      </w:pPr>
      <w:r w:rsidRPr="004F03D8">
        <w:rPr>
          <w:b/>
          <w:i/>
          <w:highlight w:val="yellow"/>
        </w:rPr>
        <w:t>[Describe the roles and responsibilities, tasks and resources provided by the Client to ensure the security of persons and property: escorts, accommodations, security guards, transport and communication arrangements, etc.]</w:t>
      </w:r>
    </w:p>
    <w:p w14:paraId="5465ABB4" w14:textId="650437AD" w:rsidR="00E82495" w:rsidRPr="004F03D8" w:rsidRDefault="00E82495" w:rsidP="00684FF1">
      <w:pPr>
        <w:spacing w:before="80" w:after="80"/>
      </w:pPr>
      <w:r w:rsidRPr="004F03D8">
        <w:t>The Consultant must demonstrate the care it exercises to protect its employees on service provision assignments in the country. It must then identify the risks (including those posed by its own safety and security systems and by those within and outside the project site) and, based on this analysis, define the means of prevention and protection, including organizational, technical and human resources. It will also be guided by the principles of proportionality and international best practice in terms of recruitment, rules of conduct, training, equipment and supervision of security</w:t>
      </w:r>
      <w:r w:rsidR="00E2453E">
        <w:t xml:space="preserve"> personnel</w:t>
      </w:r>
      <w:r w:rsidRPr="004F03D8">
        <w:t xml:space="preserve"> (including direct or contract employees), and by the law in force in the country. The Con</w:t>
      </w:r>
      <w:r w:rsidR="00515F5E">
        <w:t>sultant</w:t>
      </w:r>
      <w:r w:rsidRPr="004F03D8">
        <w:t xml:space="preserve"> shall not authorize the use of force by direct or contracted employees to ensure security, except when such force is used for preventive or defensive purposes, taking account of the nature and seriousness of the threat. These elements shall be described in a methodology, which must cover and describe what the Consultant has planned for each of the headings below.</w:t>
      </w:r>
    </w:p>
    <w:p w14:paraId="5B78ED8C" w14:textId="77777777" w:rsidR="00684FF1" w:rsidRPr="004F03D8" w:rsidRDefault="00684FF1" w:rsidP="00684FF1">
      <w:pPr>
        <w:spacing w:before="80" w:after="80"/>
      </w:pPr>
    </w:p>
    <w:p w14:paraId="493DEB3A" w14:textId="77777777" w:rsidR="00E82495" w:rsidRPr="004F03D8" w:rsidRDefault="00E82495" w:rsidP="00684FF1">
      <w:pPr>
        <w:pBdr>
          <w:top w:val="single" w:sz="4" w:space="1" w:color="auto"/>
          <w:left w:val="single" w:sz="4" w:space="4" w:color="auto"/>
          <w:bottom w:val="single" w:sz="4" w:space="1" w:color="auto"/>
          <w:right w:val="single" w:sz="4" w:space="4" w:color="auto"/>
        </w:pBdr>
        <w:spacing w:before="80" w:after="80"/>
        <w:jc w:val="center"/>
        <w:rPr>
          <w:b/>
        </w:rPr>
      </w:pPr>
      <w:r w:rsidRPr="004F03D8">
        <w:rPr>
          <w:b/>
        </w:rPr>
        <w:t>Disclaimers:</w:t>
      </w:r>
    </w:p>
    <w:p w14:paraId="6775E1F7" w14:textId="77777777" w:rsidR="00E82495" w:rsidRPr="004F03D8" w:rsidRDefault="00E82495" w:rsidP="00684FF1">
      <w:pPr>
        <w:pBdr>
          <w:top w:val="single" w:sz="4" w:space="1" w:color="auto"/>
          <w:left w:val="single" w:sz="4" w:space="4" w:color="auto"/>
          <w:bottom w:val="single" w:sz="4" w:space="1" w:color="auto"/>
          <w:right w:val="single" w:sz="4" w:space="4" w:color="auto"/>
        </w:pBdr>
        <w:spacing w:before="80" w:after="80"/>
        <w:ind w:left="567" w:hanging="567"/>
      </w:pPr>
      <w:r w:rsidRPr="004F03D8">
        <w:t>1 </w:t>
      </w:r>
      <w:r w:rsidRPr="004F03D8">
        <w:noBreakHyphen/>
        <w:t> </w:t>
      </w:r>
      <w:r w:rsidRPr="004F03D8">
        <w:tab/>
        <w:t xml:space="preserve">Although the specified admissibility requirements are meant to be linked to the potential risks to which the Contract may be exposed, they are intended solely for the purpose of evaluating the Proposals with a view to eliminating those that do not meet a minimum set of requirements. They are in no way intended to constitute sufficient measures to ensure the safety of persons and property within the scope of the Contract. </w:t>
      </w:r>
      <w:r w:rsidRPr="004F03D8">
        <w:rPr>
          <w:b/>
        </w:rPr>
        <w:t>The risk assessment and safety measures to be defined and implemented as a result are the responsibility of the Consultant, who will clearly present them in its safety methodology.</w:t>
      </w:r>
      <w:r w:rsidRPr="004F03D8">
        <w:t xml:space="preserve"> </w:t>
      </w:r>
    </w:p>
    <w:p w14:paraId="306AAF07" w14:textId="77777777" w:rsidR="00E82495" w:rsidRPr="004F03D8" w:rsidRDefault="00E82495" w:rsidP="00684FF1">
      <w:pPr>
        <w:pBdr>
          <w:top w:val="single" w:sz="4" w:space="1" w:color="auto"/>
          <w:left w:val="single" w:sz="4" w:space="4" w:color="auto"/>
          <w:bottom w:val="single" w:sz="4" w:space="1" w:color="auto"/>
          <w:right w:val="single" w:sz="4" w:space="4" w:color="auto"/>
        </w:pBdr>
        <w:spacing w:before="80" w:after="80"/>
        <w:ind w:left="567" w:hanging="567"/>
      </w:pPr>
      <w:r w:rsidRPr="004F03D8">
        <w:t>2 </w:t>
      </w:r>
      <w:r w:rsidRPr="004F03D8">
        <w:noBreakHyphen/>
        <w:t> </w:t>
      </w:r>
      <w:r w:rsidRPr="004F03D8">
        <w:tab/>
      </w:r>
      <w:r w:rsidRPr="004F03D8">
        <w:rPr>
          <w:b/>
        </w:rPr>
        <w:t>A methodology that fails to meet any one of the admissibility requirements set out in the sections below will be declared non-compliant and the Consultant's Proposal will be rejected.</w:t>
      </w:r>
    </w:p>
    <w:p w14:paraId="07C96169" w14:textId="77777777" w:rsidR="00684FF1" w:rsidRPr="004F03D8" w:rsidRDefault="00684FF1" w:rsidP="00684FF1">
      <w:pPr>
        <w:spacing w:before="80" w:after="80"/>
        <w:rPr>
          <w:b/>
          <w:u w:val="single"/>
        </w:rPr>
      </w:pPr>
    </w:p>
    <w:p w14:paraId="53AA9FA8" w14:textId="77777777" w:rsidR="00684FF1" w:rsidRPr="004F03D8" w:rsidRDefault="00684FF1" w:rsidP="00684FF1">
      <w:pPr>
        <w:spacing w:before="80" w:after="80"/>
        <w:rPr>
          <w:b/>
          <w:u w:val="single"/>
        </w:rPr>
      </w:pPr>
    </w:p>
    <w:p w14:paraId="53BBD7CE" w14:textId="77777777" w:rsidR="00E82495" w:rsidRPr="004F03D8" w:rsidRDefault="00E82495" w:rsidP="00631726">
      <w:pPr>
        <w:pStyle w:val="Paragraphedeliste"/>
        <w:numPr>
          <w:ilvl w:val="0"/>
          <w:numId w:val="72"/>
        </w:numPr>
        <w:spacing w:before="80" w:after="80"/>
        <w:ind w:left="567" w:hanging="567"/>
        <w:rPr>
          <w:b/>
          <w:u w:val="single"/>
        </w:rPr>
      </w:pPr>
      <w:r w:rsidRPr="004F03D8">
        <w:rPr>
          <w:b/>
          <w:u w:val="single"/>
        </w:rPr>
        <w:t>Analysis of security issues and threats</w:t>
      </w:r>
    </w:p>
    <w:p w14:paraId="6852E9A0" w14:textId="77777777" w:rsidR="00E82495" w:rsidRPr="004F03D8" w:rsidRDefault="00E55E4A" w:rsidP="00684FF1">
      <w:pPr>
        <w:spacing w:before="80" w:after="80"/>
      </w:pPr>
      <w:r w:rsidRPr="004F03D8">
        <w:t xml:space="preserve">The Consultant shall describe its view of the security environment and threats in the area where the Contract will be performed and/or the hazardous area, and present a security analysis for the relevant area and for the activities it will perform therein. It shall specify the method and references used to perform this analysis and describe the main threat scenarios that can be identified at the Proposal stage. </w:t>
      </w:r>
    </w:p>
    <w:p w14:paraId="4FD99FA0" w14:textId="77777777" w:rsidR="00E82495" w:rsidRPr="004F03D8" w:rsidRDefault="00E82495" w:rsidP="00684FF1">
      <w:pPr>
        <w:spacing w:before="80" w:after="80"/>
      </w:pPr>
      <w:r w:rsidRPr="004F03D8">
        <w:t>In addition, it shall at all times be able to share information learned from the country watch performed by its local organization or head office.</w:t>
      </w:r>
    </w:p>
    <w:tbl>
      <w:tblPr>
        <w:tblStyle w:val="Grilledutableau"/>
        <w:tblW w:w="0" w:type="auto"/>
        <w:shd w:val="clear" w:color="auto" w:fill="EEECE1" w:themeFill="background2"/>
        <w:tblLook w:val="04A0" w:firstRow="1" w:lastRow="0" w:firstColumn="1" w:lastColumn="0" w:noHBand="0" w:noVBand="1"/>
      </w:tblPr>
      <w:tblGrid>
        <w:gridCol w:w="9060"/>
      </w:tblGrid>
      <w:tr w:rsidR="00E82495" w:rsidRPr="004F03D8" w14:paraId="5E119229" w14:textId="77777777" w:rsidTr="00684FF1">
        <w:tc>
          <w:tcPr>
            <w:tcW w:w="9210" w:type="dxa"/>
            <w:shd w:val="clear" w:color="auto" w:fill="EEECE1" w:themeFill="background2"/>
          </w:tcPr>
          <w:p w14:paraId="6ACDAAAB" w14:textId="77777777" w:rsidR="00E82495" w:rsidRPr="004F03D8" w:rsidRDefault="00E82495" w:rsidP="00684FF1">
            <w:pPr>
              <w:spacing w:before="80" w:after="80"/>
              <w:rPr>
                <w:b/>
              </w:rPr>
            </w:pPr>
            <w:r w:rsidRPr="004F03D8">
              <w:rPr>
                <w:b/>
                <w:u w:val="single"/>
              </w:rPr>
              <w:t>Admissibility requirements</w:t>
            </w:r>
            <w:r w:rsidRPr="004F03D8">
              <w:rPr>
                <w:b/>
              </w:rPr>
              <w:t>:</w:t>
            </w:r>
          </w:p>
          <w:p w14:paraId="6F195163" w14:textId="77777777" w:rsidR="00E82495" w:rsidRPr="004F03D8" w:rsidRDefault="00E82495" w:rsidP="00631726">
            <w:pPr>
              <w:pStyle w:val="Paragraphedeliste"/>
              <w:numPr>
                <w:ilvl w:val="0"/>
                <w:numId w:val="73"/>
              </w:numPr>
              <w:spacing w:before="80" w:after="80"/>
              <w:ind w:left="714" w:hanging="357"/>
              <w:contextualSpacing w:val="0"/>
            </w:pPr>
            <w:r w:rsidRPr="004F03D8">
              <w:t>Document describing the method used to carry out this analysis;</w:t>
            </w:r>
          </w:p>
          <w:p w14:paraId="39543921" w14:textId="77777777" w:rsidR="00E82495" w:rsidRPr="004F03D8" w:rsidRDefault="00E82495" w:rsidP="00631726">
            <w:pPr>
              <w:pStyle w:val="Paragraphedeliste"/>
              <w:numPr>
                <w:ilvl w:val="0"/>
                <w:numId w:val="73"/>
              </w:numPr>
              <w:spacing w:before="80" w:after="80"/>
              <w:ind w:left="714" w:hanging="357"/>
              <w:contextualSpacing w:val="0"/>
            </w:pPr>
            <w:r w:rsidRPr="004F03D8">
              <w:lastRenderedPageBreak/>
              <w:t>At least one identifiable reference source must be used;</w:t>
            </w:r>
          </w:p>
          <w:p w14:paraId="6F206BB2" w14:textId="77777777" w:rsidR="00E82495" w:rsidRPr="004F03D8" w:rsidRDefault="00E82495" w:rsidP="00631726">
            <w:pPr>
              <w:pStyle w:val="Paragraphedeliste"/>
              <w:numPr>
                <w:ilvl w:val="0"/>
                <w:numId w:val="73"/>
              </w:numPr>
              <w:spacing w:before="80" w:after="80"/>
              <w:ind w:left="714" w:hanging="357"/>
              <w:contextualSpacing w:val="0"/>
            </w:pPr>
            <w:r w:rsidRPr="004F03D8">
              <w:t>Identification and evaluation of security threats in relation to the contract;</w:t>
            </w:r>
          </w:p>
          <w:p w14:paraId="49D07B28" w14:textId="77777777" w:rsidR="00E82495" w:rsidRPr="004F03D8" w:rsidRDefault="00E82495" w:rsidP="00631726">
            <w:pPr>
              <w:pStyle w:val="Paragraphedeliste"/>
              <w:numPr>
                <w:ilvl w:val="0"/>
                <w:numId w:val="73"/>
              </w:numPr>
              <w:spacing w:before="80" w:after="80"/>
              <w:ind w:left="714" w:hanging="357"/>
              <w:contextualSpacing w:val="0"/>
            </w:pPr>
            <w:r w:rsidRPr="004F03D8">
              <w:rPr>
                <w:i/>
                <w:highlight w:val="yellow"/>
              </w:rPr>
              <w:t xml:space="preserve">[insert in the event of a </w:t>
            </w:r>
            <w:r w:rsidRPr="004F03D8">
              <w:rPr>
                <w:b/>
                <w:i/>
                <w:highlight w:val="yellow"/>
              </w:rPr>
              <w:t>highly degraded security context</w:t>
            </w:r>
            <w:r w:rsidRPr="004F03D8">
              <w:rPr>
                <w:i/>
                <w:highlight w:val="yellow"/>
              </w:rPr>
              <w:t>; otherwise delete]</w:t>
            </w:r>
            <w:r w:rsidRPr="004F03D8">
              <w:t xml:space="preserve"> Description of measures planned to monitor local security.</w:t>
            </w:r>
          </w:p>
        </w:tc>
      </w:tr>
    </w:tbl>
    <w:p w14:paraId="6321068F" w14:textId="77777777" w:rsidR="00E82495" w:rsidRPr="004F03D8" w:rsidRDefault="00E82495" w:rsidP="00631726">
      <w:pPr>
        <w:pStyle w:val="Paragraphedeliste"/>
        <w:keepNext/>
        <w:keepLines/>
        <w:numPr>
          <w:ilvl w:val="0"/>
          <w:numId w:val="72"/>
        </w:numPr>
        <w:spacing w:before="80" w:after="80"/>
        <w:ind w:left="567" w:hanging="567"/>
        <w:rPr>
          <w:b/>
          <w:u w:val="single"/>
        </w:rPr>
      </w:pPr>
      <w:r w:rsidRPr="004F03D8">
        <w:rPr>
          <w:b/>
          <w:u w:val="single"/>
        </w:rPr>
        <w:lastRenderedPageBreak/>
        <w:t>General security organization</w:t>
      </w:r>
    </w:p>
    <w:p w14:paraId="050589B9" w14:textId="77777777" w:rsidR="00E82495" w:rsidRPr="004F03D8" w:rsidRDefault="00E82495" w:rsidP="00684FF1">
      <w:pPr>
        <w:spacing w:before="80" w:after="80"/>
      </w:pPr>
      <w:r w:rsidRPr="004F03D8">
        <w:t>The Consultant shall define the general security roles and responsibilities within its organization and the allocation of the associated tasks for this Contract (including subcontractors and co-contractors), and shall designate a security officer. It shall define the planned organization and resources. In the event of a Joint Venture (JV), the leader shall designate a security officer as the sole contact for this JV.</w:t>
      </w:r>
    </w:p>
    <w:tbl>
      <w:tblPr>
        <w:tblStyle w:val="Grilledutableau"/>
        <w:tblW w:w="0" w:type="auto"/>
        <w:shd w:val="clear" w:color="auto" w:fill="EEECE1" w:themeFill="background2"/>
        <w:tblLook w:val="04A0" w:firstRow="1" w:lastRow="0" w:firstColumn="1" w:lastColumn="0" w:noHBand="0" w:noVBand="1"/>
      </w:tblPr>
      <w:tblGrid>
        <w:gridCol w:w="9060"/>
      </w:tblGrid>
      <w:tr w:rsidR="00E82495" w:rsidRPr="004F03D8" w14:paraId="5D8D86C3" w14:textId="77777777" w:rsidTr="00684FF1">
        <w:tc>
          <w:tcPr>
            <w:tcW w:w="9210" w:type="dxa"/>
            <w:shd w:val="clear" w:color="auto" w:fill="EEECE1" w:themeFill="background2"/>
          </w:tcPr>
          <w:p w14:paraId="408135A7" w14:textId="77777777" w:rsidR="00E82495" w:rsidRPr="004F03D8" w:rsidRDefault="00E82495" w:rsidP="00684FF1">
            <w:pPr>
              <w:spacing w:before="80" w:after="80"/>
              <w:rPr>
                <w:b/>
              </w:rPr>
            </w:pPr>
            <w:r w:rsidRPr="004F03D8">
              <w:rPr>
                <w:b/>
              </w:rPr>
              <w:t>Admissibility requirements:</w:t>
            </w:r>
          </w:p>
          <w:p w14:paraId="37F43165" w14:textId="77777777" w:rsidR="00E82495" w:rsidRPr="004F03D8" w:rsidRDefault="00E82495" w:rsidP="00631726">
            <w:pPr>
              <w:pStyle w:val="Paragraphedeliste"/>
              <w:numPr>
                <w:ilvl w:val="0"/>
                <w:numId w:val="73"/>
              </w:numPr>
              <w:spacing w:before="80" w:after="80"/>
              <w:ind w:left="714" w:hanging="357"/>
              <w:contextualSpacing w:val="0"/>
            </w:pPr>
            <w:r w:rsidRPr="004F03D8">
              <w:t>Description of the organization;</w:t>
            </w:r>
          </w:p>
          <w:p w14:paraId="2E17AE7C" w14:textId="77777777" w:rsidR="00E82495" w:rsidRPr="004F03D8" w:rsidRDefault="00B87D61" w:rsidP="00631726">
            <w:pPr>
              <w:pStyle w:val="Paragraphedeliste"/>
              <w:numPr>
                <w:ilvl w:val="0"/>
                <w:numId w:val="73"/>
              </w:numPr>
              <w:spacing w:before="80" w:after="80"/>
              <w:ind w:left="714" w:hanging="357"/>
              <w:contextualSpacing w:val="0"/>
            </w:pPr>
            <w:r w:rsidRPr="004F03D8">
              <w:t>The Consultant (and each member in the case of a JV) shall provide the name of the company’s internal security officer, who shall be responsible for defining and monitoring the measures implemented for the Contract.</w:t>
            </w:r>
          </w:p>
        </w:tc>
      </w:tr>
    </w:tbl>
    <w:p w14:paraId="1977DE21" w14:textId="77777777" w:rsidR="00684FF1" w:rsidRPr="004F03D8" w:rsidRDefault="00684FF1" w:rsidP="00684FF1">
      <w:pPr>
        <w:spacing w:before="80" w:after="80"/>
        <w:rPr>
          <w:b/>
          <w:u w:val="single"/>
        </w:rPr>
      </w:pPr>
    </w:p>
    <w:p w14:paraId="2691520F" w14:textId="77777777" w:rsidR="00684FF1" w:rsidRPr="004F03D8" w:rsidRDefault="00684FF1" w:rsidP="00684FF1">
      <w:pPr>
        <w:spacing w:before="80" w:after="80"/>
        <w:rPr>
          <w:b/>
          <w:u w:val="single"/>
        </w:rPr>
      </w:pPr>
    </w:p>
    <w:p w14:paraId="3005DA86" w14:textId="77777777" w:rsidR="00E82495" w:rsidRPr="004F03D8" w:rsidRDefault="00E82495" w:rsidP="00631726">
      <w:pPr>
        <w:pStyle w:val="Paragraphedeliste"/>
        <w:numPr>
          <w:ilvl w:val="0"/>
          <w:numId w:val="72"/>
        </w:numPr>
        <w:spacing w:before="80" w:after="80"/>
        <w:ind w:left="567" w:hanging="567"/>
        <w:rPr>
          <w:b/>
          <w:u w:val="single"/>
        </w:rPr>
      </w:pPr>
      <w:r w:rsidRPr="004F03D8">
        <w:rPr>
          <w:b/>
          <w:u w:val="single"/>
        </w:rPr>
        <w:t>Specific security measures planned</w:t>
      </w:r>
    </w:p>
    <w:p w14:paraId="6B9D0EAF" w14:textId="77777777" w:rsidR="00E82495" w:rsidRPr="004F03D8" w:rsidRDefault="00E82495" w:rsidP="00684FF1">
      <w:pPr>
        <w:spacing w:before="80" w:after="80"/>
      </w:pPr>
      <w:r w:rsidRPr="004F03D8">
        <w:t>Based on its own security analysis and the main threat scenarios it may have identified, the Consultant shall plan specific and appropriate measures. These measures shall cover at least the following matters:</w:t>
      </w:r>
    </w:p>
    <w:p w14:paraId="03493EC6" w14:textId="77777777" w:rsidR="00684FF1" w:rsidRPr="004F03D8" w:rsidRDefault="00684FF1" w:rsidP="00684FF1">
      <w:pPr>
        <w:spacing w:before="80" w:after="80"/>
      </w:pPr>
    </w:p>
    <w:p w14:paraId="2BF9D453" w14:textId="0CDAD5B8" w:rsidR="00E82495" w:rsidRPr="004F03D8" w:rsidRDefault="00E82495" w:rsidP="00684FF1">
      <w:pPr>
        <w:spacing w:before="80" w:after="80"/>
        <w:ind w:left="567" w:hanging="567"/>
      </w:pPr>
      <w:r w:rsidRPr="004F03D8">
        <w:t>4.1.</w:t>
      </w:r>
      <w:r w:rsidRPr="004F03D8">
        <w:tab/>
      </w:r>
      <w:r w:rsidRPr="004F03D8">
        <w:rPr>
          <w:u w:val="single"/>
        </w:rPr>
        <w:t>S</w:t>
      </w:r>
      <w:r w:rsidR="00C94F1B">
        <w:rPr>
          <w:u w:val="single"/>
        </w:rPr>
        <w:t>ecurity</w:t>
      </w:r>
      <w:r w:rsidR="00515F5E">
        <w:rPr>
          <w:u w:val="single"/>
        </w:rPr>
        <w:t xml:space="preserve"> </w:t>
      </w:r>
      <w:r w:rsidRPr="004F03D8">
        <w:rPr>
          <w:u w:val="single"/>
        </w:rPr>
        <w:t>Organization</w:t>
      </w:r>
    </w:p>
    <w:p w14:paraId="2A5335F2" w14:textId="346BD314" w:rsidR="00E82495" w:rsidRPr="004F03D8" w:rsidRDefault="00B87D61" w:rsidP="00684FF1">
      <w:pPr>
        <w:spacing w:before="80" w:after="80"/>
      </w:pPr>
      <w:r w:rsidRPr="004F03D8">
        <w:t>The Consultant shall describe its local security organization in the country where the Services will be performed. In particular, it shall specify whether this organization relies on internal resources (in-house security personnel), using its own resources already existing in the country, whether it uses a local partner, a security service provider or a dedicated "security manager" for the Contract, or whether it relies on the country’s government resources and whether it can request them directly. It shall describe the respective roles planned for each participant operating locally.</w:t>
      </w:r>
    </w:p>
    <w:p w14:paraId="756088E9" w14:textId="17140170" w:rsidR="00351A5A" w:rsidRPr="004F03D8" w:rsidRDefault="00351A5A" w:rsidP="00351A5A">
      <w:pPr>
        <w:spacing w:before="80" w:after="80"/>
      </w:pPr>
      <w:r w:rsidRPr="004F03D8">
        <w:t xml:space="preserve">If the Consultant uses a security service provider under the Contract, and for its own security personnel, if any, the Consultant shall require these security personnel to operate in an appropriate manner, consistent with applicable law (and the provisions of the Environmental and Social </w:t>
      </w:r>
      <w:r w:rsidR="0036702A">
        <w:t>Management</w:t>
      </w:r>
      <w:r w:rsidRPr="004F03D8">
        <w:t xml:space="preserve"> Plan (ES</w:t>
      </w:r>
      <w:r w:rsidR="0036702A">
        <w:t>M</w:t>
      </w:r>
      <w:r w:rsidRPr="004F03D8">
        <w:t>P), if any). To this end, the Consultant will establish (</w:t>
      </w:r>
      <w:proofErr w:type="spellStart"/>
      <w:r w:rsidRPr="004F03D8">
        <w:t>i</w:t>
      </w:r>
      <w:proofErr w:type="spellEnd"/>
      <w:r w:rsidRPr="004F03D8">
        <w:t xml:space="preserve">) contractual provisions that include clear instructions on the limited circumstances in which the security forces may use force to protect Contract personnel or property, and (ii) adequate training (if they have not already received such training) in the use of force (including the use of firearms, where appropriate) and appropriate rules of conduct towards workers and affected populations. Appropriate protocols must also be established and implemented for security services provided by government entities, where applicable. </w:t>
      </w:r>
    </w:p>
    <w:p w14:paraId="137140DE" w14:textId="1EA7F6B6" w:rsidR="00351A5A" w:rsidRPr="004F03D8" w:rsidRDefault="00351A5A" w:rsidP="00351A5A">
      <w:pPr>
        <w:spacing w:before="80" w:after="80"/>
        <w:rPr>
          <w:rFonts w:ascii="FiraSans-Light" w:hAnsi="FiraSans-Light" w:cs="FiraSans-Light"/>
          <w:sz w:val="18"/>
          <w:szCs w:val="18"/>
        </w:rPr>
      </w:pPr>
      <w:r w:rsidRPr="004F03D8">
        <w:t>The Consultant shall conduct reasonable prior reputational investigations to verify that the security provider, and security personnel, if any, have not been involved in any abuses.</w:t>
      </w:r>
      <w:r w:rsidRPr="004F03D8">
        <w:rPr>
          <w:rFonts w:ascii="FiraSans-Light" w:hAnsi="FiraSans-Light"/>
          <w:sz w:val="18"/>
        </w:rPr>
        <w:t xml:space="preserve"> </w:t>
      </w:r>
    </w:p>
    <w:p w14:paraId="7AD23F9D" w14:textId="6D135FC4" w:rsidR="00351A5A" w:rsidRPr="004F03D8" w:rsidRDefault="00351A5A" w:rsidP="00351A5A">
      <w:pPr>
        <w:spacing w:before="80" w:after="80"/>
      </w:pPr>
      <w:r w:rsidRPr="004F03D8">
        <w:t>The Consultant shall investigate any allegations of unlawful or improper actions by security personnel, taking account of the need to protect the confidentiality of information relating to victims and complainants, take steps (or urge the parties concerned to take steps) to prevent the recurrence of such actions and, if necessary, report such unlawful and improper actions to the competent authorities.</w:t>
      </w:r>
    </w:p>
    <w:p w14:paraId="0F71E336" w14:textId="77777777" w:rsidR="00351A5A" w:rsidRPr="004F03D8" w:rsidRDefault="00351A5A" w:rsidP="00684FF1">
      <w:pPr>
        <w:spacing w:before="80" w:after="80"/>
      </w:pPr>
    </w:p>
    <w:tbl>
      <w:tblPr>
        <w:tblStyle w:val="Grilledutableau"/>
        <w:tblW w:w="0" w:type="auto"/>
        <w:shd w:val="clear" w:color="auto" w:fill="EEECE1" w:themeFill="background2"/>
        <w:tblLook w:val="04A0" w:firstRow="1" w:lastRow="0" w:firstColumn="1" w:lastColumn="0" w:noHBand="0" w:noVBand="1"/>
      </w:tblPr>
      <w:tblGrid>
        <w:gridCol w:w="9060"/>
      </w:tblGrid>
      <w:tr w:rsidR="00E82495" w:rsidRPr="004F03D8" w14:paraId="071CEED8" w14:textId="77777777" w:rsidTr="00684FF1">
        <w:tc>
          <w:tcPr>
            <w:tcW w:w="9210" w:type="dxa"/>
            <w:shd w:val="clear" w:color="auto" w:fill="EEECE1" w:themeFill="background2"/>
          </w:tcPr>
          <w:p w14:paraId="55493B76" w14:textId="77777777" w:rsidR="00E82495" w:rsidRPr="004F03D8" w:rsidRDefault="00E82495" w:rsidP="00684FF1">
            <w:pPr>
              <w:spacing w:before="80" w:after="80"/>
              <w:rPr>
                <w:b/>
              </w:rPr>
            </w:pPr>
            <w:r w:rsidRPr="004F03D8">
              <w:rPr>
                <w:b/>
              </w:rPr>
              <w:t>Admissibility requirements:</w:t>
            </w:r>
          </w:p>
          <w:p w14:paraId="757B00B2" w14:textId="77777777" w:rsidR="00E82495" w:rsidRPr="004F03D8" w:rsidRDefault="00E82495" w:rsidP="00631726">
            <w:pPr>
              <w:pStyle w:val="Paragraphedeliste"/>
              <w:numPr>
                <w:ilvl w:val="0"/>
                <w:numId w:val="73"/>
              </w:numPr>
              <w:spacing w:before="80" w:after="80"/>
              <w:ind w:left="714" w:hanging="357"/>
              <w:contextualSpacing w:val="0"/>
            </w:pPr>
            <w:r w:rsidRPr="004F03D8">
              <w:t>Description of the organization and resources mobilized in the country of the Contract;</w:t>
            </w:r>
          </w:p>
          <w:p w14:paraId="5130EDFC" w14:textId="7B2A28A5" w:rsidR="00B0746B" w:rsidRPr="004F03D8" w:rsidRDefault="00B0746B" w:rsidP="00631726">
            <w:pPr>
              <w:pStyle w:val="Paragraphedeliste"/>
              <w:numPr>
                <w:ilvl w:val="0"/>
                <w:numId w:val="73"/>
              </w:numPr>
              <w:spacing w:before="80" w:after="80"/>
              <w:ind w:left="714" w:hanging="357"/>
              <w:contextualSpacing w:val="0"/>
            </w:pPr>
            <w:r w:rsidRPr="004F03D8">
              <w:t>Description of the contractual provisions (including code of conduct) that the Consultant will use to issue clear instructions to any security provider, and its own security personnel, if any, on the limited circumstances in which they may use force to protect Contract personnel or property;</w:t>
            </w:r>
          </w:p>
          <w:p w14:paraId="5D26B8A2" w14:textId="3B45D902" w:rsidR="00B0746B" w:rsidRPr="004F03D8" w:rsidRDefault="00B0746B" w:rsidP="00631726">
            <w:pPr>
              <w:pStyle w:val="Paragraphedeliste"/>
              <w:numPr>
                <w:ilvl w:val="0"/>
                <w:numId w:val="73"/>
              </w:numPr>
              <w:spacing w:before="80" w:after="80"/>
              <w:ind w:left="714" w:hanging="357"/>
              <w:contextualSpacing w:val="0"/>
            </w:pPr>
            <w:r w:rsidRPr="004F03D8">
              <w:lastRenderedPageBreak/>
              <w:t xml:space="preserve">Description of the mechanism for handling complaints about the conduct of </w:t>
            </w:r>
            <w:r w:rsidR="00302265" w:rsidRPr="004F03D8">
              <w:t>s</w:t>
            </w:r>
            <w:r w:rsidR="00302265">
              <w:t>ecurity</w:t>
            </w:r>
            <w:r w:rsidR="00302265" w:rsidRPr="004F03D8">
              <w:t xml:space="preserve"> </w:t>
            </w:r>
            <w:proofErr w:type="gramStart"/>
            <w:r w:rsidR="00302265" w:rsidRPr="004F03D8">
              <w:t>personnel</w:t>
            </w:r>
            <w:r w:rsidRPr="004F03D8">
              <w:t xml:space="preserve"> ;</w:t>
            </w:r>
            <w:proofErr w:type="gramEnd"/>
          </w:p>
          <w:p w14:paraId="0AD69CE9" w14:textId="77777777" w:rsidR="00E82495" w:rsidRPr="004F03D8" w:rsidRDefault="00B87D61" w:rsidP="00631726">
            <w:pPr>
              <w:pStyle w:val="Paragraphedeliste"/>
              <w:numPr>
                <w:ilvl w:val="0"/>
                <w:numId w:val="73"/>
              </w:numPr>
              <w:spacing w:before="80" w:after="80"/>
              <w:ind w:left="714" w:hanging="357"/>
              <w:contextualSpacing w:val="0"/>
            </w:pPr>
            <w:r w:rsidRPr="004F03D8">
              <w:t>The Consultant (and each member in the case of a JV) shall provide the name of the person who will be its contact for all security issues in relation to the Contract. This person may be the same person identified in Clause 3 above;</w:t>
            </w:r>
          </w:p>
          <w:p w14:paraId="664E4E04" w14:textId="77777777" w:rsidR="00E82495" w:rsidRPr="004F03D8" w:rsidRDefault="00E82495" w:rsidP="00631726">
            <w:pPr>
              <w:pStyle w:val="Paragraphedeliste"/>
              <w:numPr>
                <w:ilvl w:val="0"/>
                <w:numId w:val="73"/>
              </w:numPr>
              <w:spacing w:before="80" w:after="80"/>
              <w:ind w:left="714" w:hanging="357"/>
              <w:contextualSpacing w:val="0"/>
            </w:pPr>
            <w:r w:rsidRPr="004F03D8">
              <w:t>In the event of a JV, describe the coordination and distribution of responsibilities among the members;</w:t>
            </w:r>
          </w:p>
          <w:p w14:paraId="6513D235" w14:textId="77777777" w:rsidR="00E82495" w:rsidRPr="004F03D8" w:rsidRDefault="00E82495" w:rsidP="00631726">
            <w:pPr>
              <w:pStyle w:val="Paragraphedeliste"/>
              <w:numPr>
                <w:ilvl w:val="0"/>
                <w:numId w:val="73"/>
              </w:numPr>
              <w:spacing w:before="80" w:after="80"/>
              <w:ind w:left="714" w:hanging="357"/>
              <w:contextualSpacing w:val="0"/>
              <w:rPr>
                <w:i/>
              </w:rPr>
            </w:pPr>
            <w:r w:rsidRPr="004F03D8">
              <w:rPr>
                <w:i/>
                <w:highlight w:val="yellow"/>
              </w:rPr>
              <w:t xml:space="preserve">[insert in the event of a </w:t>
            </w:r>
            <w:r w:rsidRPr="004F03D8">
              <w:rPr>
                <w:b/>
                <w:i/>
                <w:highlight w:val="yellow"/>
              </w:rPr>
              <w:t>highly degraded security context</w:t>
            </w:r>
            <w:r w:rsidRPr="004F03D8">
              <w:rPr>
                <w:i/>
                <w:highlight w:val="yellow"/>
              </w:rPr>
              <w:t>; otherwise delete]</w:t>
            </w:r>
          </w:p>
          <w:p w14:paraId="44742487" w14:textId="77777777" w:rsidR="00E82495" w:rsidRPr="004F03D8" w:rsidRDefault="00E82495" w:rsidP="00631726">
            <w:pPr>
              <w:pStyle w:val="Paragraphedeliste"/>
              <w:numPr>
                <w:ilvl w:val="1"/>
                <w:numId w:val="73"/>
              </w:numPr>
              <w:spacing w:before="80" w:after="80"/>
              <w:ind w:left="1134" w:hanging="425"/>
              <w:contextualSpacing w:val="0"/>
            </w:pPr>
            <w:r w:rsidRPr="004F03D8">
              <w:t>Designation:</w:t>
            </w:r>
          </w:p>
          <w:p w14:paraId="36AA30C0" w14:textId="278D69C7" w:rsidR="00E82495" w:rsidRPr="004F03D8" w:rsidRDefault="00E82495" w:rsidP="00631726">
            <w:pPr>
              <w:pStyle w:val="Paragraphedeliste"/>
              <w:numPr>
                <w:ilvl w:val="0"/>
                <w:numId w:val="74"/>
              </w:numPr>
              <w:spacing w:before="80" w:after="80"/>
              <w:ind w:left="1559" w:hanging="425"/>
            </w:pPr>
            <w:r w:rsidRPr="004F03D8">
              <w:t xml:space="preserve">of a "security manager" (CV to be provided); </w:t>
            </w:r>
            <w:r w:rsidRPr="004F03D8">
              <w:rPr>
                <w:b/>
              </w:rPr>
              <w:t>OR</w:t>
            </w:r>
          </w:p>
          <w:p w14:paraId="3A1D0A32" w14:textId="77777777" w:rsidR="00E82495" w:rsidRPr="004F03D8" w:rsidRDefault="00E82495" w:rsidP="00631726">
            <w:pPr>
              <w:pStyle w:val="Paragraphedeliste"/>
              <w:numPr>
                <w:ilvl w:val="2"/>
                <w:numId w:val="73"/>
              </w:numPr>
              <w:spacing w:before="80" w:after="80"/>
              <w:ind w:left="1559" w:hanging="425"/>
            </w:pPr>
            <w:r w:rsidRPr="004F03D8">
              <w:t>of a security service provider (references to be provided), with experience in the region where the Contract will be performed.</w:t>
            </w:r>
          </w:p>
        </w:tc>
      </w:tr>
    </w:tbl>
    <w:p w14:paraId="7C037D4D" w14:textId="77777777" w:rsidR="00684FF1" w:rsidRPr="004F03D8" w:rsidRDefault="00684FF1" w:rsidP="00684FF1">
      <w:pPr>
        <w:spacing w:before="80" w:after="80"/>
        <w:ind w:left="567" w:hanging="567"/>
      </w:pPr>
    </w:p>
    <w:p w14:paraId="2CEAF2F4" w14:textId="77777777" w:rsidR="00E82495" w:rsidRPr="004F03D8" w:rsidRDefault="00E82495" w:rsidP="00684FF1">
      <w:pPr>
        <w:spacing w:before="80" w:after="80"/>
        <w:ind w:left="567" w:hanging="567"/>
      </w:pPr>
      <w:r w:rsidRPr="004F03D8">
        <w:t>4.2</w:t>
      </w:r>
      <w:r w:rsidRPr="004F03D8">
        <w:tab/>
      </w:r>
      <w:r w:rsidRPr="004F03D8">
        <w:rPr>
          <w:u w:val="single"/>
        </w:rPr>
        <w:t>Travel within the country and to the area in question</w:t>
      </w:r>
    </w:p>
    <w:p w14:paraId="4C773768" w14:textId="77777777" w:rsidR="00E82495" w:rsidRPr="004F03D8" w:rsidRDefault="00E82495" w:rsidP="00684FF1">
      <w:pPr>
        <w:spacing w:before="80" w:after="80"/>
      </w:pPr>
      <w:r w:rsidRPr="004F03D8">
        <w:t>Depending on the security analysis, special measures may be required to ensure secure travel within the country. These means may include the use of aircraft of national companies or private aircraft, the use of passenger vehicles, or maritime or inland waterways. The Consultant shall describe the resources and measures planned to protect itself against security risks (crime, kidnapping, etc.) during these trips. These provisions may be technical, organizational or human. It shall distinguish between measures concerning protective actions and those concerning forward-looking actions.</w:t>
      </w:r>
    </w:p>
    <w:p w14:paraId="14957689" w14:textId="77777777" w:rsidR="00E82495" w:rsidRPr="004F03D8" w:rsidRDefault="00B87D61" w:rsidP="00684FF1">
      <w:pPr>
        <w:spacing w:before="80" w:after="80"/>
      </w:pPr>
      <w:r w:rsidRPr="004F03D8">
        <w:t>The Consultant shall describe the planned transport logistics, including human, technical and organizational resources and mechanisms for monitoring travel. It shall also define its requirements for maintenance management and rules of conduct.</w:t>
      </w:r>
    </w:p>
    <w:tbl>
      <w:tblPr>
        <w:tblStyle w:val="Grilledutableau"/>
        <w:tblW w:w="0" w:type="auto"/>
        <w:shd w:val="clear" w:color="auto" w:fill="EEECE1" w:themeFill="background2"/>
        <w:tblLook w:val="04A0" w:firstRow="1" w:lastRow="0" w:firstColumn="1" w:lastColumn="0" w:noHBand="0" w:noVBand="1"/>
      </w:tblPr>
      <w:tblGrid>
        <w:gridCol w:w="9060"/>
      </w:tblGrid>
      <w:tr w:rsidR="00E82495" w:rsidRPr="004F03D8" w14:paraId="7494DC32" w14:textId="77777777" w:rsidTr="00684FF1">
        <w:tc>
          <w:tcPr>
            <w:tcW w:w="9210" w:type="dxa"/>
            <w:shd w:val="clear" w:color="auto" w:fill="EEECE1" w:themeFill="background2"/>
          </w:tcPr>
          <w:p w14:paraId="44F132DF" w14:textId="77777777" w:rsidR="00E82495" w:rsidRPr="004F03D8" w:rsidRDefault="00E82495" w:rsidP="00684FF1">
            <w:pPr>
              <w:spacing w:before="80" w:after="80"/>
              <w:rPr>
                <w:b/>
              </w:rPr>
            </w:pPr>
            <w:r w:rsidRPr="004F03D8">
              <w:rPr>
                <w:b/>
              </w:rPr>
              <w:t>Admissibility requirements:</w:t>
            </w:r>
          </w:p>
          <w:p w14:paraId="74396B54" w14:textId="77777777" w:rsidR="00E82495" w:rsidRPr="004F03D8" w:rsidRDefault="00E82495" w:rsidP="00631726">
            <w:pPr>
              <w:pStyle w:val="Paragraphedeliste"/>
              <w:numPr>
                <w:ilvl w:val="0"/>
                <w:numId w:val="73"/>
              </w:numPr>
              <w:spacing w:before="80" w:after="80"/>
              <w:ind w:left="714" w:hanging="357"/>
              <w:contextualSpacing w:val="0"/>
            </w:pPr>
            <w:r w:rsidRPr="004F03D8">
              <w:t>Description of modes of travel, physical means of travel and the security measures planned in connection with such journeys;</w:t>
            </w:r>
          </w:p>
          <w:p w14:paraId="59D758F2" w14:textId="77777777" w:rsidR="00E82495" w:rsidRPr="004F03D8" w:rsidRDefault="00E82495" w:rsidP="00631726">
            <w:pPr>
              <w:pStyle w:val="Paragraphedeliste"/>
              <w:numPr>
                <w:ilvl w:val="0"/>
                <w:numId w:val="73"/>
              </w:numPr>
              <w:spacing w:before="80" w:after="80"/>
              <w:ind w:left="714" w:hanging="357"/>
              <w:contextualSpacing w:val="0"/>
            </w:pPr>
            <w:r w:rsidRPr="004F03D8">
              <w:t>Allocation of roles and measures planned for the Consultant itself, for external operators and those expected from the Client and local authorities, identifying each player;</w:t>
            </w:r>
          </w:p>
          <w:p w14:paraId="357C1741" w14:textId="77777777" w:rsidR="00E82495" w:rsidRPr="004F03D8" w:rsidRDefault="00E82495" w:rsidP="00631726">
            <w:pPr>
              <w:numPr>
                <w:ilvl w:val="0"/>
                <w:numId w:val="73"/>
              </w:numPr>
              <w:spacing w:before="80" w:after="80"/>
            </w:pPr>
            <w:r w:rsidRPr="004F03D8">
              <w:rPr>
                <w:i/>
                <w:highlight w:val="yellow"/>
              </w:rPr>
              <w:t xml:space="preserve">[insert in the case of </w:t>
            </w:r>
            <w:r w:rsidRPr="004F03D8">
              <w:rPr>
                <w:b/>
                <w:i/>
                <w:highlight w:val="yellow"/>
              </w:rPr>
              <w:t>escorts deemed necessary and not covered the</w:t>
            </w:r>
            <w:r w:rsidRPr="004F03D8">
              <w:rPr>
                <w:i/>
                <w:highlight w:val="yellow"/>
              </w:rPr>
              <w:t xml:space="preserve"> </w:t>
            </w:r>
            <w:r w:rsidRPr="004F03D8">
              <w:rPr>
                <w:b/>
                <w:bCs/>
                <w:i/>
                <w:highlight w:val="yellow"/>
              </w:rPr>
              <w:t>Client</w:t>
            </w:r>
            <w:r w:rsidRPr="004F03D8">
              <w:rPr>
                <w:i/>
                <w:highlight w:val="yellow"/>
              </w:rPr>
              <w:t>; otherwise delete]</w:t>
            </w:r>
            <w:r w:rsidRPr="004F03D8">
              <w:t xml:space="preserve"> Identification of the service provider responsible for arranging escorts.</w:t>
            </w:r>
          </w:p>
        </w:tc>
      </w:tr>
    </w:tbl>
    <w:p w14:paraId="0DD0643A" w14:textId="77777777" w:rsidR="00EC20AF" w:rsidRPr="004F03D8" w:rsidRDefault="00EC20AF" w:rsidP="00EC20AF">
      <w:pPr>
        <w:spacing w:before="80" w:after="80"/>
        <w:rPr>
          <w:u w:val="single"/>
        </w:rPr>
      </w:pPr>
    </w:p>
    <w:p w14:paraId="0EA1B481" w14:textId="77777777" w:rsidR="00E82495" w:rsidRPr="004F03D8" w:rsidRDefault="00E82495" w:rsidP="00631726">
      <w:pPr>
        <w:pStyle w:val="Paragraphedeliste"/>
        <w:numPr>
          <w:ilvl w:val="1"/>
          <w:numId w:val="72"/>
        </w:numPr>
        <w:spacing w:before="80" w:after="80"/>
        <w:ind w:left="567" w:hanging="567"/>
        <w:contextualSpacing w:val="0"/>
        <w:rPr>
          <w:u w:val="single"/>
        </w:rPr>
      </w:pPr>
      <w:r w:rsidRPr="004F03D8">
        <w:rPr>
          <w:u w:val="single"/>
        </w:rPr>
        <w:t>Accommodation during assignments</w:t>
      </w:r>
    </w:p>
    <w:p w14:paraId="6C966B83" w14:textId="77777777" w:rsidR="00E82495" w:rsidRPr="004F03D8" w:rsidRDefault="00E82495" w:rsidP="00684FF1">
      <w:pPr>
        <w:spacing w:before="80" w:after="80"/>
      </w:pPr>
      <w:r w:rsidRPr="004F03D8">
        <w:t>If the Consultant’s accommodation and security measures are not provided by the Client or the works contractor (in the case of a construction project), the Consultant shall describe the type of accommodation and the measures envisaged to ensure the security of teams (security guards, physical means, etc.).</w:t>
      </w:r>
    </w:p>
    <w:tbl>
      <w:tblPr>
        <w:tblStyle w:val="Grilledutableau"/>
        <w:tblW w:w="0" w:type="auto"/>
        <w:shd w:val="clear" w:color="auto" w:fill="EEECE1" w:themeFill="background2"/>
        <w:tblLook w:val="04A0" w:firstRow="1" w:lastRow="0" w:firstColumn="1" w:lastColumn="0" w:noHBand="0" w:noVBand="1"/>
      </w:tblPr>
      <w:tblGrid>
        <w:gridCol w:w="9060"/>
      </w:tblGrid>
      <w:tr w:rsidR="00E82495" w:rsidRPr="004F03D8" w14:paraId="7D3D5584" w14:textId="77777777" w:rsidTr="00EC20AF">
        <w:tc>
          <w:tcPr>
            <w:tcW w:w="9210" w:type="dxa"/>
            <w:shd w:val="clear" w:color="auto" w:fill="EEECE1" w:themeFill="background2"/>
          </w:tcPr>
          <w:p w14:paraId="61A778B3" w14:textId="77777777" w:rsidR="00E82495" w:rsidRPr="004F03D8" w:rsidRDefault="00E82495" w:rsidP="00684FF1">
            <w:pPr>
              <w:spacing w:before="80" w:after="80"/>
              <w:rPr>
                <w:b/>
              </w:rPr>
            </w:pPr>
            <w:r w:rsidRPr="004F03D8">
              <w:rPr>
                <w:b/>
                <w:u w:val="single"/>
              </w:rPr>
              <w:t>Admissibility requirements</w:t>
            </w:r>
            <w:r w:rsidRPr="004F03D8">
              <w:rPr>
                <w:b/>
              </w:rPr>
              <w:t>:</w:t>
            </w:r>
          </w:p>
          <w:p w14:paraId="70CE4B75" w14:textId="77777777" w:rsidR="00E82495" w:rsidRPr="004F03D8" w:rsidRDefault="00E82495" w:rsidP="00631726">
            <w:pPr>
              <w:pStyle w:val="Paragraphedeliste"/>
              <w:numPr>
                <w:ilvl w:val="0"/>
                <w:numId w:val="73"/>
              </w:numPr>
              <w:spacing w:before="80" w:after="80"/>
              <w:ind w:left="714" w:hanging="357"/>
              <w:contextualSpacing w:val="0"/>
            </w:pPr>
            <w:r w:rsidRPr="004F03D8">
              <w:t>Description of the accommodation selection criteria and security measures planned for each overnight stay;</w:t>
            </w:r>
          </w:p>
          <w:p w14:paraId="3531BEF1" w14:textId="77777777" w:rsidR="00E82495" w:rsidRPr="004F03D8" w:rsidRDefault="00E82495" w:rsidP="00631726">
            <w:pPr>
              <w:pStyle w:val="Paragraphedeliste"/>
              <w:numPr>
                <w:ilvl w:val="0"/>
                <w:numId w:val="73"/>
              </w:numPr>
              <w:spacing w:before="80" w:after="80"/>
              <w:ind w:left="714" w:hanging="357"/>
              <w:contextualSpacing w:val="0"/>
            </w:pPr>
            <w:r w:rsidRPr="004F03D8">
              <w:t>Provision of the names and addresses of hotels or accommodation venues planned for overnight stays;</w:t>
            </w:r>
          </w:p>
          <w:p w14:paraId="5076EBB5" w14:textId="58D953B4" w:rsidR="00E82495" w:rsidRPr="004F03D8" w:rsidRDefault="00E82495" w:rsidP="00631726">
            <w:pPr>
              <w:numPr>
                <w:ilvl w:val="0"/>
                <w:numId w:val="73"/>
              </w:numPr>
              <w:spacing w:before="80" w:after="80"/>
              <w:ind w:left="714" w:hanging="357"/>
            </w:pPr>
            <w:r w:rsidRPr="004F03D8">
              <w:rPr>
                <w:i/>
                <w:highlight w:val="yellow"/>
              </w:rPr>
              <w:t xml:space="preserve">[insert in the event of a </w:t>
            </w:r>
            <w:r w:rsidRPr="004F03D8">
              <w:rPr>
                <w:b/>
                <w:i/>
                <w:highlight w:val="yellow"/>
              </w:rPr>
              <w:t>highly degraded security context</w:t>
            </w:r>
            <w:r w:rsidRPr="004F03D8">
              <w:rPr>
                <w:i/>
                <w:highlight w:val="yellow"/>
              </w:rPr>
              <w:t>; otherwise delete]</w:t>
            </w:r>
            <w:r w:rsidRPr="004F03D8">
              <w:t xml:space="preserve"> Description of additional protective measures (security, specific accommodation for long-term stays ("panic room", etc.).</w:t>
            </w:r>
          </w:p>
        </w:tc>
      </w:tr>
    </w:tbl>
    <w:p w14:paraId="3506B632" w14:textId="77777777" w:rsidR="00EC20AF" w:rsidRPr="004F03D8" w:rsidRDefault="00EC20AF" w:rsidP="00684FF1">
      <w:pPr>
        <w:spacing w:before="80" w:after="80"/>
        <w:ind w:left="567" w:hanging="567"/>
      </w:pPr>
    </w:p>
    <w:p w14:paraId="5D885EC6" w14:textId="77777777" w:rsidR="00E82495" w:rsidRPr="004F03D8" w:rsidRDefault="00E82495" w:rsidP="00684FF1">
      <w:pPr>
        <w:spacing w:before="80" w:after="80"/>
        <w:ind w:left="567" w:hanging="567"/>
      </w:pPr>
      <w:r w:rsidRPr="004F03D8">
        <w:t>4.4</w:t>
      </w:r>
      <w:r w:rsidRPr="004F03D8">
        <w:tab/>
      </w:r>
      <w:r w:rsidRPr="004F03D8">
        <w:rPr>
          <w:u w:val="single"/>
        </w:rPr>
        <w:t>Communication</w:t>
      </w:r>
    </w:p>
    <w:p w14:paraId="53A8BE20" w14:textId="77777777" w:rsidR="00E82495" w:rsidRPr="004F03D8" w:rsidRDefault="00B87D61" w:rsidP="00684FF1">
      <w:pPr>
        <w:spacing w:before="80" w:after="80"/>
      </w:pPr>
      <w:r w:rsidRPr="004F03D8">
        <w:t xml:space="preserve">The Consultant shall implement a communication and exchange process between the various Contract participants, to ensure the reporting of security-related events, and the proper implementation of </w:t>
      </w:r>
      <w:r w:rsidRPr="004F03D8">
        <w:lastRenderedPageBreak/>
        <w:t>preventive or corrective measures. It shall describe the means enabling it to ensure effective communication.</w:t>
      </w:r>
    </w:p>
    <w:tbl>
      <w:tblPr>
        <w:tblStyle w:val="Grilledutableau"/>
        <w:tblW w:w="0" w:type="auto"/>
        <w:shd w:val="clear" w:color="auto" w:fill="EEECE1" w:themeFill="background2"/>
        <w:tblLook w:val="04A0" w:firstRow="1" w:lastRow="0" w:firstColumn="1" w:lastColumn="0" w:noHBand="0" w:noVBand="1"/>
      </w:tblPr>
      <w:tblGrid>
        <w:gridCol w:w="9060"/>
      </w:tblGrid>
      <w:tr w:rsidR="00E82495" w:rsidRPr="004F03D8" w14:paraId="7532EAEE" w14:textId="77777777" w:rsidTr="00EC20AF">
        <w:tc>
          <w:tcPr>
            <w:tcW w:w="9210" w:type="dxa"/>
            <w:shd w:val="clear" w:color="auto" w:fill="EEECE1" w:themeFill="background2"/>
          </w:tcPr>
          <w:p w14:paraId="0B92B68F" w14:textId="77777777" w:rsidR="00E82495" w:rsidRPr="004F03D8" w:rsidRDefault="00E82495" w:rsidP="00684FF1">
            <w:pPr>
              <w:spacing w:before="80" w:after="80"/>
              <w:rPr>
                <w:b/>
              </w:rPr>
            </w:pPr>
            <w:r w:rsidRPr="004F03D8">
              <w:rPr>
                <w:b/>
              </w:rPr>
              <w:t>Admissibility requirements:</w:t>
            </w:r>
          </w:p>
          <w:p w14:paraId="167232C4" w14:textId="77777777" w:rsidR="00E82495" w:rsidRPr="004F03D8" w:rsidRDefault="00E82495" w:rsidP="00631726">
            <w:pPr>
              <w:pStyle w:val="Paragraphedeliste"/>
              <w:numPr>
                <w:ilvl w:val="0"/>
                <w:numId w:val="73"/>
              </w:numPr>
              <w:spacing w:before="80" w:after="80"/>
              <w:contextualSpacing w:val="0"/>
            </w:pPr>
            <w:r w:rsidRPr="004F03D8">
              <w:t>Description of the planned means of communication and measures taken to ensure their reliability;</w:t>
            </w:r>
          </w:p>
          <w:p w14:paraId="36124020" w14:textId="77777777" w:rsidR="00E82495" w:rsidRPr="004F03D8" w:rsidRDefault="00E82495" w:rsidP="00631726">
            <w:pPr>
              <w:numPr>
                <w:ilvl w:val="0"/>
                <w:numId w:val="73"/>
              </w:numPr>
              <w:spacing w:before="80" w:after="80"/>
            </w:pPr>
            <w:r w:rsidRPr="004F03D8">
              <w:rPr>
                <w:i/>
                <w:highlight w:val="yellow"/>
              </w:rPr>
              <w:t xml:space="preserve">[insert in the event of a </w:t>
            </w:r>
            <w:r w:rsidRPr="004F03D8">
              <w:rPr>
                <w:b/>
                <w:i/>
                <w:highlight w:val="yellow"/>
              </w:rPr>
              <w:t>highly degraded security context</w:t>
            </w:r>
            <w:r w:rsidRPr="004F03D8">
              <w:rPr>
                <w:i/>
                <w:highlight w:val="yellow"/>
              </w:rPr>
              <w:t>; otherwise delete]</w:t>
            </w:r>
            <w:r w:rsidRPr="004F03D8">
              <w:t xml:space="preserve"> Proof of implementation (or quote) of a satellite communication subscription.</w:t>
            </w:r>
          </w:p>
        </w:tc>
      </w:tr>
    </w:tbl>
    <w:p w14:paraId="3D6BAE76" w14:textId="77777777" w:rsidR="00EC20AF" w:rsidRPr="004F03D8" w:rsidRDefault="00EC20AF" w:rsidP="00EC20AF">
      <w:pPr>
        <w:spacing w:before="80" w:after="80"/>
        <w:rPr>
          <w:b/>
          <w:u w:val="single"/>
        </w:rPr>
      </w:pPr>
    </w:p>
    <w:p w14:paraId="6710C466" w14:textId="77777777" w:rsidR="00EC20AF" w:rsidRPr="004F03D8" w:rsidRDefault="00EC20AF" w:rsidP="00EC20AF">
      <w:pPr>
        <w:spacing w:before="80" w:after="80"/>
        <w:rPr>
          <w:b/>
          <w:u w:val="single"/>
        </w:rPr>
      </w:pPr>
    </w:p>
    <w:p w14:paraId="094B6D9A" w14:textId="77777777" w:rsidR="00E82495" w:rsidRPr="004F03D8" w:rsidRDefault="00E82495" w:rsidP="00631726">
      <w:pPr>
        <w:pStyle w:val="Paragraphedeliste"/>
        <w:numPr>
          <w:ilvl w:val="0"/>
          <w:numId w:val="72"/>
        </w:numPr>
        <w:spacing w:before="80" w:after="80"/>
        <w:ind w:left="567" w:hanging="567"/>
        <w:rPr>
          <w:b/>
          <w:u w:val="single"/>
        </w:rPr>
      </w:pPr>
      <w:r w:rsidRPr="004F03D8">
        <w:rPr>
          <w:b/>
          <w:u w:val="single"/>
        </w:rPr>
        <w:t>Information, awareness-raising and training before departure</w:t>
      </w:r>
    </w:p>
    <w:p w14:paraId="2DB859AE" w14:textId="77777777" w:rsidR="00E82495" w:rsidRPr="004F03D8" w:rsidRDefault="00B87D61" w:rsidP="00684FF1">
      <w:pPr>
        <w:spacing w:before="80" w:after="80"/>
      </w:pPr>
      <w:r w:rsidRPr="004F03D8">
        <w:t>The Consultant shall make arrangements to inform, raise awareness and train its employees prior to departure on assignment. These arrangements shall be in the form of formal communication actions. It shall describe the provisions specifically planned for this Contract, in the form of "service orders" or similar documents.</w:t>
      </w:r>
    </w:p>
    <w:tbl>
      <w:tblPr>
        <w:tblStyle w:val="Grilledutableau"/>
        <w:tblW w:w="0" w:type="auto"/>
        <w:shd w:val="clear" w:color="auto" w:fill="EEECE1" w:themeFill="background2"/>
        <w:tblLook w:val="04A0" w:firstRow="1" w:lastRow="0" w:firstColumn="1" w:lastColumn="0" w:noHBand="0" w:noVBand="1"/>
      </w:tblPr>
      <w:tblGrid>
        <w:gridCol w:w="9060"/>
      </w:tblGrid>
      <w:tr w:rsidR="00E82495" w:rsidRPr="004F03D8" w14:paraId="19510369" w14:textId="77777777" w:rsidTr="00EC20AF">
        <w:tc>
          <w:tcPr>
            <w:tcW w:w="9210" w:type="dxa"/>
            <w:shd w:val="clear" w:color="auto" w:fill="EEECE1" w:themeFill="background2"/>
          </w:tcPr>
          <w:p w14:paraId="14552C8C" w14:textId="77777777" w:rsidR="00E82495" w:rsidRPr="004F03D8" w:rsidRDefault="00E82495" w:rsidP="00EC20AF">
            <w:pPr>
              <w:keepNext/>
              <w:keepLines/>
              <w:spacing w:before="80" w:after="80"/>
              <w:rPr>
                <w:b/>
              </w:rPr>
            </w:pPr>
            <w:r w:rsidRPr="004F03D8">
              <w:rPr>
                <w:b/>
                <w:u w:val="single"/>
              </w:rPr>
              <w:t>Admissibility requirements</w:t>
            </w:r>
            <w:r w:rsidRPr="004F03D8">
              <w:rPr>
                <w:b/>
              </w:rPr>
              <w:t>:</w:t>
            </w:r>
          </w:p>
          <w:p w14:paraId="229AC383" w14:textId="77777777" w:rsidR="00E82495" w:rsidRPr="004F03D8" w:rsidRDefault="00E82495" w:rsidP="00631726">
            <w:pPr>
              <w:pStyle w:val="Paragraphedeliste"/>
              <w:keepNext/>
              <w:keepLines/>
              <w:numPr>
                <w:ilvl w:val="0"/>
                <w:numId w:val="73"/>
              </w:numPr>
              <w:spacing w:before="80" w:after="80"/>
              <w:ind w:left="714" w:hanging="357"/>
              <w:contextualSpacing w:val="0"/>
            </w:pPr>
            <w:r w:rsidRPr="004F03D8">
              <w:t>Description of essential instructions provided to employees (welcoming, briefings, updating of instructions booklets, etc.);</w:t>
            </w:r>
          </w:p>
          <w:p w14:paraId="264B4B76" w14:textId="77777777" w:rsidR="00E82495" w:rsidRPr="004F03D8" w:rsidRDefault="00E82495" w:rsidP="00631726">
            <w:pPr>
              <w:pStyle w:val="Paragraphedeliste"/>
              <w:keepNext/>
              <w:keepLines/>
              <w:numPr>
                <w:ilvl w:val="0"/>
                <w:numId w:val="73"/>
              </w:numPr>
              <w:spacing w:before="80" w:after="80"/>
              <w:ind w:left="714" w:hanging="357"/>
              <w:contextualSpacing w:val="0"/>
            </w:pPr>
            <w:r w:rsidRPr="004F03D8">
              <w:t>Provision of the list of emergency numbers (local numbers and service providers, repatriation, head office on-call security service) provided for the Contract assignments;</w:t>
            </w:r>
          </w:p>
          <w:p w14:paraId="319AC3A9" w14:textId="77777777" w:rsidR="00E82495" w:rsidRPr="004F03D8" w:rsidRDefault="00E82495" w:rsidP="00631726">
            <w:pPr>
              <w:pStyle w:val="Paragraphedeliste"/>
              <w:keepNext/>
              <w:keepLines/>
              <w:numPr>
                <w:ilvl w:val="0"/>
                <w:numId w:val="73"/>
              </w:numPr>
              <w:spacing w:before="80" w:after="80"/>
              <w:ind w:left="714" w:hanging="357"/>
              <w:contextualSpacing w:val="0"/>
            </w:pPr>
            <w:r w:rsidRPr="004F03D8">
              <w:rPr>
                <w:i/>
                <w:highlight w:val="yellow"/>
              </w:rPr>
              <w:t xml:space="preserve">[insert in the event of a </w:t>
            </w:r>
            <w:r w:rsidRPr="004F03D8">
              <w:rPr>
                <w:b/>
                <w:i/>
                <w:highlight w:val="yellow"/>
              </w:rPr>
              <w:t>highly degraded security context</w:t>
            </w:r>
            <w:r w:rsidRPr="004F03D8">
              <w:rPr>
                <w:i/>
                <w:highlight w:val="yellow"/>
              </w:rPr>
              <w:t>; otherwise delete]</w:t>
            </w:r>
            <w:r w:rsidRPr="004F03D8">
              <w:rPr>
                <w:i/>
              </w:rPr>
              <w:t xml:space="preserve"> </w:t>
            </w:r>
            <w:r w:rsidRPr="004F03D8">
              <w:t>List of possible travel restrictions, modes of transport within cities, forbidden neighborhoods, etc.</w:t>
            </w:r>
          </w:p>
        </w:tc>
      </w:tr>
    </w:tbl>
    <w:p w14:paraId="53FCA4E4" w14:textId="77777777" w:rsidR="00EC20AF" w:rsidRPr="004F03D8" w:rsidRDefault="00EC20AF" w:rsidP="00EC20AF">
      <w:pPr>
        <w:spacing w:before="80" w:after="80"/>
        <w:rPr>
          <w:b/>
          <w:u w:val="single"/>
        </w:rPr>
      </w:pPr>
    </w:p>
    <w:p w14:paraId="1E4E9F30" w14:textId="77777777" w:rsidR="00EC20AF" w:rsidRPr="004F03D8" w:rsidRDefault="00EC20AF" w:rsidP="00EC20AF">
      <w:pPr>
        <w:spacing w:before="80" w:after="80"/>
        <w:rPr>
          <w:b/>
          <w:u w:val="single"/>
        </w:rPr>
      </w:pPr>
    </w:p>
    <w:p w14:paraId="493DBE8B" w14:textId="77777777" w:rsidR="00E82495" w:rsidRPr="004F03D8" w:rsidRDefault="00E82495" w:rsidP="00631726">
      <w:pPr>
        <w:pStyle w:val="Paragraphedeliste"/>
        <w:numPr>
          <w:ilvl w:val="0"/>
          <w:numId w:val="72"/>
        </w:numPr>
        <w:spacing w:before="80" w:after="80"/>
        <w:ind w:left="567" w:hanging="567"/>
        <w:rPr>
          <w:b/>
          <w:u w:val="single"/>
        </w:rPr>
      </w:pPr>
      <w:r w:rsidRPr="004F03D8">
        <w:rPr>
          <w:b/>
          <w:u w:val="single"/>
        </w:rPr>
        <w:t>Alert management and crisis management</w:t>
      </w:r>
    </w:p>
    <w:p w14:paraId="60C3A69F" w14:textId="77777777" w:rsidR="00E82495" w:rsidRPr="004F03D8" w:rsidRDefault="00B87D61" w:rsidP="00684FF1">
      <w:pPr>
        <w:spacing w:before="80" w:after="80"/>
      </w:pPr>
      <w:r w:rsidRPr="004F03D8">
        <w:t>The Consultant shall prove that it has implemented a crisis management process involving the local organization and its head office. It shall describe the main procedures for the initiation and operation of this process.</w:t>
      </w:r>
    </w:p>
    <w:p w14:paraId="4CDC1095" w14:textId="77777777" w:rsidR="00E82495" w:rsidRPr="004F03D8" w:rsidRDefault="00E82495" w:rsidP="00684FF1">
      <w:pPr>
        <w:spacing w:before="80" w:after="80"/>
      </w:pPr>
      <w:r w:rsidRPr="004F03D8">
        <w:t>For this purpose, the Consultant shall describe the alert process, from the local organization to its head office, and the interaction with the Client.</w:t>
      </w:r>
    </w:p>
    <w:tbl>
      <w:tblPr>
        <w:tblStyle w:val="Grilledutableau"/>
        <w:tblW w:w="0" w:type="auto"/>
        <w:shd w:val="clear" w:color="auto" w:fill="EEECE1" w:themeFill="background2"/>
        <w:tblLook w:val="04A0" w:firstRow="1" w:lastRow="0" w:firstColumn="1" w:lastColumn="0" w:noHBand="0" w:noVBand="1"/>
      </w:tblPr>
      <w:tblGrid>
        <w:gridCol w:w="9060"/>
      </w:tblGrid>
      <w:tr w:rsidR="00E82495" w:rsidRPr="004F03D8" w14:paraId="666F2E61" w14:textId="77777777" w:rsidTr="00EC20AF">
        <w:tc>
          <w:tcPr>
            <w:tcW w:w="9210" w:type="dxa"/>
            <w:shd w:val="clear" w:color="auto" w:fill="EEECE1" w:themeFill="background2"/>
          </w:tcPr>
          <w:p w14:paraId="3174F068" w14:textId="77777777" w:rsidR="00E82495" w:rsidRPr="004F03D8" w:rsidRDefault="00E82495" w:rsidP="00684FF1">
            <w:pPr>
              <w:spacing w:before="80" w:after="80"/>
              <w:rPr>
                <w:b/>
              </w:rPr>
            </w:pPr>
            <w:r w:rsidRPr="004F03D8">
              <w:rPr>
                <w:b/>
              </w:rPr>
              <w:t>Admissibility requirements:</w:t>
            </w:r>
          </w:p>
          <w:p w14:paraId="6E379C2C" w14:textId="77777777" w:rsidR="00E82495" w:rsidRPr="004F03D8" w:rsidRDefault="00E82495" w:rsidP="00631726">
            <w:pPr>
              <w:pStyle w:val="Paragraphedeliste"/>
              <w:numPr>
                <w:ilvl w:val="0"/>
                <w:numId w:val="73"/>
              </w:numPr>
              <w:spacing w:before="80" w:after="80"/>
              <w:contextualSpacing w:val="0"/>
            </w:pPr>
            <w:r w:rsidRPr="004F03D8">
              <w:t>Summary of the crisis management procedure dedicated to security, describing triggers, roles and responsibilities.</w:t>
            </w:r>
          </w:p>
        </w:tc>
      </w:tr>
    </w:tbl>
    <w:p w14:paraId="52533CBE" w14:textId="77777777" w:rsidR="00E82495" w:rsidRPr="004F03D8" w:rsidRDefault="00E82495" w:rsidP="00684FF1">
      <w:pPr>
        <w:spacing w:before="80" w:after="80"/>
      </w:pPr>
    </w:p>
    <w:p w14:paraId="64CA811E" w14:textId="38BBCB36" w:rsidR="00CF137C" w:rsidRPr="000102EF" w:rsidRDefault="00CF137C" w:rsidP="000102EF">
      <w:pPr>
        <w:pStyle w:val="Paragraphedeliste"/>
        <w:numPr>
          <w:ilvl w:val="0"/>
          <w:numId w:val="72"/>
        </w:numPr>
        <w:jc w:val="left"/>
        <w:rPr>
          <w:u w:val="single"/>
        </w:rPr>
      </w:pPr>
      <w:r w:rsidRPr="000102EF">
        <w:rPr>
          <w:rStyle w:val="lev"/>
          <w:u w:val="single"/>
        </w:rPr>
        <w:t>Reports</w:t>
      </w:r>
    </w:p>
    <w:p w14:paraId="5E4E2860" w14:textId="73823224" w:rsidR="00E82495" w:rsidRPr="004F03D8" w:rsidRDefault="00CF137C">
      <w:r>
        <w:t>The Consultant shall prepare [</w:t>
      </w:r>
      <w:r w:rsidRPr="000102EF">
        <w:rPr>
          <w:highlight w:val="yellow"/>
        </w:rPr>
        <w:t>insert: monthly, quarterly, or semi-annual</w:t>
      </w:r>
      <w:r>
        <w:t>] reports on the implementation of the security measures set out in their methodology. These reports shall aim to demonstrate the actions undertaken by the Consultant in accordance with their methodology and Financial Proposal.</w:t>
      </w:r>
    </w:p>
    <w:p w14:paraId="776FE588" w14:textId="77777777" w:rsidR="00E82495" w:rsidRPr="004F03D8" w:rsidRDefault="00E82495" w:rsidP="00E7124C"/>
    <w:p w14:paraId="1AC57983" w14:textId="77777777" w:rsidR="00A6623D" w:rsidRPr="004F03D8" w:rsidRDefault="00A6623D" w:rsidP="00E7124C"/>
    <w:p w14:paraId="24D347AB" w14:textId="77777777" w:rsidR="00A6623D" w:rsidRPr="004F03D8" w:rsidRDefault="00A6623D" w:rsidP="00E7124C">
      <w:pPr>
        <w:sectPr w:rsidR="00A6623D" w:rsidRPr="004F03D8" w:rsidSect="00F92049">
          <w:headerReference w:type="default" r:id="rId43"/>
          <w:footnotePr>
            <w:numRestart w:val="eachSect"/>
          </w:footnotePr>
          <w:pgSz w:w="11906" w:h="16838" w:code="9"/>
          <w:pgMar w:top="1418" w:right="1418" w:bottom="1418" w:left="1418" w:header="709" w:footer="709" w:gutter="0"/>
          <w:cols w:space="708"/>
          <w:docGrid w:linePitch="360"/>
        </w:sectPr>
      </w:pPr>
    </w:p>
    <w:p w14:paraId="587143FC" w14:textId="77777777" w:rsidR="000F42F5" w:rsidRPr="004F03D8" w:rsidRDefault="000F42F5" w:rsidP="00E7124C"/>
    <w:p w14:paraId="0C4A04B9" w14:textId="77777777" w:rsidR="005973AD" w:rsidRPr="004F03D8" w:rsidRDefault="005973AD" w:rsidP="00E7124C"/>
    <w:p w14:paraId="0EA3EF72" w14:textId="77777777" w:rsidR="005973AD" w:rsidRPr="004F03D8" w:rsidRDefault="005973AD" w:rsidP="00E7124C"/>
    <w:p w14:paraId="4225B1C5" w14:textId="77777777" w:rsidR="005973AD" w:rsidRPr="004F03D8" w:rsidRDefault="005973AD" w:rsidP="00E7124C"/>
    <w:p w14:paraId="3B21A5BD" w14:textId="77777777" w:rsidR="005973AD" w:rsidRPr="004F03D8" w:rsidRDefault="005973AD" w:rsidP="005973AD">
      <w:pPr>
        <w:pStyle w:val="TITLEPART"/>
      </w:pPr>
      <w:bookmarkStart w:id="59" w:name="_Toc206427433"/>
      <w:r w:rsidRPr="004F03D8">
        <w:t>PART TWO</w:t>
      </w:r>
      <w:bookmarkEnd w:id="59"/>
    </w:p>
    <w:p w14:paraId="14E00EF7" w14:textId="77777777" w:rsidR="005973AD" w:rsidRPr="004F03D8" w:rsidRDefault="005973AD" w:rsidP="005973AD"/>
    <w:p w14:paraId="72AAE242" w14:textId="07661177" w:rsidR="005973AD" w:rsidRPr="004F03D8" w:rsidRDefault="00A6623D" w:rsidP="00A6623D">
      <w:pPr>
        <w:pStyle w:val="TITLESECTION"/>
      </w:pPr>
      <w:bookmarkStart w:id="60" w:name="_Toc206427434"/>
      <w:r w:rsidRPr="004F03D8">
        <w:t xml:space="preserve">Section VIII – Conditions of Contract and Contract </w:t>
      </w:r>
      <w:r w:rsidR="00931FBD" w:rsidRPr="004F03D8">
        <w:t>F</w:t>
      </w:r>
      <w:r w:rsidRPr="004F03D8">
        <w:t>orms</w:t>
      </w:r>
      <w:bookmarkEnd w:id="60"/>
    </w:p>
    <w:p w14:paraId="20B6F796" w14:textId="77777777" w:rsidR="005973AD" w:rsidRPr="004F03D8" w:rsidRDefault="005973AD" w:rsidP="005973AD"/>
    <w:p w14:paraId="264507D7" w14:textId="77777777" w:rsidR="005973AD" w:rsidRPr="004F03D8" w:rsidRDefault="005973AD" w:rsidP="005973AD"/>
    <w:p w14:paraId="414A8E7C" w14:textId="77777777" w:rsidR="005973AD" w:rsidRPr="004F03D8" w:rsidRDefault="005973AD" w:rsidP="005973AD"/>
    <w:p w14:paraId="6448FA8B" w14:textId="77777777" w:rsidR="005973AD" w:rsidRPr="004F03D8" w:rsidRDefault="005973AD" w:rsidP="005973AD"/>
    <w:p w14:paraId="5EC09BFB" w14:textId="77777777" w:rsidR="005973AD" w:rsidRPr="004F03D8" w:rsidRDefault="005973AD" w:rsidP="005973AD"/>
    <w:p w14:paraId="1E2CE532" w14:textId="77777777" w:rsidR="005973AD" w:rsidRPr="004F03D8" w:rsidRDefault="005973AD">
      <w:pPr>
        <w:suppressAutoHyphens w:val="0"/>
        <w:overflowPunct/>
        <w:autoSpaceDE/>
        <w:autoSpaceDN/>
        <w:adjustRightInd/>
        <w:spacing w:after="0" w:line="240" w:lineRule="auto"/>
        <w:jc w:val="left"/>
        <w:textAlignment w:val="auto"/>
        <w:sectPr w:rsidR="005973AD" w:rsidRPr="004F03D8" w:rsidSect="00F92049">
          <w:headerReference w:type="default" r:id="rId44"/>
          <w:footnotePr>
            <w:numRestart w:val="eachSect"/>
          </w:footnotePr>
          <w:pgSz w:w="11906" w:h="16838" w:code="9"/>
          <w:pgMar w:top="1418" w:right="1418" w:bottom="1418" w:left="1418" w:header="709" w:footer="709" w:gutter="0"/>
          <w:cols w:space="708"/>
          <w:docGrid w:linePitch="360"/>
        </w:sectPr>
      </w:pPr>
    </w:p>
    <w:p w14:paraId="3B61700D" w14:textId="77777777" w:rsidR="00B16221" w:rsidRPr="004F03D8" w:rsidRDefault="00B16221" w:rsidP="00B16221">
      <w:pPr>
        <w:jc w:val="center"/>
        <w:rPr>
          <w:b/>
          <w:sz w:val="56"/>
          <w:szCs w:val="56"/>
        </w:rPr>
      </w:pPr>
      <w:r w:rsidRPr="004F03D8">
        <w:rPr>
          <w:b/>
          <w:sz w:val="56"/>
        </w:rPr>
        <w:lastRenderedPageBreak/>
        <w:t xml:space="preserve">CONTRACT FOR </w:t>
      </w:r>
    </w:p>
    <w:p w14:paraId="2414881A" w14:textId="77777777" w:rsidR="00B16221" w:rsidRPr="004F03D8" w:rsidRDefault="00B16221" w:rsidP="00B16221">
      <w:pPr>
        <w:jc w:val="center"/>
        <w:rPr>
          <w:b/>
          <w:sz w:val="56"/>
          <w:szCs w:val="56"/>
        </w:rPr>
      </w:pPr>
      <w:r w:rsidRPr="004F03D8">
        <w:rPr>
          <w:b/>
          <w:sz w:val="56"/>
        </w:rPr>
        <w:t>CONSULTING SERVICES</w:t>
      </w:r>
    </w:p>
    <w:p w14:paraId="42B61E11" w14:textId="77777777" w:rsidR="00B16221" w:rsidRPr="004F03D8" w:rsidRDefault="00B16221" w:rsidP="00B16221">
      <w:pPr>
        <w:jc w:val="center"/>
        <w:rPr>
          <w:b/>
          <w:sz w:val="56"/>
          <w:szCs w:val="56"/>
        </w:rPr>
      </w:pPr>
    </w:p>
    <w:p w14:paraId="5FAC5D19" w14:textId="77777777" w:rsidR="00B16221" w:rsidRPr="004F03D8" w:rsidRDefault="00B16221" w:rsidP="00B16221"/>
    <w:p w14:paraId="727C69A3" w14:textId="77777777" w:rsidR="00B16221" w:rsidRPr="004F03D8" w:rsidRDefault="00B16221" w:rsidP="00B16221"/>
    <w:p w14:paraId="29ED7F16" w14:textId="77777777" w:rsidR="00B16221" w:rsidRPr="004F03D8" w:rsidRDefault="00B16221" w:rsidP="00B16221"/>
    <w:p w14:paraId="173145FD" w14:textId="77777777" w:rsidR="00B16221" w:rsidRPr="004F03D8" w:rsidRDefault="00B16221" w:rsidP="00B16221"/>
    <w:p w14:paraId="5856A9F7" w14:textId="77777777" w:rsidR="00B16221" w:rsidRPr="004F03D8" w:rsidRDefault="00B16221" w:rsidP="00B16221">
      <w:pPr>
        <w:jc w:val="center"/>
        <w:rPr>
          <w:sz w:val="28"/>
          <w:szCs w:val="28"/>
        </w:rPr>
      </w:pPr>
      <w:r w:rsidRPr="004F03D8">
        <w:rPr>
          <w:b/>
          <w:sz w:val="28"/>
        </w:rPr>
        <w:t xml:space="preserve">Project Name: </w:t>
      </w:r>
      <w:r w:rsidRPr="004F03D8">
        <w:rPr>
          <w:sz w:val="28"/>
        </w:rPr>
        <w:t>_______________________________________</w:t>
      </w:r>
    </w:p>
    <w:p w14:paraId="0FC34545" w14:textId="77777777" w:rsidR="00B16221" w:rsidRPr="004F03D8" w:rsidRDefault="00B16221" w:rsidP="00B16221"/>
    <w:p w14:paraId="5145280E" w14:textId="77777777" w:rsidR="00B16221" w:rsidRPr="004F03D8" w:rsidRDefault="00B16221" w:rsidP="00B16221"/>
    <w:p w14:paraId="651E7F92" w14:textId="77777777" w:rsidR="00B16221" w:rsidRPr="004F03D8" w:rsidRDefault="00B16221" w:rsidP="00B16221">
      <w:pPr>
        <w:jc w:val="center"/>
        <w:rPr>
          <w:b/>
          <w:sz w:val="28"/>
          <w:szCs w:val="28"/>
        </w:rPr>
      </w:pPr>
      <w:r w:rsidRPr="004F03D8">
        <w:rPr>
          <w:b/>
          <w:sz w:val="28"/>
        </w:rPr>
        <w:t>Contract No.</w:t>
      </w:r>
      <w:r w:rsidRPr="004F03D8">
        <w:rPr>
          <w:i/>
          <w:sz w:val="28"/>
        </w:rPr>
        <w:t>: _____________________________________</w:t>
      </w:r>
    </w:p>
    <w:p w14:paraId="5E10DFC0" w14:textId="77777777" w:rsidR="00B16221" w:rsidRPr="004F03D8" w:rsidRDefault="00B16221" w:rsidP="00B16221">
      <w:pPr>
        <w:jc w:val="center"/>
        <w:rPr>
          <w:b/>
          <w:sz w:val="28"/>
          <w:szCs w:val="28"/>
        </w:rPr>
      </w:pPr>
    </w:p>
    <w:p w14:paraId="4864AF2D" w14:textId="77777777" w:rsidR="00B16221" w:rsidRPr="004F03D8" w:rsidRDefault="00B16221" w:rsidP="00B16221">
      <w:pPr>
        <w:jc w:val="center"/>
        <w:rPr>
          <w:b/>
          <w:sz w:val="28"/>
          <w:szCs w:val="28"/>
        </w:rPr>
      </w:pPr>
    </w:p>
    <w:p w14:paraId="59A136CD" w14:textId="77777777" w:rsidR="00B16221" w:rsidRPr="004F03D8" w:rsidRDefault="00B16221" w:rsidP="00B16221">
      <w:pPr>
        <w:jc w:val="center"/>
        <w:rPr>
          <w:b/>
          <w:sz w:val="28"/>
          <w:szCs w:val="28"/>
        </w:rPr>
      </w:pPr>
      <w:r w:rsidRPr="004F03D8">
        <w:rPr>
          <w:b/>
          <w:sz w:val="28"/>
        </w:rPr>
        <w:t>between</w:t>
      </w:r>
    </w:p>
    <w:p w14:paraId="18C02E11" w14:textId="77777777" w:rsidR="00B16221" w:rsidRPr="004F03D8" w:rsidRDefault="00B16221" w:rsidP="00B16221">
      <w:pPr>
        <w:pBdr>
          <w:bottom w:val="single" w:sz="12" w:space="1" w:color="auto"/>
        </w:pBdr>
        <w:jc w:val="center"/>
        <w:rPr>
          <w:b/>
          <w:sz w:val="28"/>
          <w:szCs w:val="28"/>
        </w:rPr>
      </w:pPr>
    </w:p>
    <w:p w14:paraId="1FB4029E" w14:textId="77777777" w:rsidR="00703372" w:rsidRPr="004F03D8" w:rsidRDefault="00703372" w:rsidP="00B16221">
      <w:pPr>
        <w:pBdr>
          <w:bottom w:val="single" w:sz="12" w:space="1" w:color="auto"/>
        </w:pBdr>
        <w:jc w:val="center"/>
        <w:rPr>
          <w:b/>
          <w:sz w:val="28"/>
          <w:szCs w:val="28"/>
        </w:rPr>
      </w:pPr>
    </w:p>
    <w:p w14:paraId="57D522F7" w14:textId="77777777" w:rsidR="00B16221" w:rsidRPr="004F03D8" w:rsidRDefault="00B16221" w:rsidP="00B16221">
      <w:pPr>
        <w:jc w:val="center"/>
        <w:rPr>
          <w:b/>
          <w:sz w:val="28"/>
          <w:szCs w:val="28"/>
        </w:rPr>
      </w:pPr>
      <w:r w:rsidRPr="004F03D8">
        <w:rPr>
          <w:i/>
          <w:sz w:val="28"/>
          <w:highlight w:val="yellow"/>
        </w:rPr>
        <w:t>[Name of the Client]</w:t>
      </w:r>
    </w:p>
    <w:p w14:paraId="26AB4715" w14:textId="77777777" w:rsidR="00B16221" w:rsidRPr="004F03D8" w:rsidRDefault="00B16221" w:rsidP="00B16221">
      <w:pPr>
        <w:jc w:val="center"/>
        <w:rPr>
          <w:b/>
          <w:sz w:val="28"/>
          <w:szCs w:val="28"/>
        </w:rPr>
      </w:pPr>
    </w:p>
    <w:p w14:paraId="13D2B2F2" w14:textId="77777777" w:rsidR="00B16221" w:rsidRPr="004F03D8" w:rsidRDefault="00B16221" w:rsidP="00B16221">
      <w:pPr>
        <w:jc w:val="center"/>
        <w:rPr>
          <w:b/>
          <w:sz w:val="28"/>
          <w:szCs w:val="28"/>
        </w:rPr>
      </w:pPr>
      <w:r w:rsidRPr="004F03D8">
        <w:rPr>
          <w:b/>
          <w:sz w:val="28"/>
        </w:rPr>
        <w:t>and</w:t>
      </w:r>
    </w:p>
    <w:p w14:paraId="152797E0" w14:textId="77777777" w:rsidR="00B16221" w:rsidRPr="004F03D8" w:rsidRDefault="00B16221" w:rsidP="00B16221">
      <w:pPr>
        <w:jc w:val="center"/>
        <w:rPr>
          <w:b/>
          <w:sz w:val="28"/>
          <w:szCs w:val="28"/>
        </w:rPr>
      </w:pPr>
    </w:p>
    <w:p w14:paraId="2AFA3B6D" w14:textId="77777777" w:rsidR="00B16221" w:rsidRPr="004F03D8" w:rsidRDefault="00B16221" w:rsidP="00B16221">
      <w:pPr>
        <w:pBdr>
          <w:bottom w:val="single" w:sz="12" w:space="1" w:color="auto"/>
        </w:pBdr>
        <w:jc w:val="center"/>
        <w:rPr>
          <w:b/>
          <w:sz w:val="28"/>
          <w:szCs w:val="28"/>
        </w:rPr>
      </w:pPr>
    </w:p>
    <w:p w14:paraId="5CC69046" w14:textId="77777777" w:rsidR="00B16221" w:rsidRPr="004F03D8" w:rsidRDefault="00B16221" w:rsidP="00B16221">
      <w:pPr>
        <w:jc w:val="center"/>
        <w:rPr>
          <w:b/>
          <w:sz w:val="28"/>
          <w:szCs w:val="28"/>
        </w:rPr>
      </w:pPr>
      <w:r w:rsidRPr="004F03D8">
        <w:rPr>
          <w:i/>
          <w:sz w:val="28"/>
        </w:rPr>
        <w:t>[Name of the Consultant]</w:t>
      </w:r>
    </w:p>
    <w:p w14:paraId="4899B8CD" w14:textId="77777777" w:rsidR="00B16221" w:rsidRPr="004F03D8" w:rsidRDefault="00B16221" w:rsidP="00B16221">
      <w:pPr>
        <w:jc w:val="center"/>
        <w:rPr>
          <w:b/>
          <w:sz w:val="28"/>
          <w:szCs w:val="28"/>
        </w:rPr>
      </w:pPr>
    </w:p>
    <w:p w14:paraId="4C53757A" w14:textId="77777777" w:rsidR="00B16221" w:rsidRPr="004F03D8" w:rsidRDefault="00B16221" w:rsidP="00B16221">
      <w:pPr>
        <w:jc w:val="center"/>
        <w:rPr>
          <w:b/>
          <w:sz w:val="28"/>
          <w:szCs w:val="28"/>
        </w:rPr>
      </w:pPr>
    </w:p>
    <w:p w14:paraId="38CE9D77" w14:textId="77777777" w:rsidR="00B16221" w:rsidRPr="004F03D8" w:rsidRDefault="00B16221" w:rsidP="00B16221">
      <w:pPr>
        <w:jc w:val="center"/>
        <w:rPr>
          <w:b/>
          <w:sz w:val="28"/>
          <w:szCs w:val="28"/>
        </w:rPr>
      </w:pPr>
    </w:p>
    <w:p w14:paraId="697BB765" w14:textId="77777777" w:rsidR="00B16221" w:rsidRPr="004F03D8" w:rsidRDefault="00B16221" w:rsidP="00B16221">
      <w:pPr>
        <w:jc w:val="center"/>
        <w:rPr>
          <w:sz w:val="28"/>
          <w:szCs w:val="28"/>
        </w:rPr>
      </w:pPr>
      <w:r w:rsidRPr="004F03D8">
        <w:rPr>
          <w:b/>
          <w:sz w:val="28"/>
        </w:rPr>
        <w:t xml:space="preserve">Date: </w:t>
      </w:r>
      <w:r w:rsidRPr="004F03D8">
        <w:rPr>
          <w:sz w:val="28"/>
        </w:rPr>
        <w:t>_____________________</w:t>
      </w:r>
    </w:p>
    <w:p w14:paraId="4A377D60" w14:textId="77777777" w:rsidR="00B16221" w:rsidRPr="004F03D8" w:rsidRDefault="00B16221" w:rsidP="00B16221"/>
    <w:p w14:paraId="4DD1A3FD" w14:textId="77777777" w:rsidR="00B16221" w:rsidRPr="004F03D8" w:rsidRDefault="00B16221" w:rsidP="00B16221">
      <w:pPr>
        <w:sectPr w:rsidR="00B16221" w:rsidRPr="004F03D8" w:rsidSect="00F92049">
          <w:headerReference w:type="default" r:id="rId45"/>
          <w:footnotePr>
            <w:numRestart w:val="eachSect"/>
          </w:footnotePr>
          <w:pgSz w:w="11906" w:h="16838" w:code="9"/>
          <w:pgMar w:top="1418" w:right="1418" w:bottom="1418" w:left="1418" w:header="709" w:footer="709" w:gutter="0"/>
          <w:cols w:space="708"/>
          <w:docGrid w:linePitch="360"/>
        </w:sectPr>
      </w:pPr>
    </w:p>
    <w:p w14:paraId="7E8D1220" w14:textId="77777777" w:rsidR="00A50661" w:rsidRPr="004F03D8" w:rsidRDefault="00A50661" w:rsidP="00A50661">
      <w:pPr>
        <w:jc w:val="center"/>
        <w:rPr>
          <w:b/>
          <w:sz w:val="28"/>
          <w:szCs w:val="28"/>
        </w:rPr>
      </w:pPr>
      <w:r w:rsidRPr="004F03D8">
        <w:rPr>
          <w:b/>
          <w:sz w:val="28"/>
        </w:rPr>
        <w:lastRenderedPageBreak/>
        <w:t>Table of Contents</w:t>
      </w:r>
    </w:p>
    <w:p w14:paraId="04FD4113" w14:textId="77777777" w:rsidR="00A50661" w:rsidRPr="004F03D8" w:rsidRDefault="00A50661" w:rsidP="00A50661"/>
    <w:p w14:paraId="5F16C073" w14:textId="1EB775BF" w:rsidR="000102EF" w:rsidRPr="000102EF" w:rsidRDefault="005C5774">
      <w:pPr>
        <w:pStyle w:val="TM1"/>
        <w:rPr>
          <w:b w:val="0"/>
          <w:kern w:val="2"/>
          <w:sz w:val="24"/>
          <w:szCs w:val="24"/>
          <w14:ligatures w14:val="standardContextual"/>
        </w:rPr>
      </w:pPr>
      <w:r w:rsidRPr="004F03D8">
        <w:rPr>
          <w:noProof w:val="0"/>
        </w:rPr>
        <w:fldChar w:fldCharType="begin"/>
      </w:r>
      <w:r w:rsidRPr="004F03D8">
        <w:rPr>
          <w:noProof w:val="0"/>
        </w:rPr>
        <w:instrText xml:space="preserve"> TOC \b "SECTION</w:instrText>
      </w:r>
      <w:r w:rsidR="006771EF" w:rsidRPr="004F03D8">
        <w:rPr>
          <w:noProof w:val="0"/>
        </w:rPr>
        <w:instrText>8</w:instrText>
      </w:r>
      <w:r w:rsidRPr="004F03D8">
        <w:rPr>
          <w:noProof w:val="0"/>
        </w:rPr>
        <w:instrText>"\t "</w:instrText>
      </w:r>
      <w:r w:rsidR="00156663" w:rsidRPr="004F03D8">
        <w:rPr>
          <w:noProof w:val="0"/>
        </w:rPr>
        <w:instrText>TITLE INTRO</w:instrText>
      </w:r>
      <w:r w:rsidRPr="004F03D8">
        <w:rPr>
          <w:noProof w:val="0"/>
        </w:rPr>
        <w:instrText>;1;Heading</w:instrText>
      </w:r>
      <w:r w:rsidR="00156663" w:rsidRPr="004F03D8">
        <w:rPr>
          <w:noProof w:val="0"/>
        </w:rPr>
        <w:instrText>A</w:instrText>
      </w:r>
      <w:r w:rsidRPr="004F03D8">
        <w:rPr>
          <w:noProof w:val="0"/>
        </w:rPr>
        <w:instrText>;2;ANNEXE;</w:instrText>
      </w:r>
      <w:r w:rsidR="006771EF" w:rsidRPr="004F03D8">
        <w:rPr>
          <w:noProof w:val="0"/>
        </w:rPr>
        <w:instrText>3</w:instrText>
      </w:r>
      <w:r w:rsidRPr="004F03D8">
        <w:rPr>
          <w:noProof w:val="0"/>
        </w:rPr>
        <w:instrText xml:space="preserve">"\* MERGEFORMAT </w:instrText>
      </w:r>
      <w:r w:rsidRPr="004F03D8">
        <w:rPr>
          <w:noProof w:val="0"/>
        </w:rPr>
        <w:fldChar w:fldCharType="separate"/>
      </w:r>
      <w:r w:rsidR="000102EF">
        <w:t>I – FORM OF CONTRACT</w:t>
      </w:r>
      <w:r w:rsidR="000102EF">
        <w:tab/>
      </w:r>
      <w:r w:rsidR="000102EF">
        <w:fldChar w:fldCharType="begin"/>
      </w:r>
      <w:r w:rsidR="000102EF">
        <w:instrText xml:space="preserve"> PAGEREF _Toc206427726 \h </w:instrText>
      </w:r>
      <w:r w:rsidR="000102EF">
        <w:fldChar w:fldCharType="separate"/>
      </w:r>
      <w:r w:rsidR="000102EF">
        <w:t>64</w:t>
      </w:r>
      <w:r w:rsidR="000102EF">
        <w:fldChar w:fldCharType="end"/>
      </w:r>
    </w:p>
    <w:p w14:paraId="06E1F517" w14:textId="24C59688" w:rsidR="000102EF" w:rsidRPr="000102EF" w:rsidRDefault="000102EF">
      <w:pPr>
        <w:pStyle w:val="TM1"/>
        <w:rPr>
          <w:b w:val="0"/>
          <w:kern w:val="2"/>
          <w:sz w:val="24"/>
          <w:szCs w:val="24"/>
          <w14:ligatures w14:val="standardContextual"/>
        </w:rPr>
      </w:pPr>
      <w:r>
        <w:t>II – GENERAL CONDITIONS OF CONTRACT</w:t>
      </w:r>
      <w:r>
        <w:tab/>
      </w:r>
      <w:r>
        <w:fldChar w:fldCharType="begin"/>
      </w:r>
      <w:r>
        <w:instrText xml:space="preserve"> PAGEREF _Toc206427727 \h </w:instrText>
      </w:r>
      <w:r>
        <w:fldChar w:fldCharType="separate"/>
      </w:r>
      <w:r>
        <w:t>66</w:t>
      </w:r>
      <w:r>
        <w:fldChar w:fldCharType="end"/>
      </w:r>
    </w:p>
    <w:p w14:paraId="258429C1" w14:textId="36D7CF3B" w:rsidR="000102EF" w:rsidRPr="000102EF" w:rsidRDefault="000102EF">
      <w:pPr>
        <w:pStyle w:val="TM2"/>
        <w:rPr>
          <w:rFonts w:asciiTheme="minorHAnsi" w:eastAsiaTheme="minorEastAsia" w:hAnsiTheme="minorHAnsi" w:cstheme="minorBidi"/>
          <w:noProof/>
          <w:kern w:val="2"/>
          <w:sz w:val="24"/>
          <w:szCs w:val="24"/>
          <w:lang w:eastAsia="fr-FR"/>
          <w14:ligatures w14:val="standardContextual"/>
        </w:rPr>
      </w:pPr>
      <w:r>
        <w:rPr>
          <w:noProof/>
        </w:rPr>
        <w:t>A.</w:t>
      </w:r>
      <w:r w:rsidRPr="000102EF">
        <w:rPr>
          <w:rFonts w:asciiTheme="minorHAnsi" w:eastAsiaTheme="minorEastAsia" w:hAnsiTheme="minorHAnsi" w:cstheme="minorBidi"/>
          <w:noProof/>
          <w:kern w:val="2"/>
          <w:sz w:val="24"/>
          <w:szCs w:val="24"/>
          <w:lang w:eastAsia="fr-FR"/>
          <w14:ligatures w14:val="standardContextual"/>
        </w:rPr>
        <w:tab/>
      </w:r>
      <w:r>
        <w:rPr>
          <w:noProof/>
        </w:rPr>
        <w:t>General Provisions</w:t>
      </w:r>
      <w:r>
        <w:rPr>
          <w:noProof/>
        </w:rPr>
        <w:tab/>
      </w:r>
      <w:r>
        <w:rPr>
          <w:noProof/>
        </w:rPr>
        <w:fldChar w:fldCharType="begin"/>
      </w:r>
      <w:r>
        <w:rPr>
          <w:noProof/>
        </w:rPr>
        <w:instrText xml:space="preserve"> PAGEREF _Toc206427728 \h </w:instrText>
      </w:r>
      <w:r>
        <w:rPr>
          <w:noProof/>
        </w:rPr>
      </w:r>
      <w:r>
        <w:rPr>
          <w:noProof/>
        </w:rPr>
        <w:fldChar w:fldCharType="separate"/>
      </w:r>
      <w:r>
        <w:rPr>
          <w:noProof/>
        </w:rPr>
        <w:t>66</w:t>
      </w:r>
      <w:r>
        <w:rPr>
          <w:noProof/>
        </w:rPr>
        <w:fldChar w:fldCharType="end"/>
      </w:r>
    </w:p>
    <w:p w14:paraId="5A42A601" w14:textId="7039F951" w:rsidR="000102EF" w:rsidRPr="000102EF" w:rsidRDefault="000102EF">
      <w:pPr>
        <w:pStyle w:val="TM2"/>
        <w:rPr>
          <w:rFonts w:asciiTheme="minorHAnsi" w:eastAsiaTheme="minorEastAsia" w:hAnsiTheme="minorHAnsi" w:cstheme="minorBidi"/>
          <w:noProof/>
          <w:kern w:val="2"/>
          <w:sz w:val="24"/>
          <w:szCs w:val="24"/>
          <w:lang w:eastAsia="fr-FR"/>
          <w14:ligatures w14:val="standardContextual"/>
        </w:rPr>
      </w:pPr>
      <w:r>
        <w:rPr>
          <w:noProof/>
        </w:rPr>
        <w:t>B.</w:t>
      </w:r>
      <w:r w:rsidRPr="000102EF">
        <w:rPr>
          <w:rFonts w:asciiTheme="minorHAnsi" w:eastAsiaTheme="minorEastAsia" w:hAnsiTheme="minorHAnsi" w:cstheme="minorBidi"/>
          <w:noProof/>
          <w:kern w:val="2"/>
          <w:sz w:val="24"/>
          <w:szCs w:val="24"/>
          <w:lang w:eastAsia="fr-FR"/>
          <w14:ligatures w14:val="standardContextual"/>
        </w:rPr>
        <w:tab/>
      </w:r>
      <w:r>
        <w:rPr>
          <w:noProof/>
        </w:rPr>
        <w:t>Commencement, completion, modification and termination of Contract</w:t>
      </w:r>
      <w:r>
        <w:rPr>
          <w:noProof/>
        </w:rPr>
        <w:tab/>
      </w:r>
      <w:r>
        <w:rPr>
          <w:noProof/>
        </w:rPr>
        <w:fldChar w:fldCharType="begin"/>
      </w:r>
      <w:r>
        <w:rPr>
          <w:noProof/>
        </w:rPr>
        <w:instrText xml:space="preserve"> PAGEREF _Toc206427729 \h </w:instrText>
      </w:r>
      <w:r>
        <w:rPr>
          <w:noProof/>
        </w:rPr>
      </w:r>
      <w:r>
        <w:rPr>
          <w:noProof/>
        </w:rPr>
        <w:fldChar w:fldCharType="separate"/>
      </w:r>
      <w:r>
        <w:rPr>
          <w:noProof/>
        </w:rPr>
        <w:t>68</w:t>
      </w:r>
      <w:r>
        <w:rPr>
          <w:noProof/>
        </w:rPr>
        <w:fldChar w:fldCharType="end"/>
      </w:r>
    </w:p>
    <w:p w14:paraId="49E76CD9" w14:textId="61AA949A" w:rsidR="000102EF" w:rsidRPr="000102EF" w:rsidRDefault="000102EF">
      <w:pPr>
        <w:pStyle w:val="TM2"/>
        <w:rPr>
          <w:rFonts w:asciiTheme="minorHAnsi" w:eastAsiaTheme="minorEastAsia" w:hAnsiTheme="minorHAnsi" w:cstheme="minorBidi"/>
          <w:noProof/>
          <w:kern w:val="2"/>
          <w:sz w:val="24"/>
          <w:szCs w:val="24"/>
          <w:lang w:eastAsia="fr-FR"/>
          <w14:ligatures w14:val="standardContextual"/>
        </w:rPr>
      </w:pPr>
      <w:r>
        <w:rPr>
          <w:noProof/>
        </w:rPr>
        <w:t>C.</w:t>
      </w:r>
      <w:r w:rsidRPr="000102EF">
        <w:rPr>
          <w:rFonts w:asciiTheme="minorHAnsi" w:eastAsiaTheme="minorEastAsia" w:hAnsiTheme="minorHAnsi" w:cstheme="minorBidi"/>
          <w:noProof/>
          <w:kern w:val="2"/>
          <w:sz w:val="24"/>
          <w:szCs w:val="24"/>
          <w:lang w:eastAsia="fr-FR"/>
          <w14:ligatures w14:val="standardContextual"/>
        </w:rPr>
        <w:tab/>
      </w:r>
      <w:r>
        <w:rPr>
          <w:noProof/>
        </w:rPr>
        <w:t>Obligations of the Consultant</w:t>
      </w:r>
      <w:r>
        <w:rPr>
          <w:noProof/>
        </w:rPr>
        <w:tab/>
      </w:r>
      <w:r>
        <w:rPr>
          <w:noProof/>
        </w:rPr>
        <w:fldChar w:fldCharType="begin"/>
      </w:r>
      <w:r>
        <w:rPr>
          <w:noProof/>
        </w:rPr>
        <w:instrText xml:space="preserve"> PAGEREF _Toc206427730 \h </w:instrText>
      </w:r>
      <w:r>
        <w:rPr>
          <w:noProof/>
        </w:rPr>
      </w:r>
      <w:r>
        <w:rPr>
          <w:noProof/>
        </w:rPr>
        <w:fldChar w:fldCharType="separate"/>
      </w:r>
      <w:r>
        <w:rPr>
          <w:noProof/>
        </w:rPr>
        <w:t>72</w:t>
      </w:r>
      <w:r>
        <w:rPr>
          <w:noProof/>
        </w:rPr>
        <w:fldChar w:fldCharType="end"/>
      </w:r>
    </w:p>
    <w:p w14:paraId="4E479DAB" w14:textId="2926315F" w:rsidR="000102EF" w:rsidRPr="000102EF" w:rsidRDefault="000102EF">
      <w:pPr>
        <w:pStyle w:val="TM2"/>
        <w:rPr>
          <w:rFonts w:asciiTheme="minorHAnsi" w:eastAsiaTheme="minorEastAsia" w:hAnsiTheme="minorHAnsi" w:cstheme="minorBidi"/>
          <w:noProof/>
          <w:kern w:val="2"/>
          <w:sz w:val="24"/>
          <w:szCs w:val="24"/>
          <w:lang w:eastAsia="fr-FR"/>
          <w14:ligatures w14:val="standardContextual"/>
        </w:rPr>
      </w:pPr>
      <w:r>
        <w:rPr>
          <w:noProof/>
        </w:rPr>
        <w:t>D.</w:t>
      </w:r>
      <w:r w:rsidRPr="000102EF">
        <w:rPr>
          <w:rFonts w:asciiTheme="minorHAnsi" w:eastAsiaTheme="minorEastAsia" w:hAnsiTheme="minorHAnsi" w:cstheme="minorBidi"/>
          <w:noProof/>
          <w:kern w:val="2"/>
          <w:sz w:val="24"/>
          <w:szCs w:val="24"/>
          <w:lang w:eastAsia="fr-FR"/>
          <w14:ligatures w14:val="standardContextual"/>
        </w:rPr>
        <w:tab/>
      </w:r>
      <w:r>
        <w:rPr>
          <w:noProof/>
        </w:rPr>
        <w:t>Consultant's Experts and Subcontractors</w:t>
      </w:r>
      <w:r>
        <w:rPr>
          <w:noProof/>
        </w:rPr>
        <w:tab/>
      </w:r>
      <w:r>
        <w:rPr>
          <w:noProof/>
        </w:rPr>
        <w:fldChar w:fldCharType="begin"/>
      </w:r>
      <w:r>
        <w:rPr>
          <w:noProof/>
        </w:rPr>
        <w:instrText xml:space="preserve"> PAGEREF _Toc206427731 \h </w:instrText>
      </w:r>
      <w:r>
        <w:rPr>
          <w:noProof/>
        </w:rPr>
      </w:r>
      <w:r>
        <w:rPr>
          <w:noProof/>
        </w:rPr>
        <w:fldChar w:fldCharType="separate"/>
      </w:r>
      <w:r>
        <w:rPr>
          <w:noProof/>
        </w:rPr>
        <w:t>75</w:t>
      </w:r>
      <w:r>
        <w:rPr>
          <w:noProof/>
        </w:rPr>
        <w:fldChar w:fldCharType="end"/>
      </w:r>
    </w:p>
    <w:p w14:paraId="2C7884FC" w14:textId="33AA1ED8" w:rsidR="000102EF" w:rsidRPr="000102EF" w:rsidRDefault="000102EF">
      <w:pPr>
        <w:pStyle w:val="TM2"/>
        <w:rPr>
          <w:rFonts w:asciiTheme="minorHAnsi" w:eastAsiaTheme="minorEastAsia" w:hAnsiTheme="minorHAnsi" w:cstheme="minorBidi"/>
          <w:noProof/>
          <w:kern w:val="2"/>
          <w:sz w:val="24"/>
          <w:szCs w:val="24"/>
          <w:lang w:eastAsia="fr-FR"/>
          <w14:ligatures w14:val="standardContextual"/>
        </w:rPr>
      </w:pPr>
      <w:r>
        <w:rPr>
          <w:noProof/>
        </w:rPr>
        <w:t>E.</w:t>
      </w:r>
      <w:r w:rsidRPr="000102EF">
        <w:rPr>
          <w:rFonts w:asciiTheme="minorHAnsi" w:eastAsiaTheme="minorEastAsia" w:hAnsiTheme="minorHAnsi" w:cstheme="minorBidi"/>
          <w:noProof/>
          <w:kern w:val="2"/>
          <w:sz w:val="24"/>
          <w:szCs w:val="24"/>
          <w:lang w:eastAsia="fr-FR"/>
          <w14:ligatures w14:val="standardContextual"/>
        </w:rPr>
        <w:tab/>
      </w:r>
      <w:r>
        <w:rPr>
          <w:noProof/>
        </w:rPr>
        <w:t>Obligations of the Client</w:t>
      </w:r>
      <w:r>
        <w:rPr>
          <w:noProof/>
        </w:rPr>
        <w:tab/>
      </w:r>
      <w:r>
        <w:rPr>
          <w:noProof/>
        </w:rPr>
        <w:fldChar w:fldCharType="begin"/>
      </w:r>
      <w:r>
        <w:rPr>
          <w:noProof/>
        </w:rPr>
        <w:instrText xml:space="preserve"> PAGEREF _Toc206427732 \h </w:instrText>
      </w:r>
      <w:r>
        <w:rPr>
          <w:noProof/>
        </w:rPr>
      </w:r>
      <w:r>
        <w:rPr>
          <w:noProof/>
        </w:rPr>
        <w:fldChar w:fldCharType="separate"/>
      </w:r>
      <w:r>
        <w:rPr>
          <w:noProof/>
        </w:rPr>
        <w:t>77</w:t>
      </w:r>
      <w:r>
        <w:rPr>
          <w:noProof/>
        </w:rPr>
        <w:fldChar w:fldCharType="end"/>
      </w:r>
    </w:p>
    <w:p w14:paraId="2692858D" w14:textId="35133669" w:rsidR="000102EF" w:rsidRPr="000102EF" w:rsidRDefault="000102EF">
      <w:pPr>
        <w:pStyle w:val="TM2"/>
        <w:rPr>
          <w:rFonts w:asciiTheme="minorHAnsi" w:eastAsiaTheme="minorEastAsia" w:hAnsiTheme="minorHAnsi" w:cstheme="minorBidi"/>
          <w:noProof/>
          <w:kern w:val="2"/>
          <w:sz w:val="24"/>
          <w:szCs w:val="24"/>
          <w:lang w:eastAsia="fr-FR"/>
          <w14:ligatures w14:val="standardContextual"/>
        </w:rPr>
      </w:pPr>
      <w:r>
        <w:rPr>
          <w:noProof/>
        </w:rPr>
        <w:t>F.</w:t>
      </w:r>
      <w:r w:rsidRPr="000102EF">
        <w:rPr>
          <w:rFonts w:asciiTheme="minorHAnsi" w:eastAsiaTheme="minorEastAsia" w:hAnsiTheme="minorHAnsi" w:cstheme="minorBidi"/>
          <w:noProof/>
          <w:kern w:val="2"/>
          <w:sz w:val="24"/>
          <w:szCs w:val="24"/>
          <w:lang w:eastAsia="fr-FR"/>
          <w14:ligatures w14:val="standardContextual"/>
        </w:rPr>
        <w:tab/>
      </w:r>
      <w:r>
        <w:rPr>
          <w:noProof/>
        </w:rPr>
        <w:t>Payment to the Consultant</w:t>
      </w:r>
      <w:r>
        <w:rPr>
          <w:noProof/>
        </w:rPr>
        <w:tab/>
      </w:r>
      <w:r>
        <w:rPr>
          <w:noProof/>
        </w:rPr>
        <w:fldChar w:fldCharType="begin"/>
      </w:r>
      <w:r>
        <w:rPr>
          <w:noProof/>
        </w:rPr>
        <w:instrText xml:space="preserve"> PAGEREF _Toc206427733 \h </w:instrText>
      </w:r>
      <w:r>
        <w:rPr>
          <w:noProof/>
        </w:rPr>
      </w:r>
      <w:r>
        <w:rPr>
          <w:noProof/>
        </w:rPr>
        <w:fldChar w:fldCharType="separate"/>
      </w:r>
      <w:r>
        <w:rPr>
          <w:noProof/>
        </w:rPr>
        <w:t>78</w:t>
      </w:r>
      <w:r>
        <w:rPr>
          <w:noProof/>
        </w:rPr>
        <w:fldChar w:fldCharType="end"/>
      </w:r>
    </w:p>
    <w:p w14:paraId="5E1A2912" w14:textId="35F09145" w:rsidR="000102EF" w:rsidRPr="000102EF" w:rsidRDefault="000102EF">
      <w:pPr>
        <w:pStyle w:val="TM2"/>
        <w:rPr>
          <w:rFonts w:asciiTheme="minorHAnsi" w:eastAsiaTheme="minorEastAsia" w:hAnsiTheme="minorHAnsi" w:cstheme="minorBidi"/>
          <w:noProof/>
          <w:kern w:val="2"/>
          <w:sz w:val="24"/>
          <w:szCs w:val="24"/>
          <w:lang w:eastAsia="fr-FR"/>
          <w14:ligatures w14:val="standardContextual"/>
        </w:rPr>
      </w:pPr>
      <w:r>
        <w:rPr>
          <w:noProof/>
        </w:rPr>
        <w:t>G.</w:t>
      </w:r>
      <w:r w:rsidRPr="000102EF">
        <w:rPr>
          <w:rFonts w:asciiTheme="minorHAnsi" w:eastAsiaTheme="minorEastAsia" w:hAnsiTheme="minorHAnsi" w:cstheme="minorBidi"/>
          <w:noProof/>
          <w:kern w:val="2"/>
          <w:sz w:val="24"/>
          <w:szCs w:val="24"/>
          <w:lang w:eastAsia="fr-FR"/>
          <w14:ligatures w14:val="standardContextual"/>
        </w:rPr>
        <w:tab/>
      </w:r>
      <w:r>
        <w:rPr>
          <w:noProof/>
        </w:rPr>
        <w:t>Fairness and Good Faith</w:t>
      </w:r>
      <w:r>
        <w:rPr>
          <w:noProof/>
        </w:rPr>
        <w:tab/>
      </w:r>
      <w:r>
        <w:rPr>
          <w:noProof/>
        </w:rPr>
        <w:fldChar w:fldCharType="begin"/>
      </w:r>
      <w:r>
        <w:rPr>
          <w:noProof/>
        </w:rPr>
        <w:instrText xml:space="preserve"> PAGEREF _Toc206427734 \h </w:instrText>
      </w:r>
      <w:r>
        <w:rPr>
          <w:noProof/>
        </w:rPr>
      </w:r>
      <w:r>
        <w:rPr>
          <w:noProof/>
        </w:rPr>
        <w:fldChar w:fldCharType="separate"/>
      </w:r>
      <w:r>
        <w:rPr>
          <w:noProof/>
        </w:rPr>
        <w:t>81</w:t>
      </w:r>
      <w:r>
        <w:rPr>
          <w:noProof/>
        </w:rPr>
        <w:fldChar w:fldCharType="end"/>
      </w:r>
    </w:p>
    <w:p w14:paraId="2CA66FE2" w14:textId="7889F0A2" w:rsidR="000102EF" w:rsidRPr="000102EF" w:rsidRDefault="000102EF">
      <w:pPr>
        <w:pStyle w:val="TM2"/>
        <w:rPr>
          <w:rFonts w:asciiTheme="minorHAnsi" w:eastAsiaTheme="minorEastAsia" w:hAnsiTheme="minorHAnsi" w:cstheme="minorBidi"/>
          <w:noProof/>
          <w:kern w:val="2"/>
          <w:sz w:val="24"/>
          <w:szCs w:val="24"/>
          <w:lang w:eastAsia="fr-FR"/>
          <w14:ligatures w14:val="standardContextual"/>
        </w:rPr>
      </w:pPr>
      <w:r>
        <w:rPr>
          <w:noProof/>
        </w:rPr>
        <w:t>H.</w:t>
      </w:r>
      <w:r w:rsidRPr="000102EF">
        <w:rPr>
          <w:rFonts w:asciiTheme="minorHAnsi" w:eastAsiaTheme="minorEastAsia" w:hAnsiTheme="minorHAnsi" w:cstheme="minorBidi"/>
          <w:noProof/>
          <w:kern w:val="2"/>
          <w:sz w:val="24"/>
          <w:szCs w:val="24"/>
          <w:lang w:eastAsia="fr-FR"/>
          <w14:ligatures w14:val="standardContextual"/>
        </w:rPr>
        <w:tab/>
      </w:r>
      <w:r>
        <w:rPr>
          <w:noProof/>
        </w:rPr>
        <w:t>Settlement of Disputes</w:t>
      </w:r>
      <w:r>
        <w:rPr>
          <w:noProof/>
        </w:rPr>
        <w:tab/>
      </w:r>
      <w:r>
        <w:rPr>
          <w:noProof/>
        </w:rPr>
        <w:fldChar w:fldCharType="begin"/>
      </w:r>
      <w:r>
        <w:rPr>
          <w:noProof/>
        </w:rPr>
        <w:instrText xml:space="preserve"> PAGEREF _Toc206427735 \h </w:instrText>
      </w:r>
      <w:r>
        <w:rPr>
          <w:noProof/>
        </w:rPr>
      </w:r>
      <w:r>
        <w:rPr>
          <w:noProof/>
        </w:rPr>
        <w:fldChar w:fldCharType="separate"/>
      </w:r>
      <w:r>
        <w:rPr>
          <w:noProof/>
        </w:rPr>
        <w:t>81</w:t>
      </w:r>
      <w:r>
        <w:rPr>
          <w:noProof/>
        </w:rPr>
        <w:fldChar w:fldCharType="end"/>
      </w:r>
    </w:p>
    <w:p w14:paraId="081EEA80" w14:textId="40004ABB" w:rsidR="000102EF" w:rsidRPr="000102EF" w:rsidRDefault="000102EF">
      <w:pPr>
        <w:pStyle w:val="TM2"/>
        <w:rPr>
          <w:rFonts w:asciiTheme="minorHAnsi" w:eastAsiaTheme="minorEastAsia" w:hAnsiTheme="minorHAnsi" w:cstheme="minorBidi"/>
          <w:noProof/>
          <w:kern w:val="2"/>
          <w:sz w:val="24"/>
          <w:szCs w:val="24"/>
          <w:lang w:eastAsia="fr-FR"/>
          <w14:ligatures w14:val="standardContextual"/>
        </w:rPr>
      </w:pPr>
      <w:r>
        <w:rPr>
          <w:noProof/>
        </w:rPr>
        <w:t>I.</w:t>
      </w:r>
      <w:r w:rsidRPr="000102EF">
        <w:rPr>
          <w:rFonts w:asciiTheme="minorHAnsi" w:eastAsiaTheme="minorEastAsia" w:hAnsiTheme="minorHAnsi" w:cstheme="minorBidi"/>
          <w:noProof/>
          <w:kern w:val="2"/>
          <w:sz w:val="24"/>
          <w:szCs w:val="24"/>
          <w:lang w:eastAsia="fr-FR"/>
          <w14:ligatures w14:val="standardContextual"/>
        </w:rPr>
        <w:tab/>
      </w:r>
      <w:r>
        <w:rPr>
          <w:noProof/>
        </w:rPr>
        <w:t>Consultant's Environmental, Social, Health and Safety (ESHS) obligations</w:t>
      </w:r>
      <w:r>
        <w:rPr>
          <w:noProof/>
        </w:rPr>
        <w:tab/>
      </w:r>
      <w:r>
        <w:rPr>
          <w:noProof/>
        </w:rPr>
        <w:fldChar w:fldCharType="begin"/>
      </w:r>
      <w:r>
        <w:rPr>
          <w:noProof/>
        </w:rPr>
        <w:instrText xml:space="preserve"> PAGEREF _Toc206427736 \h </w:instrText>
      </w:r>
      <w:r>
        <w:rPr>
          <w:noProof/>
        </w:rPr>
      </w:r>
      <w:r>
        <w:rPr>
          <w:noProof/>
        </w:rPr>
        <w:fldChar w:fldCharType="separate"/>
      </w:r>
      <w:r>
        <w:rPr>
          <w:noProof/>
        </w:rPr>
        <w:t>82</w:t>
      </w:r>
      <w:r>
        <w:rPr>
          <w:noProof/>
        </w:rPr>
        <w:fldChar w:fldCharType="end"/>
      </w:r>
    </w:p>
    <w:p w14:paraId="2516E939" w14:textId="1488D850" w:rsidR="000102EF" w:rsidRPr="000102EF" w:rsidRDefault="000102EF">
      <w:pPr>
        <w:pStyle w:val="TM3"/>
        <w:tabs>
          <w:tab w:val="right" w:leader="dot" w:pos="9060"/>
        </w:tabs>
        <w:rPr>
          <w:rFonts w:asciiTheme="minorHAnsi" w:eastAsiaTheme="minorEastAsia" w:hAnsiTheme="minorHAnsi" w:cstheme="minorBidi"/>
          <w:noProof/>
          <w:kern w:val="2"/>
          <w:sz w:val="24"/>
          <w:szCs w:val="24"/>
          <w:lang w:eastAsia="fr-FR"/>
          <w14:ligatures w14:val="standardContextual"/>
        </w:rPr>
      </w:pPr>
      <w:r>
        <w:rPr>
          <w:noProof/>
        </w:rPr>
        <w:t>ATTACHMENT 1: AFD Policy </w:t>
      </w:r>
      <w:r>
        <w:rPr>
          <w:noProof/>
        </w:rPr>
        <w:noBreakHyphen/>
        <w:t> Prohibited Practices </w:t>
      </w:r>
      <w:r>
        <w:rPr>
          <w:noProof/>
        </w:rPr>
        <w:noBreakHyphen/>
        <w:t xml:space="preserve"> Environmental and Social Responsibility</w:t>
      </w:r>
      <w:r>
        <w:rPr>
          <w:noProof/>
        </w:rPr>
        <w:tab/>
      </w:r>
      <w:r>
        <w:rPr>
          <w:noProof/>
        </w:rPr>
        <w:fldChar w:fldCharType="begin"/>
      </w:r>
      <w:r>
        <w:rPr>
          <w:noProof/>
        </w:rPr>
        <w:instrText xml:space="preserve"> PAGEREF _Toc206427737 \h </w:instrText>
      </w:r>
      <w:r>
        <w:rPr>
          <w:noProof/>
        </w:rPr>
      </w:r>
      <w:r>
        <w:rPr>
          <w:noProof/>
        </w:rPr>
        <w:fldChar w:fldCharType="separate"/>
      </w:r>
      <w:r>
        <w:rPr>
          <w:noProof/>
        </w:rPr>
        <w:t>86</w:t>
      </w:r>
      <w:r>
        <w:rPr>
          <w:noProof/>
        </w:rPr>
        <w:fldChar w:fldCharType="end"/>
      </w:r>
    </w:p>
    <w:p w14:paraId="7AFDF670" w14:textId="08C53B09" w:rsidR="000102EF" w:rsidRPr="000102EF" w:rsidRDefault="000102EF">
      <w:pPr>
        <w:pStyle w:val="TM3"/>
        <w:tabs>
          <w:tab w:val="right" w:leader="dot" w:pos="9060"/>
        </w:tabs>
        <w:rPr>
          <w:rFonts w:asciiTheme="minorHAnsi" w:eastAsiaTheme="minorEastAsia" w:hAnsiTheme="minorHAnsi" w:cstheme="minorBidi"/>
          <w:noProof/>
          <w:kern w:val="2"/>
          <w:sz w:val="24"/>
          <w:szCs w:val="24"/>
          <w:lang w:eastAsia="fr-FR"/>
          <w14:ligatures w14:val="standardContextual"/>
        </w:rPr>
      </w:pPr>
      <w:r>
        <w:rPr>
          <w:noProof/>
        </w:rPr>
        <w:t>ATTACHMENT 2: Eligibility Criteria</w:t>
      </w:r>
      <w:r>
        <w:rPr>
          <w:noProof/>
        </w:rPr>
        <w:tab/>
      </w:r>
      <w:r>
        <w:rPr>
          <w:noProof/>
        </w:rPr>
        <w:fldChar w:fldCharType="begin"/>
      </w:r>
      <w:r>
        <w:rPr>
          <w:noProof/>
        </w:rPr>
        <w:instrText xml:space="preserve"> PAGEREF _Toc206427738 \h </w:instrText>
      </w:r>
      <w:r>
        <w:rPr>
          <w:noProof/>
        </w:rPr>
      </w:r>
      <w:r>
        <w:rPr>
          <w:noProof/>
        </w:rPr>
        <w:fldChar w:fldCharType="separate"/>
      </w:r>
      <w:r>
        <w:rPr>
          <w:noProof/>
        </w:rPr>
        <w:t>90</w:t>
      </w:r>
      <w:r>
        <w:rPr>
          <w:noProof/>
        </w:rPr>
        <w:fldChar w:fldCharType="end"/>
      </w:r>
    </w:p>
    <w:p w14:paraId="7BE41282" w14:textId="6E9CE2C4" w:rsidR="000102EF" w:rsidRPr="000102EF" w:rsidRDefault="000102EF">
      <w:pPr>
        <w:pStyle w:val="TM1"/>
        <w:rPr>
          <w:b w:val="0"/>
          <w:kern w:val="2"/>
          <w:sz w:val="24"/>
          <w:szCs w:val="24"/>
          <w14:ligatures w14:val="standardContextual"/>
        </w:rPr>
      </w:pPr>
      <w:r>
        <w:t>III – SPECIAL CONDITIONS OF CONTRACT</w:t>
      </w:r>
      <w:r>
        <w:tab/>
      </w:r>
      <w:r>
        <w:fldChar w:fldCharType="begin"/>
      </w:r>
      <w:r>
        <w:instrText xml:space="preserve"> PAGEREF _Toc206427739 \h </w:instrText>
      </w:r>
      <w:r>
        <w:fldChar w:fldCharType="separate"/>
      </w:r>
      <w:r>
        <w:t>94</w:t>
      </w:r>
      <w:r>
        <w:fldChar w:fldCharType="end"/>
      </w:r>
    </w:p>
    <w:p w14:paraId="77A6EDC0" w14:textId="443BEC2C" w:rsidR="000102EF" w:rsidRPr="000102EF" w:rsidRDefault="000102EF">
      <w:pPr>
        <w:pStyle w:val="TM1"/>
        <w:rPr>
          <w:b w:val="0"/>
          <w:kern w:val="2"/>
          <w:sz w:val="24"/>
          <w:szCs w:val="24"/>
          <w14:ligatures w14:val="standardContextual"/>
        </w:rPr>
      </w:pPr>
      <w:r>
        <w:t>IV </w:t>
      </w:r>
      <w:r>
        <w:noBreakHyphen/>
        <w:t> APPENDICES</w:t>
      </w:r>
      <w:r>
        <w:tab/>
      </w:r>
      <w:r>
        <w:fldChar w:fldCharType="begin"/>
      </w:r>
      <w:r>
        <w:instrText xml:space="preserve"> PAGEREF _Toc206427740 \h </w:instrText>
      </w:r>
      <w:r>
        <w:fldChar w:fldCharType="separate"/>
      </w:r>
      <w:r>
        <w:t>106</w:t>
      </w:r>
      <w:r>
        <w:fldChar w:fldCharType="end"/>
      </w:r>
    </w:p>
    <w:p w14:paraId="59FBC793" w14:textId="6CDB88B3" w:rsidR="000102EF" w:rsidRPr="000102EF" w:rsidRDefault="000102EF">
      <w:pPr>
        <w:pStyle w:val="TM3"/>
        <w:tabs>
          <w:tab w:val="right" w:leader="dot" w:pos="9060"/>
        </w:tabs>
        <w:rPr>
          <w:rFonts w:asciiTheme="minorHAnsi" w:eastAsiaTheme="minorEastAsia" w:hAnsiTheme="minorHAnsi" w:cstheme="minorBidi"/>
          <w:noProof/>
          <w:kern w:val="2"/>
          <w:sz w:val="24"/>
          <w:szCs w:val="24"/>
          <w:lang w:eastAsia="fr-FR"/>
          <w14:ligatures w14:val="standardContextual"/>
        </w:rPr>
      </w:pPr>
      <w:r>
        <w:rPr>
          <w:noProof/>
        </w:rPr>
        <w:t>APPENDIX A – Terms of Reference</w:t>
      </w:r>
      <w:r>
        <w:rPr>
          <w:noProof/>
        </w:rPr>
        <w:tab/>
      </w:r>
      <w:r>
        <w:rPr>
          <w:noProof/>
        </w:rPr>
        <w:fldChar w:fldCharType="begin"/>
      </w:r>
      <w:r>
        <w:rPr>
          <w:noProof/>
        </w:rPr>
        <w:instrText xml:space="preserve"> PAGEREF _Toc206427741 \h </w:instrText>
      </w:r>
      <w:r>
        <w:rPr>
          <w:noProof/>
        </w:rPr>
      </w:r>
      <w:r>
        <w:rPr>
          <w:noProof/>
        </w:rPr>
        <w:fldChar w:fldCharType="separate"/>
      </w:r>
      <w:r>
        <w:rPr>
          <w:noProof/>
        </w:rPr>
        <w:t>106</w:t>
      </w:r>
      <w:r>
        <w:rPr>
          <w:noProof/>
        </w:rPr>
        <w:fldChar w:fldCharType="end"/>
      </w:r>
    </w:p>
    <w:p w14:paraId="2B2430BD" w14:textId="0FF09AAB" w:rsidR="000102EF" w:rsidRPr="000102EF" w:rsidRDefault="000102EF">
      <w:pPr>
        <w:pStyle w:val="TM3"/>
        <w:tabs>
          <w:tab w:val="right" w:leader="dot" w:pos="9060"/>
        </w:tabs>
        <w:rPr>
          <w:rFonts w:asciiTheme="minorHAnsi" w:eastAsiaTheme="minorEastAsia" w:hAnsiTheme="minorHAnsi" w:cstheme="minorBidi"/>
          <w:noProof/>
          <w:kern w:val="2"/>
          <w:sz w:val="24"/>
          <w:szCs w:val="24"/>
          <w:lang w:eastAsia="fr-FR"/>
          <w14:ligatures w14:val="standardContextual"/>
        </w:rPr>
      </w:pPr>
      <w:r>
        <w:rPr>
          <w:noProof/>
        </w:rPr>
        <w:t>APPENDIX B – Consultant's Technical Proposal Including Methodology and Key Experts</w:t>
      </w:r>
      <w:r>
        <w:rPr>
          <w:noProof/>
        </w:rPr>
        <w:tab/>
      </w:r>
      <w:r>
        <w:rPr>
          <w:noProof/>
        </w:rPr>
        <w:fldChar w:fldCharType="begin"/>
      </w:r>
      <w:r>
        <w:rPr>
          <w:noProof/>
        </w:rPr>
        <w:instrText xml:space="preserve"> PAGEREF _Toc206427742 \h </w:instrText>
      </w:r>
      <w:r>
        <w:rPr>
          <w:noProof/>
        </w:rPr>
      </w:r>
      <w:r>
        <w:rPr>
          <w:noProof/>
        </w:rPr>
        <w:fldChar w:fldCharType="separate"/>
      </w:r>
      <w:r>
        <w:rPr>
          <w:noProof/>
        </w:rPr>
        <w:t>106</w:t>
      </w:r>
      <w:r>
        <w:rPr>
          <w:noProof/>
        </w:rPr>
        <w:fldChar w:fldCharType="end"/>
      </w:r>
    </w:p>
    <w:p w14:paraId="266E9070" w14:textId="23F716AB" w:rsidR="000102EF" w:rsidRPr="000102EF" w:rsidRDefault="000102EF">
      <w:pPr>
        <w:pStyle w:val="TM3"/>
        <w:tabs>
          <w:tab w:val="right" w:leader="dot" w:pos="9060"/>
        </w:tabs>
        <w:rPr>
          <w:rFonts w:asciiTheme="minorHAnsi" w:eastAsiaTheme="minorEastAsia" w:hAnsiTheme="minorHAnsi" w:cstheme="minorBidi"/>
          <w:noProof/>
          <w:kern w:val="2"/>
          <w:sz w:val="24"/>
          <w:szCs w:val="24"/>
          <w:lang w:eastAsia="fr-FR"/>
          <w14:ligatures w14:val="standardContextual"/>
        </w:rPr>
      </w:pPr>
      <w:r>
        <w:rPr>
          <w:noProof/>
        </w:rPr>
        <w:t>APPENDIX C – Contract Price</w:t>
      </w:r>
      <w:r>
        <w:rPr>
          <w:noProof/>
        </w:rPr>
        <w:tab/>
      </w:r>
      <w:r>
        <w:rPr>
          <w:noProof/>
        </w:rPr>
        <w:fldChar w:fldCharType="begin"/>
      </w:r>
      <w:r>
        <w:rPr>
          <w:noProof/>
        </w:rPr>
        <w:instrText xml:space="preserve"> PAGEREF _Toc206427743 \h </w:instrText>
      </w:r>
      <w:r>
        <w:rPr>
          <w:noProof/>
        </w:rPr>
      </w:r>
      <w:r>
        <w:rPr>
          <w:noProof/>
        </w:rPr>
        <w:fldChar w:fldCharType="separate"/>
      </w:r>
      <w:r>
        <w:rPr>
          <w:noProof/>
        </w:rPr>
        <w:t>106</w:t>
      </w:r>
      <w:r>
        <w:rPr>
          <w:noProof/>
        </w:rPr>
        <w:fldChar w:fldCharType="end"/>
      </w:r>
    </w:p>
    <w:p w14:paraId="7AA7E0FD" w14:textId="78255C3E" w:rsidR="000102EF" w:rsidRPr="000102EF" w:rsidRDefault="000102EF">
      <w:pPr>
        <w:pStyle w:val="TM3"/>
        <w:tabs>
          <w:tab w:val="right" w:leader="dot" w:pos="9060"/>
        </w:tabs>
        <w:rPr>
          <w:rFonts w:asciiTheme="minorHAnsi" w:eastAsiaTheme="minorEastAsia" w:hAnsiTheme="minorHAnsi" w:cstheme="minorBidi"/>
          <w:noProof/>
          <w:kern w:val="2"/>
          <w:sz w:val="24"/>
          <w:szCs w:val="24"/>
          <w:lang w:eastAsia="fr-FR"/>
          <w14:ligatures w14:val="standardContextual"/>
        </w:rPr>
      </w:pPr>
      <w:r>
        <w:rPr>
          <w:noProof/>
        </w:rPr>
        <w:t>APPENDIX D – Form of Advance Payment Guarantee</w:t>
      </w:r>
      <w:r>
        <w:rPr>
          <w:noProof/>
        </w:rPr>
        <w:tab/>
      </w:r>
      <w:r>
        <w:rPr>
          <w:noProof/>
        </w:rPr>
        <w:fldChar w:fldCharType="begin"/>
      </w:r>
      <w:r>
        <w:rPr>
          <w:noProof/>
        </w:rPr>
        <w:instrText xml:space="preserve"> PAGEREF _Toc206427744 \h </w:instrText>
      </w:r>
      <w:r>
        <w:rPr>
          <w:noProof/>
        </w:rPr>
      </w:r>
      <w:r>
        <w:rPr>
          <w:noProof/>
        </w:rPr>
        <w:fldChar w:fldCharType="separate"/>
      </w:r>
      <w:r>
        <w:rPr>
          <w:noProof/>
        </w:rPr>
        <w:t>107</w:t>
      </w:r>
      <w:r>
        <w:rPr>
          <w:noProof/>
        </w:rPr>
        <w:fldChar w:fldCharType="end"/>
      </w:r>
    </w:p>
    <w:p w14:paraId="264B4A5A" w14:textId="156F54FB" w:rsidR="008C58EF" w:rsidRPr="004F03D8" w:rsidRDefault="005C5774" w:rsidP="005C5774">
      <w:pPr>
        <w:sectPr w:rsidR="008C58EF" w:rsidRPr="004F03D8" w:rsidSect="00F92049">
          <w:headerReference w:type="default" r:id="rId46"/>
          <w:footnotePr>
            <w:numRestart w:val="eachSect"/>
          </w:footnotePr>
          <w:pgSz w:w="11906" w:h="16838" w:code="9"/>
          <w:pgMar w:top="1418" w:right="1418" w:bottom="1418" w:left="1418" w:header="709" w:footer="709" w:gutter="0"/>
          <w:cols w:space="708"/>
          <w:docGrid w:linePitch="360"/>
        </w:sectPr>
      </w:pPr>
      <w:r w:rsidRPr="004F03D8">
        <w:fldChar w:fldCharType="end"/>
      </w:r>
    </w:p>
    <w:p w14:paraId="31701685" w14:textId="72FFB977" w:rsidR="00A50661" w:rsidRPr="004F03D8" w:rsidRDefault="00156663" w:rsidP="00156663">
      <w:pPr>
        <w:pStyle w:val="TITLEINTRO"/>
      </w:pPr>
      <w:bookmarkStart w:id="61" w:name="_Toc206427726"/>
      <w:bookmarkStart w:id="62" w:name="SECTION8"/>
      <w:r w:rsidRPr="004F03D8">
        <w:lastRenderedPageBreak/>
        <w:t>I – </w:t>
      </w:r>
      <w:r w:rsidR="00E04A18">
        <w:t>FORM OF CONTRACT</w:t>
      </w:r>
      <w:bookmarkEnd w:id="61"/>
    </w:p>
    <w:p w14:paraId="341CAC28" w14:textId="77777777" w:rsidR="00156663" w:rsidRPr="004F03D8" w:rsidRDefault="00156663" w:rsidP="00156663"/>
    <w:p w14:paraId="4B054B14" w14:textId="77777777" w:rsidR="00C67DE1" w:rsidRPr="004F03D8" w:rsidRDefault="00C67DE1" w:rsidP="00C67DE1">
      <w:pPr>
        <w:rPr>
          <w:i/>
        </w:rPr>
      </w:pPr>
      <w:r w:rsidRPr="004F03D8">
        <w:rPr>
          <w:i/>
          <w:highlight w:val="yellow"/>
        </w:rPr>
        <w:t>[Text in brackets is for guidance and should be deleted in the final text]</w:t>
      </w:r>
    </w:p>
    <w:p w14:paraId="251E2239" w14:textId="77777777" w:rsidR="00C67DE1" w:rsidRPr="004F03D8" w:rsidRDefault="00C67DE1" w:rsidP="00C67DE1">
      <w:pPr>
        <w:rPr>
          <w:i/>
        </w:rPr>
      </w:pPr>
    </w:p>
    <w:p w14:paraId="4C4D1AEE" w14:textId="4AE043A0" w:rsidR="00E04A18" w:rsidRPr="007C2D8B" w:rsidRDefault="00E04A18" w:rsidP="00E04A18">
      <w:pPr>
        <w:rPr>
          <w:noProof/>
        </w:rPr>
      </w:pPr>
      <w:r w:rsidRPr="007C2D8B">
        <w:rPr>
          <w:noProof/>
        </w:rPr>
        <w:t>This contract (hereinafter called the "</w:t>
      </w:r>
      <w:r w:rsidRPr="007C2D8B">
        <w:rPr>
          <w:b/>
          <w:noProof/>
        </w:rPr>
        <w:t>Contrac</w:t>
      </w:r>
      <w:r w:rsidRPr="007C2D8B">
        <w:rPr>
          <w:noProof/>
        </w:rPr>
        <w:t xml:space="preserve">t") is made the </w:t>
      </w:r>
      <w:r w:rsidRPr="007C2D8B">
        <w:rPr>
          <w:i/>
          <w:noProof/>
        </w:rPr>
        <w:t>[number]</w:t>
      </w:r>
      <w:r w:rsidRPr="007C2D8B">
        <w:rPr>
          <w:noProof/>
        </w:rPr>
        <w:t xml:space="preserve"> day of the month of </w:t>
      </w:r>
      <w:r w:rsidRPr="007C2D8B">
        <w:rPr>
          <w:i/>
          <w:noProof/>
        </w:rPr>
        <w:t>[month], [year]</w:t>
      </w:r>
      <w:r w:rsidRPr="007C2D8B">
        <w:rPr>
          <w:noProof/>
        </w:rPr>
        <w:t xml:space="preserve">, between, on the one hand, </w:t>
      </w:r>
      <w:r w:rsidRPr="007C2D8B">
        <w:rPr>
          <w:i/>
          <w:noProof/>
        </w:rPr>
        <w:t>[name of Client]</w:t>
      </w:r>
      <w:r w:rsidRPr="007C2D8B">
        <w:rPr>
          <w:noProof/>
        </w:rPr>
        <w:t xml:space="preserve"> (hereinafter called the "</w:t>
      </w:r>
      <w:r w:rsidRPr="007C2D8B">
        <w:rPr>
          <w:b/>
          <w:noProof/>
        </w:rPr>
        <w:t>Client</w:t>
      </w:r>
      <w:r w:rsidRPr="007C2D8B">
        <w:rPr>
          <w:noProof/>
        </w:rPr>
        <w:t xml:space="preserve">") and, on the other hand, </w:t>
      </w:r>
      <w:r w:rsidRPr="007C2D8B">
        <w:rPr>
          <w:i/>
          <w:noProof/>
        </w:rPr>
        <w:t>[name of Consultant]</w:t>
      </w:r>
      <w:r w:rsidRPr="007C2D8B">
        <w:rPr>
          <w:noProof/>
        </w:rPr>
        <w:t xml:space="preserve"> (hereinafter called the "</w:t>
      </w:r>
      <w:r w:rsidRPr="007C2D8B">
        <w:rPr>
          <w:b/>
          <w:noProof/>
        </w:rPr>
        <w:t>Consultan</w:t>
      </w:r>
      <w:r w:rsidRPr="007C2D8B">
        <w:rPr>
          <w:noProof/>
        </w:rPr>
        <w:t>t")</w:t>
      </w:r>
      <w:r>
        <w:rPr>
          <w:noProof/>
        </w:rPr>
        <w:t xml:space="preserve"> hereinafter called “</w:t>
      </w:r>
      <w:r w:rsidRPr="00631726">
        <w:rPr>
          <w:b/>
          <w:noProof/>
        </w:rPr>
        <w:t>the Parties</w:t>
      </w:r>
      <w:r>
        <w:rPr>
          <w:noProof/>
        </w:rPr>
        <w:t>”</w:t>
      </w:r>
      <w:r w:rsidRPr="007C2D8B">
        <w:rPr>
          <w:noProof/>
        </w:rPr>
        <w:t>.</w:t>
      </w:r>
    </w:p>
    <w:p w14:paraId="450EEAD6" w14:textId="77777777" w:rsidR="00E04A18" w:rsidRPr="007C2D8B" w:rsidRDefault="00E04A18" w:rsidP="00E04A18">
      <w:pPr>
        <w:rPr>
          <w:i/>
          <w:noProof/>
        </w:rPr>
      </w:pPr>
      <w:r w:rsidRPr="007C2D8B">
        <w:rPr>
          <w:i/>
          <w:noProof/>
        </w:rPr>
        <w:t>[</w:t>
      </w:r>
      <w:r w:rsidRPr="007C2D8B">
        <w:rPr>
          <w:b/>
          <w:i/>
          <w:noProof/>
        </w:rPr>
        <w:t>Note</w:t>
      </w:r>
      <w:r w:rsidRPr="007C2D8B">
        <w:rPr>
          <w:i/>
          <w:noProof/>
        </w:rPr>
        <w:t xml:space="preserve">: If the Consultant consist of more than one entity, the above should be partially amended to read as follows: </w:t>
      </w:r>
      <w:r w:rsidRPr="007C2D8B">
        <w:rPr>
          <w:noProof/>
        </w:rPr>
        <w:t>"…(hereinafter called the “</w:t>
      </w:r>
      <w:r w:rsidRPr="007C2D8B">
        <w:rPr>
          <w:b/>
          <w:noProof/>
        </w:rPr>
        <w:t>Client</w:t>
      </w:r>
      <w:r w:rsidRPr="007C2D8B">
        <w:rPr>
          <w:noProof/>
        </w:rPr>
        <w:t>”) and, on the other hand, a Joint Venture</w:t>
      </w:r>
      <w:r w:rsidRPr="007C2D8B">
        <w:rPr>
          <w:i/>
          <w:noProof/>
        </w:rPr>
        <w:t xml:space="preserve"> [name of the JV] consisting of the following entities, each member of which will be jointly and severally liable to the Client for all the Consultant’s obligations under the Contract, namely, [name of member] </w:t>
      </w:r>
      <w:r w:rsidRPr="007C2D8B">
        <w:rPr>
          <w:noProof/>
        </w:rPr>
        <w:t xml:space="preserve">and </w:t>
      </w:r>
      <w:r w:rsidRPr="007C2D8B">
        <w:rPr>
          <w:i/>
          <w:noProof/>
        </w:rPr>
        <w:t xml:space="preserve">[name of member] </w:t>
      </w:r>
      <w:r w:rsidRPr="007C2D8B">
        <w:rPr>
          <w:noProof/>
        </w:rPr>
        <w:t>(hereinafter called the “</w:t>
      </w:r>
      <w:r w:rsidRPr="007C2D8B">
        <w:rPr>
          <w:b/>
          <w:noProof/>
        </w:rPr>
        <w:t>Consultant</w:t>
      </w:r>
      <w:r w:rsidRPr="007C2D8B">
        <w:rPr>
          <w:noProof/>
        </w:rPr>
        <w:t>”)."</w:t>
      </w:r>
      <w:r w:rsidRPr="007C2D8B">
        <w:rPr>
          <w:i/>
          <w:noProof/>
        </w:rPr>
        <w:t>]</w:t>
      </w:r>
    </w:p>
    <w:p w14:paraId="72181780" w14:textId="77777777" w:rsidR="00C67DE1" w:rsidRPr="004F03D8" w:rsidRDefault="00C67DE1" w:rsidP="00C67DE1">
      <w:r w:rsidRPr="004F03D8">
        <w:t>WHEREAS:</w:t>
      </w:r>
    </w:p>
    <w:p w14:paraId="214A6C8F" w14:textId="77777777" w:rsidR="00C67DE1" w:rsidRPr="004F03D8" w:rsidRDefault="00C67DE1" w:rsidP="00631726">
      <w:pPr>
        <w:pStyle w:val="Paragraphedeliste"/>
        <w:numPr>
          <w:ilvl w:val="0"/>
          <w:numId w:val="33"/>
        </w:numPr>
        <w:ind w:left="567" w:hanging="567"/>
        <w:contextualSpacing w:val="0"/>
      </w:pPr>
      <w:r w:rsidRPr="004F03D8">
        <w:t xml:space="preserve">The Client has requested the Consultant to provide services as defined in the Terms of Reference specified in </w:t>
      </w:r>
      <w:r w:rsidRPr="004F03D8">
        <w:rPr>
          <w:b/>
        </w:rPr>
        <w:t>Appendix A</w:t>
      </w:r>
      <w:r w:rsidRPr="004F03D8">
        <w:t xml:space="preserve"> of the Contract (hereinafter called the "</w:t>
      </w:r>
      <w:r w:rsidRPr="004F03D8">
        <w:rPr>
          <w:b/>
        </w:rPr>
        <w:t>Services</w:t>
      </w:r>
      <w:r w:rsidRPr="004F03D8">
        <w:t>");</w:t>
      </w:r>
    </w:p>
    <w:p w14:paraId="3F336285" w14:textId="77777777" w:rsidR="00C67DE1" w:rsidRPr="004F03D8" w:rsidRDefault="00C67DE1" w:rsidP="00631726">
      <w:pPr>
        <w:pStyle w:val="Paragraphedeliste"/>
        <w:numPr>
          <w:ilvl w:val="0"/>
          <w:numId w:val="33"/>
        </w:numPr>
        <w:ind w:left="567" w:hanging="567"/>
        <w:contextualSpacing w:val="0"/>
      </w:pPr>
      <w:r w:rsidRPr="004F03D8">
        <w:t>The Consultant, having represented to the Client that it has the required professional skills, expertise and technical resources, has agreed to provide the Services on the terms and conditions set forth in the Contract;</w:t>
      </w:r>
    </w:p>
    <w:p w14:paraId="3157677A" w14:textId="068C4768" w:rsidR="00C67DE1" w:rsidRPr="004F03D8" w:rsidRDefault="00C67DE1" w:rsidP="00631726">
      <w:pPr>
        <w:pStyle w:val="Paragraphedeliste"/>
        <w:numPr>
          <w:ilvl w:val="0"/>
          <w:numId w:val="33"/>
        </w:numPr>
        <w:ind w:left="567" w:hanging="567"/>
        <w:contextualSpacing w:val="0"/>
      </w:pPr>
      <w:r w:rsidRPr="004F03D8">
        <w:t xml:space="preserve">The Client has received </w:t>
      </w:r>
      <w:r w:rsidRPr="004F03D8">
        <w:rPr>
          <w:i/>
          <w:highlight w:val="yellow"/>
        </w:rPr>
        <w:t>[or has applied for]</w:t>
      </w:r>
      <w:r w:rsidRPr="004F03D8">
        <w:t xml:space="preserve"> financing from Agence Française de Développement ("</w:t>
      </w:r>
      <w:r w:rsidRPr="004F03D8">
        <w:rPr>
          <w:b/>
        </w:rPr>
        <w:t>AFD</w:t>
      </w:r>
      <w:r w:rsidRPr="004F03D8">
        <w:t>") toward the cost of the Services and intends to apply a portion of this financing to eligible payments under the Contract, it being understood that (</w:t>
      </w:r>
      <w:proofErr w:type="spellStart"/>
      <w:r w:rsidRPr="004F03D8">
        <w:t>i</w:t>
      </w:r>
      <w:proofErr w:type="spellEnd"/>
      <w:r w:rsidRPr="004F03D8">
        <w:t xml:space="preserve">) payments by AFD will be made only at the request of the Client and upon approval by AFD; (ii) such payments will be subject, in all respects, to the terms and conditions of the agreement between the Client and AFD providing for the financing, and (iii) no </w:t>
      </w:r>
      <w:r w:rsidR="00E04A18">
        <w:t>P</w:t>
      </w:r>
      <w:r w:rsidRPr="004F03D8">
        <w:t>arty other than the Client shall derive any rights from the agreement or have any claim to the proceeds of the financing.</w:t>
      </w:r>
    </w:p>
    <w:p w14:paraId="01298106" w14:textId="77777777" w:rsidR="00C67DE1" w:rsidRPr="004F03D8" w:rsidRDefault="00C67DE1" w:rsidP="00C67DE1">
      <w:r w:rsidRPr="004F03D8">
        <w:t>NOW THEREFORE, the Parties hereby agree as follows:</w:t>
      </w:r>
    </w:p>
    <w:p w14:paraId="30478485" w14:textId="77777777" w:rsidR="00C67DE1" w:rsidRPr="004F03D8" w:rsidRDefault="00C67DE1" w:rsidP="00631726">
      <w:pPr>
        <w:pStyle w:val="Paragraphedeliste"/>
        <w:numPr>
          <w:ilvl w:val="0"/>
          <w:numId w:val="34"/>
        </w:numPr>
        <w:ind w:left="567" w:hanging="567"/>
        <w:contextualSpacing w:val="0"/>
      </w:pPr>
      <w:r w:rsidRPr="004F03D8">
        <w:t>The following documents attached hereto shall be deemed to form an integral part of the Contract:</w:t>
      </w:r>
    </w:p>
    <w:p w14:paraId="42B3A4C7" w14:textId="775F4063" w:rsidR="00C67DE1" w:rsidRPr="004F03D8" w:rsidRDefault="00C67DE1" w:rsidP="00631726">
      <w:pPr>
        <w:pStyle w:val="Paragraphedeliste"/>
        <w:numPr>
          <w:ilvl w:val="0"/>
          <w:numId w:val="35"/>
        </w:numPr>
        <w:ind w:left="1134" w:hanging="567"/>
        <w:contextualSpacing w:val="0"/>
      </w:pPr>
      <w:r w:rsidRPr="004F03D8">
        <w:t>The General Conditions of Contract, including Attachment 1 (AFD Policy – Prohibited Practices – Environmental and Social Responsibility), and Attachment</w:t>
      </w:r>
      <w:r w:rsidR="00372174" w:rsidRPr="004F03D8">
        <w:t xml:space="preserve"> </w:t>
      </w:r>
      <w:r w:rsidRPr="004F03D8">
        <w:t>2 (Eligibility Criteria).</w:t>
      </w:r>
    </w:p>
    <w:p w14:paraId="00C5500F" w14:textId="77777777" w:rsidR="00C67DE1" w:rsidRPr="004F03D8" w:rsidRDefault="00C67DE1" w:rsidP="00631726">
      <w:pPr>
        <w:pStyle w:val="Paragraphedeliste"/>
        <w:numPr>
          <w:ilvl w:val="0"/>
          <w:numId w:val="35"/>
        </w:numPr>
        <w:ind w:left="1134" w:hanging="567"/>
        <w:contextualSpacing w:val="0"/>
      </w:pPr>
      <w:r w:rsidRPr="004F03D8">
        <w:t>The Special Conditions of Contract.</w:t>
      </w:r>
    </w:p>
    <w:p w14:paraId="2C9CFE81" w14:textId="77777777" w:rsidR="00C67DE1" w:rsidRPr="004F03D8" w:rsidRDefault="00C67DE1" w:rsidP="00631726">
      <w:pPr>
        <w:pStyle w:val="Paragraphedeliste"/>
        <w:numPr>
          <w:ilvl w:val="0"/>
          <w:numId w:val="35"/>
        </w:numPr>
        <w:ind w:left="1134" w:hanging="567"/>
        <w:contextualSpacing w:val="0"/>
      </w:pPr>
      <w:r w:rsidRPr="004F03D8">
        <w:t>Appendices:</w:t>
      </w:r>
    </w:p>
    <w:p w14:paraId="1DDC7767" w14:textId="77777777" w:rsidR="00C67DE1" w:rsidRPr="004F03D8" w:rsidRDefault="00C67DE1" w:rsidP="00631726">
      <w:pPr>
        <w:pStyle w:val="Paragraphedeliste"/>
        <w:numPr>
          <w:ilvl w:val="0"/>
          <w:numId w:val="36"/>
        </w:numPr>
        <w:ind w:hanging="357"/>
        <w:contextualSpacing w:val="0"/>
      </w:pPr>
      <w:r w:rsidRPr="004F03D8">
        <w:t>Appendix A: Terms of Reference;</w:t>
      </w:r>
    </w:p>
    <w:p w14:paraId="2DDD75E9" w14:textId="77777777" w:rsidR="00C67DE1" w:rsidRPr="004F03D8" w:rsidRDefault="00C67DE1" w:rsidP="00631726">
      <w:pPr>
        <w:pStyle w:val="Paragraphedeliste"/>
        <w:numPr>
          <w:ilvl w:val="0"/>
          <w:numId w:val="36"/>
        </w:numPr>
        <w:ind w:hanging="357"/>
        <w:contextualSpacing w:val="0"/>
      </w:pPr>
      <w:r w:rsidRPr="004F03D8">
        <w:t>Appendix B: Consultant’s Technical Proposal (Including Methodology and Experts, and the Signed Statement of Integrity);</w:t>
      </w:r>
    </w:p>
    <w:p w14:paraId="2401326B" w14:textId="77777777" w:rsidR="00C67DE1" w:rsidRPr="004F03D8" w:rsidRDefault="00C67DE1" w:rsidP="00631726">
      <w:pPr>
        <w:pStyle w:val="Paragraphedeliste"/>
        <w:numPr>
          <w:ilvl w:val="0"/>
          <w:numId w:val="36"/>
        </w:numPr>
        <w:ind w:hanging="357"/>
        <w:contextualSpacing w:val="0"/>
      </w:pPr>
      <w:r w:rsidRPr="004F03D8">
        <w:t>Appendix C: Contract Price(s);</w:t>
      </w:r>
    </w:p>
    <w:p w14:paraId="5CF7E8A1" w14:textId="05EEA732" w:rsidR="00C67DE1" w:rsidRPr="004F03D8" w:rsidRDefault="00C67DE1" w:rsidP="00631726">
      <w:pPr>
        <w:pStyle w:val="Paragraphedeliste"/>
        <w:numPr>
          <w:ilvl w:val="0"/>
          <w:numId w:val="36"/>
        </w:numPr>
        <w:ind w:hanging="357"/>
        <w:contextualSpacing w:val="0"/>
      </w:pPr>
      <w:r w:rsidRPr="004F03D8">
        <w:t xml:space="preserve">Appendix D: </w:t>
      </w:r>
      <w:r w:rsidR="00A84985">
        <w:t xml:space="preserve">Form of </w:t>
      </w:r>
      <w:r w:rsidRPr="004F03D8">
        <w:t xml:space="preserve">Advance </w:t>
      </w:r>
      <w:r w:rsidR="00A84985">
        <w:t>P</w:t>
      </w:r>
      <w:r w:rsidRPr="004F03D8">
        <w:t>ayment</w:t>
      </w:r>
      <w:r w:rsidR="00A84985">
        <w:t xml:space="preserve"> </w:t>
      </w:r>
      <w:r w:rsidRPr="004F03D8">
        <w:t>Guarantee.</w:t>
      </w:r>
    </w:p>
    <w:p w14:paraId="2DA46210" w14:textId="77777777" w:rsidR="00C67DE1" w:rsidRPr="004F03D8" w:rsidRDefault="00C67DE1" w:rsidP="00C67DE1">
      <w:r w:rsidRPr="004F03D8">
        <w:t>In the event of any inconsistency between the documents, the following priority order shall prevail: the Special Conditions of Contract; the General Conditions of Contract, including Attachment 1, Attachment 2, Appendix A; Appendix B; Appendix C and Appendix D. Any reference to the Contract shall include, where the context permits, a reference to its Appendices.</w:t>
      </w:r>
    </w:p>
    <w:p w14:paraId="1652BB75" w14:textId="77777777" w:rsidR="00C67DE1" w:rsidRPr="004F03D8" w:rsidRDefault="00C67DE1" w:rsidP="00631726">
      <w:pPr>
        <w:pStyle w:val="Paragraphedeliste"/>
        <w:keepNext/>
        <w:keepLines/>
        <w:numPr>
          <w:ilvl w:val="0"/>
          <w:numId w:val="34"/>
        </w:numPr>
        <w:ind w:left="567" w:hanging="567"/>
        <w:contextualSpacing w:val="0"/>
      </w:pPr>
      <w:r w:rsidRPr="004F03D8">
        <w:lastRenderedPageBreak/>
        <w:t>The mutual rights and obligations of the Client and the Consultant shall be as set forth in the Contract, in particular:</w:t>
      </w:r>
    </w:p>
    <w:p w14:paraId="7EEE4174" w14:textId="77777777" w:rsidR="00C67DE1" w:rsidRPr="004F03D8" w:rsidRDefault="00C67DE1" w:rsidP="00631726">
      <w:pPr>
        <w:pStyle w:val="Paragraphedeliste"/>
        <w:keepNext/>
        <w:keepLines/>
        <w:numPr>
          <w:ilvl w:val="0"/>
          <w:numId w:val="37"/>
        </w:numPr>
        <w:ind w:left="1134" w:hanging="567"/>
        <w:contextualSpacing w:val="0"/>
      </w:pPr>
      <w:r w:rsidRPr="004F03D8">
        <w:t>The Consultant shall carry out the Services in accordance with the provisions of the Contract; and</w:t>
      </w:r>
    </w:p>
    <w:p w14:paraId="15520A10" w14:textId="77777777" w:rsidR="00C67DE1" w:rsidRPr="004F03D8" w:rsidRDefault="00C67DE1" w:rsidP="00631726">
      <w:pPr>
        <w:pStyle w:val="Paragraphedeliste"/>
        <w:numPr>
          <w:ilvl w:val="0"/>
          <w:numId w:val="37"/>
        </w:numPr>
        <w:ind w:left="1134" w:hanging="567"/>
        <w:contextualSpacing w:val="0"/>
      </w:pPr>
      <w:r w:rsidRPr="004F03D8">
        <w:t>The Client shall make payments to the Consultant in accordance with the provisions of the Contract.</w:t>
      </w:r>
    </w:p>
    <w:p w14:paraId="0758B24D" w14:textId="77777777" w:rsidR="00156663" w:rsidRPr="004F03D8" w:rsidRDefault="00530607" w:rsidP="00C67DE1">
      <w:r w:rsidRPr="004F03D8">
        <w:t>IN WITNESS WHEREOF, the Parties hereto have caused the Contract to be signed in their respective names as of the day and year first above written:</w:t>
      </w:r>
    </w:p>
    <w:p w14:paraId="70BCE712" w14:textId="77777777" w:rsidR="00156663" w:rsidRPr="004F03D8" w:rsidRDefault="00156663" w:rsidP="00156663"/>
    <w:p w14:paraId="19F99919" w14:textId="77777777" w:rsidR="00530607" w:rsidRPr="004F03D8" w:rsidRDefault="00530607" w:rsidP="00156663">
      <w:r w:rsidRPr="004F03D8">
        <w:t xml:space="preserve">For and on behalf of </w:t>
      </w:r>
      <w:r w:rsidRPr="004F03D8">
        <w:rPr>
          <w:i/>
          <w:highlight w:val="yellow"/>
        </w:rPr>
        <w:t>[Name of Client]</w:t>
      </w:r>
    </w:p>
    <w:p w14:paraId="17731BCB" w14:textId="77777777" w:rsidR="00530607" w:rsidRPr="004F03D8" w:rsidRDefault="00530607" w:rsidP="00156663"/>
    <w:p w14:paraId="35FDE7B4" w14:textId="77777777" w:rsidR="00530607" w:rsidRPr="004F03D8" w:rsidRDefault="00530607" w:rsidP="00530607">
      <w:pPr>
        <w:tabs>
          <w:tab w:val="right" w:leader="underscore" w:pos="5670"/>
        </w:tabs>
        <w:spacing w:after="0"/>
      </w:pPr>
      <w:r w:rsidRPr="004F03D8">
        <w:tab/>
      </w:r>
    </w:p>
    <w:p w14:paraId="68AEBDA1" w14:textId="77777777" w:rsidR="00530607" w:rsidRPr="004F03D8" w:rsidRDefault="00530607" w:rsidP="00530607">
      <w:pPr>
        <w:tabs>
          <w:tab w:val="right" w:leader="underscore" w:pos="5670"/>
        </w:tabs>
        <w:rPr>
          <w:i/>
        </w:rPr>
      </w:pPr>
      <w:r w:rsidRPr="004F03D8">
        <w:rPr>
          <w:i/>
        </w:rPr>
        <w:t>[Authorized Representative]</w:t>
      </w:r>
    </w:p>
    <w:p w14:paraId="12ADB025" w14:textId="77777777" w:rsidR="00156663" w:rsidRPr="004F03D8" w:rsidRDefault="00156663" w:rsidP="00156663"/>
    <w:p w14:paraId="2C4B2913" w14:textId="77777777" w:rsidR="00530607" w:rsidRPr="004F03D8" w:rsidRDefault="00530607" w:rsidP="00156663"/>
    <w:p w14:paraId="5A738921" w14:textId="77777777" w:rsidR="00530607" w:rsidRPr="004F03D8" w:rsidRDefault="00530607" w:rsidP="00530607">
      <w:r w:rsidRPr="004F03D8">
        <w:t xml:space="preserve">For and on behalf of </w:t>
      </w:r>
      <w:r w:rsidRPr="004F03D8">
        <w:rPr>
          <w:i/>
        </w:rPr>
        <w:t>[Name of Consultant or Name of a Joint Venture]</w:t>
      </w:r>
    </w:p>
    <w:p w14:paraId="1D609EEB" w14:textId="77777777" w:rsidR="00530607" w:rsidRPr="004F03D8" w:rsidRDefault="00530607" w:rsidP="00530607"/>
    <w:p w14:paraId="1EBD4E60" w14:textId="77777777" w:rsidR="00530607" w:rsidRPr="004F03D8" w:rsidRDefault="00530607" w:rsidP="00530607">
      <w:pPr>
        <w:tabs>
          <w:tab w:val="right" w:leader="underscore" w:pos="5670"/>
        </w:tabs>
        <w:spacing w:after="0"/>
      </w:pPr>
      <w:r w:rsidRPr="004F03D8">
        <w:tab/>
      </w:r>
    </w:p>
    <w:p w14:paraId="5F748AC5" w14:textId="77777777" w:rsidR="00530607" w:rsidRPr="004F03D8" w:rsidRDefault="00530607" w:rsidP="00530607">
      <w:pPr>
        <w:tabs>
          <w:tab w:val="right" w:leader="underscore" w:pos="5670"/>
        </w:tabs>
        <w:rPr>
          <w:i/>
        </w:rPr>
      </w:pPr>
      <w:r w:rsidRPr="004F03D8">
        <w:rPr>
          <w:i/>
        </w:rPr>
        <w:t>[Authorized Representative]</w:t>
      </w:r>
    </w:p>
    <w:p w14:paraId="14FC95DD" w14:textId="77777777" w:rsidR="00530607" w:rsidRPr="004F03D8" w:rsidRDefault="00530607" w:rsidP="00156663"/>
    <w:p w14:paraId="390E0126" w14:textId="77777777" w:rsidR="00530607" w:rsidRPr="004F03D8" w:rsidRDefault="00530607" w:rsidP="00156663">
      <w:pPr>
        <w:rPr>
          <w:i/>
        </w:rPr>
      </w:pPr>
      <w:r w:rsidRPr="004F03D8">
        <w:rPr>
          <w:i/>
        </w:rPr>
        <w:t>[</w:t>
      </w:r>
      <w:r w:rsidRPr="004F03D8">
        <w:rPr>
          <w:b/>
          <w:i/>
        </w:rPr>
        <w:t>Note</w:t>
      </w:r>
      <w:r w:rsidRPr="004F03D8">
        <w:rPr>
          <w:i/>
        </w:rPr>
        <w:t>: If the Consultant consists of several legal entities in the form of a Joint Venture, either all members shall sign or only the lead member, in which case the power of attorney to sign on behalf of all members shall be attached.]</w:t>
      </w:r>
    </w:p>
    <w:p w14:paraId="694EDBAE" w14:textId="77777777" w:rsidR="00530607" w:rsidRPr="004F03D8" w:rsidRDefault="00530607" w:rsidP="00156663"/>
    <w:p w14:paraId="114E89FD" w14:textId="77777777" w:rsidR="00530607" w:rsidRPr="004F03D8" w:rsidRDefault="00530607" w:rsidP="00530607">
      <w:r w:rsidRPr="004F03D8">
        <w:t>For and on behalf of each of the members of the Consultant</w:t>
      </w:r>
    </w:p>
    <w:p w14:paraId="0D107858" w14:textId="77777777" w:rsidR="00530607" w:rsidRPr="004F03D8" w:rsidRDefault="00530607" w:rsidP="00530607">
      <w:r w:rsidRPr="004F03D8">
        <w:rPr>
          <w:i/>
        </w:rPr>
        <w:t>[Name of the lead member]</w:t>
      </w:r>
    </w:p>
    <w:p w14:paraId="4BE57BBE" w14:textId="77777777" w:rsidR="00530607" w:rsidRPr="004F03D8" w:rsidRDefault="00530607" w:rsidP="00530607"/>
    <w:p w14:paraId="3DC91592" w14:textId="77777777" w:rsidR="00530607" w:rsidRPr="004F03D8" w:rsidRDefault="00530607" w:rsidP="00530607">
      <w:pPr>
        <w:tabs>
          <w:tab w:val="right" w:leader="underscore" w:pos="5670"/>
        </w:tabs>
        <w:spacing w:after="0"/>
      </w:pPr>
      <w:r w:rsidRPr="004F03D8">
        <w:tab/>
      </w:r>
    </w:p>
    <w:p w14:paraId="664D4AF1" w14:textId="77777777" w:rsidR="00530607" w:rsidRPr="004F03D8" w:rsidRDefault="00530607" w:rsidP="00530607">
      <w:pPr>
        <w:tabs>
          <w:tab w:val="right" w:leader="underscore" w:pos="5670"/>
        </w:tabs>
        <w:rPr>
          <w:i/>
        </w:rPr>
      </w:pPr>
      <w:r w:rsidRPr="004F03D8">
        <w:rPr>
          <w:i/>
        </w:rPr>
        <w:t>[Authorized Representative on behalf of a Joint Venture]</w:t>
      </w:r>
    </w:p>
    <w:p w14:paraId="3E40F5A3" w14:textId="77777777" w:rsidR="00530607" w:rsidRPr="004F03D8" w:rsidRDefault="00530607" w:rsidP="00156663"/>
    <w:p w14:paraId="5D1C523E" w14:textId="77777777" w:rsidR="00530607" w:rsidRPr="004F03D8" w:rsidRDefault="007200CC" w:rsidP="00156663">
      <w:pPr>
        <w:rPr>
          <w:i/>
        </w:rPr>
      </w:pPr>
      <w:r w:rsidRPr="004F03D8">
        <w:rPr>
          <w:i/>
        </w:rPr>
        <w:t>[Add signature blocks for each member if all are signing]</w:t>
      </w:r>
    </w:p>
    <w:p w14:paraId="228C012C" w14:textId="77777777" w:rsidR="00530607" w:rsidRPr="004F03D8" w:rsidRDefault="00530607" w:rsidP="00156663"/>
    <w:p w14:paraId="7015B6FE" w14:textId="77777777" w:rsidR="00156663" w:rsidRPr="004F03D8" w:rsidRDefault="00156663" w:rsidP="00156663">
      <w:pPr>
        <w:sectPr w:rsidR="00156663" w:rsidRPr="004F03D8" w:rsidSect="00F92049">
          <w:headerReference w:type="default" r:id="rId47"/>
          <w:footnotePr>
            <w:numRestart w:val="eachSect"/>
          </w:footnotePr>
          <w:pgSz w:w="11906" w:h="16838" w:code="9"/>
          <w:pgMar w:top="1418" w:right="1418" w:bottom="1418" w:left="1418" w:header="709" w:footer="709" w:gutter="0"/>
          <w:cols w:space="708"/>
          <w:docGrid w:linePitch="360"/>
        </w:sectPr>
      </w:pPr>
    </w:p>
    <w:p w14:paraId="0C1A2F74" w14:textId="77777777" w:rsidR="00156663" w:rsidRPr="004F03D8" w:rsidRDefault="00156663" w:rsidP="00156663">
      <w:pPr>
        <w:pStyle w:val="TITLEINTRO"/>
      </w:pPr>
      <w:bookmarkStart w:id="63" w:name="_Toc206427727"/>
      <w:r w:rsidRPr="004F03D8">
        <w:lastRenderedPageBreak/>
        <w:t>II – GENERAL CONDITIONS OF CONTRACT</w:t>
      </w:r>
      <w:bookmarkEnd w:id="63"/>
    </w:p>
    <w:p w14:paraId="639B2E4F" w14:textId="77777777" w:rsidR="002F4F90" w:rsidRPr="004F03D8" w:rsidRDefault="002F4F90">
      <w:pPr>
        <w:suppressAutoHyphens w:val="0"/>
        <w:overflowPunct/>
        <w:autoSpaceDE/>
        <w:autoSpaceDN/>
        <w:adjustRightInd/>
        <w:spacing w:after="0" w:line="240" w:lineRule="auto"/>
        <w:jc w:val="left"/>
        <w:textAlignment w:val="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4"/>
        <w:gridCol w:w="89"/>
        <w:gridCol w:w="6387"/>
        <w:gridCol w:w="90"/>
      </w:tblGrid>
      <w:tr w:rsidR="00485B98" w:rsidRPr="004F03D8" w14:paraId="386D869F" w14:textId="77777777" w:rsidTr="00C12678">
        <w:tc>
          <w:tcPr>
            <w:tcW w:w="9161" w:type="dxa"/>
            <w:gridSpan w:val="4"/>
          </w:tcPr>
          <w:p w14:paraId="534C7D3E" w14:textId="77777777" w:rsidR="002F4F90" w:rsidRPr="004F03D8" w:rsidRDefault="007200CC" w:rsidP="002F458A">
            <w:pPr>
              <w:pStyle w:val="HeadingA"/>
              <w:numPr>
                <w:ilvl w:val="0"/>
                <w:numId w:val="17"/>
              </w:numPr>
            </w:pPr>
            <w:bookmarkStart w:id="64" w:name="_Toc206427728"/>
            <w:bookmarkStart w:id="65" w:name="SECTION7"/>
            <w:r w:rsidRPr="004F03D8">
              <w:t>General Provisions</w:t>
            </w:r>
            <w:bookmarkEnd w:id="64"/>
          </w:p>
        </w:tc>
      </w:tr>
      <w:tr w:rsidR="00485B98" w:rsidRPr="004F03D8" w14:paraId="72F7383B" w14:textId="77777777" w:rsidTr="00BE14B0">
        <w:tc>
          <w:tcPr>
            <w:tcW w:w="2603" w:type="dxa"/>
            <w:gridSpan w:val="2"/>
          </w:tcPr>
          <w:p w14:paraId="5CD24618" w14:textId="77777777" w:rsidR="002F4F90" w:rsidRPr="004F03D8" w:rsidRDefault="007200CC" w:rsidP="002F458A">
            <w:pPr>
              <w:pStyle w:val="Heading1"/>
              <w:numPr>
                <w:ilvl w:val="0"/>
                <w:numId w:val="18"/>
              </w:numPr>
            </w:pPr>
            <w:r w:rsidRPr="004F03D8">
              <w:t>Definitions</w:t>
            </w:r>
          </w:p>
        </w:tc>
        <w:tc>
          <w:tcPr>
            <w:tcW w:w="6558" w:type="dxa"/>
            <w:gridSpan w:val="2"/>
          </w:tcPr>
          <w:p w14:paraId="09D7F9BD" w14:textId="77777777" w:rsidR="002F4F90" w:rsidRPr="004F03D8" w:rsidRDefault="00703372" w:rsidP="00703372">
            <w:pPr>
              <w:pStyle w:val="Heading2"/>
            </w:pPr>
            <w:r w:rsidRPr="004F03D8">
              <w:t>Unless the context otherwise requires, the following terms whenever used in this contract shall have the following meanings</w:t>
            </w:r>
            <w:bookmarkStart w:id="66" w:name="_Ref484611428"/>
            <w:r w:rsidRPr="004F03D8">
              <w:t>:</w:t>
            </w:r>
            <w:bookmarkEnd w:id="66"/>
          </w:p>
          <w:p w14:paraId="3D94742B" w14:textId="77777777" w:rsidR="005C5774" w:rsidRPr="00AC102C" w:rsidRDefault="00703372" w:rsidP="00631726">
            <w:pPr>
              <w:pStyle w:val="Paragraphedeliste"/>
              <w:numPr>
                <w:ilvl w:val="0"/>
                <w:numId w:val="38"/>
              </w:numPr>
              <w:ind w:left="1168" w:hanging="567"/>
              <w:contextualSpacing w:val="0"/>
              <w:rPr>
                <w:lang w:val="fr-FR"/>
              </w:rPr>
            </w:pPr>
            <w:r w:rsidRPr="00AC102C">
              <w:rPr>
                <w:lang w:val="fr-FR"/>
              </w:rPr>
              <w:t>"</w:t>
            </w:r>
            <w:r w:rsidRPr="00AC102C">
              <w:rPr>
                <w:b/>
                <w:lang w:val="fr-FR"/>
              </w:rPr>
              <w:t>AFD</w:t>
            </w:r>
            <w:r w:rsidRPr="00AC102C">
              <w:rPr>
                <w:lang w:val="fr-FR"/>
              </w:rPr>
              <w:t xml:space="preserve">" </w:t>
            </w:r>
            <w:proofErr w:type="spellStart"/>
            <w:r w:rsidRPr="00AC102C">
              <w:rPr>
                <w:lang w:val="fr-FR"/>
              </w:rPr>
              <w:t>means</w:t>
            </w:r>
            <w:proofErr w:type="spellEnd"/>
            <w:r w:rsidRPr="00AC102C">
              <w:rPr>
                <w:lang w:val="fr-FR"/>
              </w:rPr>
              <w:t xml:space="preserve"> Agence Française de Développement (AFD).</w:t>
            </w:r>
          </w:p>
          <w:p w14:paraId="03396B6B" w14:textId="65980335" w:rsidR="001269AB" w:rsidRPr="004F03D8" w:rsidRDefault="001269AB" w:rsidP="00631726">
            <w:pPr>
              <w:pStyle w:val="Paragraphedeliste"/>
              <w:numPr>
                <w:ilvl w:val="0"/>
                <w:numId w:val="38"/>
              </w:numPr>
              <w:ind w:left="1168" w:hanging="567"/>
              <w:contextualSpacing w:val="0"/>
            </w:pPr>
            <w:r w:rsidRPr="004F03D8">
              <w:t>"</w:t>
            </w:r>
            <w:r w:rsidRPr="004F03D8">
              <w:rPr>
                <w:b/>
              </w:rPr>
              <w:t>Non-Key Expert(s)</w:t>
            </w:r>
            <w:r w:rsidRPr="004F03D8">
              <w:t xml:space="preserve">" means one or more individual professional(s) provided by the Consultant or its </w:t>
            </w:r>
            <w:r w:rsidR="00FB3C32">
              <w:t>Subcontractor</w:t>
            </w:r>
            <w:r w:rsidRPr="004F03D8">
              <w:t xml:space="preserve"> and who is assigned to perform the Services or any part thereof under the Contract.</w:t>
            </w:r>
          </w:p>
          <w:p w14:paraId="4CDA9A86" w14:textId="77777777" w:rsidR="00703372" w:rsidRPr="004F03D8" w:rsidRDefault="00703372" w:rsidP="00631726">
            <w:pPr>
              <w:pStyle w:val="Paragraphedeliste"/>
              <w:numPr>
                <w:ilvl w:val="0"/>
                <w:numId w:val="38"/>
              </w:numPr>
              <w:ind w:left="1168" w:hanging="567"/>
              <w:contextualSpacing w:val="0"/>
            </w:pPr>
            <w:r w:rsidRPr="004F03D8">
              <w:t>"</w:t>
            </w:r>
            <w:r w:rsidRPr="004F03D8">
              <w:rPr>
                <w:b/>
              </w:rPr>
              <w:t>Client</w:t>
            </w:r>
            <w:r w:rsidRPr="004F03D8">
              <w:t>" means the implementing agency that signs the Contract for the Services with the selected Consultant.</w:t>
            </w:r>
          </w:p>
          <w:p w14:paraId="7966D86D" w14:textId="77777777" w:rsidR="001269AB" w:rsidRPr="004F03D8" w:rsidRDefault="001269AB" w:rsidP="00631726">
            <w:pPr>
              <w:pStyle w:val="Paragraphedeliste"/>
              <w:numPr>
                <w:ilvl w:val="0"/>
                <w:numId w:val="38"/>
              </w:numPr>
              <w:ind w:left="1168" w:hanging="567"/>
              <w:contextualSpacing w:val="0"/>
            </w:pPr>
            <w:r w:rsidRPr="004F03D8">
              <w:t>"</w:t>
            </w:r>
            <w:r w:rsidRPr="004F03D8">
              <w:rPr>
                <w:b/>
              </w:rPr>
              <w:t>GCC</w:t>
            </w:r>
            <w:r w:rsidRPr="004F03D8">
              <w:t>" means these General Conditions of Contract.</w:t>
            </w:r>
          </w:p>
          <w:p w14:paraId="7989C4F5" w14:textId="77777777" w:rsidR="008100F2" w:rsidRPr="004F03D8" w:rsidRDefault="008100F2" w:rsidP="00631726">
            <w:pPr>
              <w:pStyle w:val="Paragraphedeliste"/>
              <w:numPr>
                <w:ilvl w:val="0"/>
                <w:numId w:val="38"/>
              </w:numPr>
              <w:ind w:left="1168" w:hanging="567"/>
              <w:contextualSpacing w:val="0"/>
            </w:pPr>
            <w:r w:rsidRPr="004F03D8">
              <w:t>"</w:t>
            </w:r>
            <w:r w:rsidRPr="004F03D8">
              <w:rPr>
                <w:b/>
              </w:rPr>
              <w:t>SCC</w:t>
            </w:r>
            <w:r w:rsidRPr="004F03D8">
              <w:t>" means the Special Conditions of Contract by which the GCC may be amended or supplemented but not over-written.</w:t>
            </w:r>
          </w:p>
          <w:p w14:paraId="3555D27B" w14:textId="77777777" w:rsidR="00703372" w:rsidRPr="004F03D8" w:rsidRDefault="00703372" w:rsidP="00631726">
            <w:pPr>
              <w:pStyle w:val="Paragraphedeliste"/>
              <w:numPr>
                <w:ilvl w:val="0"/>
                <w:numId w:val="38"/>
              </w:numPr>
              <w:ind w:left="1168" w:hanging="567"/>
              <w:contextualSpacing w:val="0"/>
            </w:pPr>
            <w:r w:rsidRPr="004F03D8">
              <w:t>"</w:t>
            </w:r>
            <w:r w:rsidRPr="004F03D8">
              <w:rPr>
                <w:b/>
              </w:rPr>
              <w:t>Consultant</w:t>
            </w:r>
            <w:r w:rsidRPr="004F03D8">
              <w:t>" means a legally-established professional consulting firm or entity selected by the Client to provide the Services under the signed Contract.</w:t>
            </w:r>
          </w:p>
          <w:p w14:paraId="38788CAE" w14:textId="3D943936" w:rsidR="00703372" w:rsidRPr="004F03D8" w:rsidRDefault="00703372" w:rsidP="00631726">
            <w:pPr>
              <w:pStyle w:val="Paragraphedeliste"/>
              <w:numPr>
                <w:ilvl w:val="0"/>
                <w:numId w:val="38"/>
              </w:numPr>
              <w:ind w:left="1168" w:hanging="567"/>
              <w:contextualSpacing w:val="0"/>
            </w:pPr>
            <w:r w:rsidRPr="004F03D8">
              <w:t>"</w:t>
            </w:r>
            <w:r w:rsidRPr="004F03D8">
              <w:rPr>
                <w:b/>
              </w:rPr>
              <w:t>Contract</w:t>
            </w:r>
            <w:r w:rsidRPr="004F03D8">
              <w:t>" means the legally binding written agreement signed b</w:t>
            </w:r>
            <w:r w:rsidR="0032435A">
              <w:t>y</w:t>
            </w:r>
            <w:r w:rsidRPr="004F03D8">
              <w:t xml:space="preserve"> the Client and the Consultant</w:t>
            </w:r>
            <w:r w:rsidR="0032435A">
              <w:t xml:space="preserve">, </w:t>
            </w:r>
            <w:r w:rsidRPr="004F03D8">
              <w:t>which includes all the attached documents listed in its paragraph 1 of the Form of Contract (the General Conditions (GCC), the Special Conditions (SCC), and the Appendices).</w:t>
            </w:r>
          </w:p>
          <w:p w14:paraId="03B9BA71" w14:textId="77777777" w:rsidR="001269AB" w:rsidRPr="004F03D8" w:rsidRDefault="001269AB" w:rsidP="00631726">
            <w:pPr>
              <w:pStyle w:val="Paragraphedeliste"/>
              <w:numPr>
                <w:ilvl w:val="0"/>
                <w:numId w:val="38"/>
              </w:numPr>
              <w:ind w:left="1168" w:hanging="567"/>
              <w:contextualSpacing w:val="0"/>
            </w:pPr>
            <w:r w:rsidRPr="004F03D8">
              <w:t>"</w:t>
            </w:r>
            <w:r w:rsidRPr="004F03D8">
              <w:rPr>
                <w:b/>
              </w:rPr>
              <w:t>Effective Date</w:t>
            </w:r>
            <w:r w:rsidRPr="004F03D8">
              <w:t>" means the date on which the Contract comes into force and effect pursuant to Clause GCC 11.</w:t>
            </w:r>
          </w:p>
          <w:p w14:paraId="0732429E" w14:textId="5FD839FE" w:rsidR="001269AB" w:rsidRPr="004F03D8" w:rsidRDefault="001269AB" w:rsidP="00631726">
            <w:pPr>
              <w:pStyle w:val="Paragraphedeliste"/>
              <w:numPr>
                <w:ilvl w:val="0"/>
                <w:numId w:val="38"/>
              </w:numPr>
              <w:ind w:left="1168" w:hanging="567"/>
              <w:contextualSpacing w:val="0"/>
            </w:pPr>
            <w:r w:rsidRPr="004F03D8">
              <w:t>"</w:t>
            </w:r>
            <w:r w:rsidRPr="004F03D8">
              <w:rPr>
                <w:b/>
              </w:rPr>
              <w:t xml:space="preserve">Applicable </w:t>
            </w:r>
            <w:r w:rsidR="00372174" w:rsidRPr="004F03D8">
              <w:rPr>
                <w:b/>
              </w:rPr>
              <w:t>L</w:t>
            </w:r>
            <w:r w:rsidRPr="004F03D8">
              <w:rPr>
                <w:b/>
              </w:rPr>
              <w:t>aw</w:t>
            </w:r>
            <w:r w:rsidRPr="004F03D8">
              <w:t xml:space="preserve">" means the laws and any other instruments having the force of law in the Client’s country, or in such other country as may be specified in the </w:t>
            </w:r>
            <w:r w:rsidRPr="004F03D8">
              <w:rPr>
                <w:b/>
              </w:rPr>
              <w:t>Special Conditions of Contract (SCC)</w:t>
            </w:r>
            <w:r w:rsidRPr="004F03D8">
              <w:t>, as they may be issued and in force from time to time.</w:t>
            </w:r>
          </w:p>
          <w:p w14:paraId="2E325867" w14:textId="6E64558A" w:rsidR="001269AB" w:rsidRPr="004F03D8" w:rsidRDefault="001269AB" w:rsidP="00631726">
            <w:pPr>
              <w:pStyle w:val="Paragraphedeliste"/>
              <w:numPr>
                <w:ilvl w:val="0"/>
                <w:numId w:val="38"/>
              </w:numPr>
              <w:ind w:left="1168" w:hanging="567"/>
              <w:contextualSpacing w:val="0"/>
            </w:pPr>
            <w:r w:rsidRPr="004F03D8">
              <w:t>"</w:t>
            </w:r>
            <w:r w:rsidRPr="004F03D8">
              <w:rPr>
                <w:b/>
              </w:rPr>
              <w:t>Joint Venture (JV)</w:t>
            </w:r>
            <w:r w:rsidRPr="004F03D8">
              <w:t xml:space="preserve">" means a formal or informal association of more than one Consultant, </w:t>
            </w:r>
            <w:proofErr w:type="spellStart"/>
            <w:r w:rsidRPr="004F03D8">
              <w:t>i</w:t>
            </w:r>
            <w:proofErr w:type="spellEnd"/>
            <w:r w:rsidRPr="004F03D8">
              <w:t>) with or without a legal personality distinct from that of its members, ii) in which one member, called the “lead member”, represents all the members of the Joint Venture, and iii) which is jointly and severally liable to the Client for the performance of the Contract.</w:t>
            </w:r>
          </w:p>
          <w:p w14:paraId="5C763950" w14:textId="77777777" w:rsidR="00703372" w:rsidRPr="004F03D8" w:rsidRDefault="00703372" w:rsidP="00631726">
            <w:pPr>
              <w:pStyle w:val="Paragraphedeliste"/>
              <w:numPr>
                <w:ilvl w:val="0"/>
                <w:numId w:val="38"/>
              </w:numPr>
              <w:ind w:left="1168" w:hanging="567"/>
              <w:contextualSpacing w:val="0"/>
            </w:pPr>
            <w:r w:rsidRPr="004F03D8">
              <w:t>"</w:t>
            </w:r>
            <w:r w:rsidRPr="004F03D8">
              <w:rPr>
                <w:b/>
              </w:rPr>
              <w:t>Day</w:t>
            </w:r>
            <w:r w:rsidRPr="004F03D8">
              <w:t>" means a calendar day unless indicated otherwise.</w:t>
            </w:r>
          </w:p>
          <w:p w14:paraId="3E81A05B" w14:textId="77777777" w:rsidR="001269AB" w:rsidRPr="004F03D8" w:rsidRDefault="001269AB" w:rsidP="00631726">
            <w:pPr>
              <w:pStyle w:val="Paragraphedeliste"/>
              <w:numPr>
                <w:ilvl w:val="0"/>
                <w:numId w:val="38"/>
              </w:numPr>
              <w:ind w:left="1168" w:hanging="567"/>
              <w:contextualSpacing w:val="0"/>
            </w:pPr>
            <w:r w:rsidRPr="004F03D8">
              <w:t>"</w:t>
            </w:r>
            <w:r w:rsidRPr="004F03D8">
              <w:rPr>
                <w:b/>
              </w:rPr>
              <w:t>Foreign Currency</w:t>
            </w:r>
            <w:r w:rsidRPr="004F03D8">
              <w:t>" means any currency other than the currency of the Client’s country.</w:t>
            </w:r>
          </w:p>
          <w:p w14:paraId="0DF1AB4A" w14:textId="77777777" w:rsidR="001269AB" w:rsidRPr="004F03D8" w:rsidRDefault="001269AB" w:rsidP="00631726">
            <w:pPr>
              <w:pStyle w:val="Paragraphedeliste"/>
              <w:numPr>
                <w:ilvl w:val="0"/>
                <w:numId w:val="38"/>
              </w:numPr>
              <w:ind w:left="1168" w:hanging="567"/>
              <w:contextualSpacing w:val="0"/>
            </w:pPr>
            <w:r w:rsidRPr="004F03D8">
              <w:t>"</w:t>
            </w:r>
            <w:r w:rsidRPr="004F03D8">
              <w:rPr>
                <w:b/>
              </w:rPr>
              <w:t>Local Currency</w:t>
            </w:r>
            <w:r w:rsidRPr="004F03D8">
              <w:t>" means the currency of the Client’s country.</w:t>
            </w:r>
          </w:p>
          <w:p w14:paraId="0B44DC66" w14:textId="77777777" w:rsidR="001269AB" w:rsidRPr="004F03D8" w:rsidRDefault="001269AB" w:rsidP="00631726">
            <w:pPr>
              <w:pStyle w:val="Paragraphedeliste"/>
              <w:numPr>
                <w:ilvl w:val="0"/>
                <w:numId w:val="38"/>
              </w:numPr>
              <w:ind w:left="1168" w:hanging="567"/>
              <w:contextualSpacing w:val="0"/>
            </w:pPr>
            <w:r w:rsidRPr="004F03D8">
              <w:t>"</w:t>
            </w:r>
            <w:r w:rsidRPr="004F03D8">
              <w:rPr>
                <w:b/>
              </w:rPr>
              <w:t>Party</w:t>
            </w:r>
            <w:r w:rsidRPr="004F03D8">
              <w:t>" means the Client or the Consultant, as the case may be, and "</w:t>
            </w:r>
            <w:r w:rsidRPr="004F03D8">
              <w:rPr>
                <w:b/>
              </w:rPr>
              <w:t>Parties</w:t>
            </w:r>
            <w:r w:rsidRPr="004F03D8">
              <w:t>" means both of them.</w:t>
            </w:r>
          </w:p>
          <w:p w14:paraId="6BC7F677" w14:textId="65EADE8F" w:rsidR="00703372" w:rsidRPr="004F03D8" w:rsidRDefault="00703372" w:rsidP="00631726">
            <w:pPr>
              <w:pStyle w:val="Paragraphedeliste"/>
              <w:numPr>
                <w:ilvl w:val="0"/>
                <w:numId w:val="38"/>
              </w:numPr>
              <w:ind w:left="1168" w:hanging="567"/>
              <w:contextualSpacing w:val="0"/>
            </w:pPr>
            <w:r w:rsidRPr="004F03D8">
              <w:lastRenderedPageBreak/>
              <w:t>"</w:t>
            </w:r>
            <w:r w:rsidRPr="004F03D8">
              <w:rPr>
                <w:b/>
              </w:rPr>
              <w:t>Expert</w:t>
            </w:r>
            <w:r w:rsidR="00815D86">
              <w:rPr>
                <w:b/>
              </w:rPr>
              <w:t>(</w:t>
            </w:r>
            <w:r w:rsidRPr="004F03D8">
              <w:rPr>
                <w:b/>
              </w:rPr>
              <w:t>s</w:t>
            </w:r>
            <w:r w:rsidR="00815D86">
              <w:rPr>
                <w:b/>
              </w:rPr>
              <w:t>)</w:t>
            </w:r>
            <w:r w:rsidRPr="004F03D8">
              <w:t>" means, collectively, Key Expert</w:t>
            </w:r>
            <w:r w:rsidR="00815D86">
              <w:t>(</w:t>
            </w:r>
            <w:r w:rsidRPr="004F03D8">
              <w:t>s</w:t>
            </w:r>
            <w:r w:rsidR="00815D86">
              <w:t>)</w:t>
            </w:r>
            <w:r w:rsidRPr="004F03D8">
              <w:t>, Non-Key Expert</w:t>
            </w:r>
            <w:r w:rsidR="00815D86">
              <w:t>(</w:t>
            </w:r>
            <w:r w:rsidRPr="004F03D8">
              <w:t>s</w:t>
            </w:r>
            <w:r w:rsidR="00815D86">
              <w:t>)</w:t>
            </w:r>
            <w:r w:rsidRPr="004F03D8">
              <w:t xml:space="preserve">, or any other personnel of the Consultant, </w:t>
            </w:r>
            <w:r w:rsidR="00FB3C32">
              <w:t>Subcontractor</w:t>
            </w:r>
            <w:r w:rsidRPr="004F03D8">
              <w:t xml:space="preserve"> or JV member(s) assigned by the Consultant to perform the Services or any part thereof under the Contract.</w:t>
            </w:r>
          </w:p>
          <w:p w14:paraId="71472305" w14:textId="77777777" w:rsidR="00703372" w:rsidRPr="004F03D8" w:rsidRDefault="00FD44AB" w:rsidP="00631726">
            <w:pPr>
              <w:pStyle w:val="Paragraphedeliste"/>
              <w:numPr>
                <w:ilvl w:val="0"/>
                <w:numId w:val="38"/>
              </w:numPr>
              <w:ind w:left="1168" w:hanging="567"/>
              <w:contextualSpacing w:val="0"/>
            </w:pPr>
            <w:r w:rsidRPr="004F03D8">
              <w:t>"</w:t>
            </w:r>
            <w:r w:rsidRPr="004F03D8">
              <w:rPr>
                <w:b/>
              </w:rPr>
              <w:t>Key Expert(s)</w:t>
            </w:r>
            <w:r w:rsidRPr="004F03D8">
              <w:t>" means an individual professional whose skills, qualifications, knowledge and experience are critical to the performance of the Services under the Contract and whose Curricula Vitae (CV) was taken into account in the technical evaluation of the Consultant’s Proposal.</w:t>
            </w:r>
          </w:p>
          <w:p w14:paraId="51177751" w14:textId="77777777" w:rsidR="00FD44AB" w:rsidRPr="004F03D8" w:rsidRDefault="00FD44AB" w:rsidP="00631726">
            <w:pPr>
              <w:pStyle w:val="Paragraphedeliste"/>
              <w:numPr>
                <w:ilvl w:val="0"/>
                <w:numId w:val="38"/>
              </w:numPr>
              <w:ind w:left="1168" w:hanging="567"/>
              <w:contextualSpacing w:val="0"/>
            </w:pPr>
            <w:r w:rsidRPr="004F03D8">
              <w:t>"</w:t>
            </w:r>
            <w:r w:rsidRPr="004F03D8">
              <w:rPr>
                <w:b/>
              </w:rPr>
              <w:t>Services</w:t>
            </w:r>
            <w:r w:rsidRPr="004F03D8">
              <w:t xml:space="preserve">" means the work to be performed by the Consultant pursuant to the Contract, as described in </w:t>
            </w:r>
            <w:r w:rsidRPr="004F03D8">
              <w:rPr>
                <w:b/>
              </w:rPr>
              <w:t>Appendices A and B</w:t>
            </w:r>
            <w:r w:rsidRPr="004F03D8">
              <w:t xml:space="preserve"> of the Contract.</w:t>
            </w:r>
          </w:p>
          <w:p w14:paraId="0C494C0D" w14:textId="4520C91E" w:rsidR="00FD44AB" w:rsidRPr="004F03D8" w:rsidRDefault="00FD44AB" w:rsidP="00631726">
            <w:pPr>
              <w:pStyle w:val="Paragraphedeliste"/>
              <w:numPr>
                <w:ilvl w:val="0"/>
                <w:numId w:val="38"/>
              </w:numPr>
              <w:ind w:left="1168" w:hanging="567"/>
              <w:contextualSpacing w:val="0"/>
            </w:pPr>
            <w:r w:rsidRPr="004F03D8">
              <w:t>"</w:t>
            </w:r>
            <w:r w:rsidR="00FB3C32">
              <w:rPr>
                <w:b/>
              </w:rPr>
              <w:t>Subcontractor</w:t>
            </w:r>
            <w:r w:rsidRPr="004F03D8">
              <w:rPr>
                <w:b/>
              </w:rPr>
              <w:t>s</w:t>
            </w:r>
            <w:r w:rsidRPr="004F03D8">
              <w:t>" means an entity to whom/which the Consultant subcontracts any part of the Services while remaining solely liable for the execution of the Contract.</w:t>
            </w:r>
          </w:p>
        </w:tc>
      </w:tr>
      <w:tr w:rsidR="00485B98" w:rsidRPr="004F03D8" w14:paraId="7E1F937F" w14:textId="77777777" w:rsidTr="00BE14B0">
        <w:tc>
          <w:tcPr>
            <w:tcW w:w="2603" w:type="dxa"/>
            <w:gridSpan w:val="2"/>
          </w:tcPr>
          <w:p w14:paraId="11352167" w14:textId="77777777" w:rsidR="002F4F90" w:rsidRPr="004F03D8" w:rsidRDefault="00FD44AB" w:rsidP="00FD44AB">
            <w:pPr>
              <w:pStyle w:val="Heading1"/>
              <w:jc w:val="left"/>
            </w:pPr>
            <w:r w:rsidRPr="004F03D8">
              <w:lastRenderedPageBreak/>
              <w:t>Relationship between the Parties</w:t>
            </w:r>
          </w:p>
        </w:tc>
        <w:tc>
          <w:tcPr>
            <w:tcW w:w="6558" w:type="dxa"/>
            <w:gridSpan w:val="2"/>
          </w:tcPr>
          <w:p w14:paraId="3E4F2A89" w14:textId="1FC5E822" w:rsidR="002F4F90" w:rsidRPr="004F03D8" w:rsidRDefault="00FD44AB">
            <w:pPr>
              <w:pStyle w:val="Heading2"/>
            </w:pPr>
            <w:r w:rsidRPr="004F03D8">
              <w:t xml:space="preserve">Nothing contained herein shall be construed as establishing a relationship of master and servant or of principal and agent as between the Client and the Consultant. The Consultant, subject to this Contract, has complete charge of the Experts and </w:t>
            </w:r>
            <w:r w:rsidR="00FB3C32">
              <w:t>Subcontractor</w:t>
            </w:r>
            <w:r w:rsidRPr="004F03D8">
              <w:t>s, if any, performing the Services and shall be fully responsible for the Services performed by them or on their behalf hereunder.</w:t>
            </w:r>
          </w:p>
        </w:tc>
      </w:tr>
      <w:tr w:rsidR="00485B98" w:rsidRPr="004F03D8" w14:paraId="691CD1EC" w14:textId="77777777" w:rsidTr="00BE14B0">
        <w:tc>
          <w:tcPr>
            <w:tcW w:w="2603" w:type="dxa"/>
            <w:gridSpan w:val="2"/>
          </w:tcPr>
          <w:p w14:paraId="1C6A6527" w14:textId="77777777" w:rsidR="002F4F90" w:rsidRPr="004F03D8" w:rsidRDefault="00FD44AB" w:rsidP="00FD44AB">
            <w:pPr>
              <w:pStyle w:val="Heading1"/>
              <w:jc w:val="left"/>
            </w:pPr>
            <w:r w:rsidRPr="004F03D8">
              <w:t>Law governing the Contract</w:t>
            </w:r>
          </w:p>
        </w:tc>
        <w:tc>
          <w:tcPr>
            <w:tcW w:w="6558" w:type="dxa"/>
            <w:gridSpan w:val="2"/>
          </w:tcPr>
          <w:p w14:paraId="38B73FF1" w14:textId="6B84ED56" w:rsidR="002F4F90" w:rsidRPr="004F03D8" w:rsidRDefault="00FD44AB" w:rsidP="00C22D5F">
            <w:pPr>
              <w:pStyle w:val="Heading2"/>
            </w:pPr>
            <w:r w:rsidRPr="004F03D8">
              <w:t xml:space="preserve">The Contract, its meaning and interpretation, and the relation between the Parties shall be governed by the </w:t>
            </w:r>
            <w:r w:rsidR="00DD7354" w:rsidRPr="004F03D8">
              <w:t>Applicable Law</w:t>
            </w:r>
            <w:r w:rsidRPr="004F03D8">
              <w:t>.</w:t>
            </w:r>
          </w:p>
        </w:tc>
      </w:tr>
      <w:tr w:rsidR="00485B98" w:rsidRPr="004F03D8" w14:paraId="2A1838A4" w14:textId="77777777" w:rsidTr="00BE14B0">
        <w:tc>
          <w:tcPr>
            <w:tcW w:w="2603" w:type="dxa"/>
            <w:gridSpan w:val="2"/>
          </w:tcPr>
          <w:p w14:paraId="11AE2E9E" w14:textId="77777777" w:rsidR="002F4F90" w:rsidRPr="004F03D8" w:rsidRDefault="00FD44AB" w:rsidP="00961F5D">
            <w:pPr>
              <w:pStyle w:val="Heading1"/>
              <w:jc w:val="left"/>
            </w:pPr>
            <w:r w:rsidRPr="004F03D8">
              <w:t>Language</w:t>
            </w:r>
          </w:p>
        </w:tc>
        <w:tc>
          <w:tcPr>
            <w:tcW w:w="6558" w:type="dxa"/>
            <w:gridSpan w:val="2"/>
          </w:tcPr>
          <w:p w14:paraId="623F1BBE" w14:textId="77777777" w:rsidR="0000654F" w:rsidRPr="004F03D8" w:rsidRDefault="00FD44AB" w:rsidP="00C22D5F">
            <w:pPr>
              <w:pStyle w:val="Heading2"/>
            </w:pPr>
            <w:bookmarkStart w:id="67" w:name="_Ref484614086"/>
            <w:r w:rsidRPr="004F03D8">
              <w:t xml:space="preserve">This Contract has been executed in the language specified in the </w:t>
            </w:r>
            <w:r w:rsidRPr="004F03D8">
              <w:rPr>
                <w:b/>
              </w:rPr>
              <w:t>SCC</w:t>
            </w:r>
            <w:r w:rsidRPr="004F03D8">
              <w:t>, which shall be the binding and controlling language for all matters relating to the meaning or interpretation of this Contract.</w:t>
            </w:r>
            <w:bookmarkEnd w:id="67"/>
          </w:p>
        </w:tc>
      </w:tr>
      <w:tr w:rsidR="00485B98" w:rsidRPr="004F03D8" w14:paraId="32E0CAA2" w14:textId="77777777" w:rsidTr="00BE14B0">
        <w:tc>
          <w:tcPr>
            <w:tcW w:w="2603" w:type="dxa"/>
            <w:gridSpan w:val="2"/>
          </w:tcPr>
          <w:p w14:paraId="7E41C5A3" w14:textId="77777777" w:rsidR="002F4F90" w:rsidRPr="004F03D8" w:rsidRDefault="00FD44AB" w:rsidP="00B67894">
            <w:pPr>
              <w:pStyle w:val="Heading1"/>
            </w:pPr>
            <w:r w:rsidRPr="004F03D8">
              <w:t>Headings</w:t>
            </w:r>
          </w:p>
        </w:tc>
        <w:tc>
          <w:tcPr>
            <w:tcW w:w="6558" w:type="dxa"/>
            <w:gridSpan w:val="2"/>
          </w:tcPr>
          <w:p w14:paraId="3C480B28" w14:textId="77777777" w:rsidR="00B67894" w:rsidRPr="004F03D8" w:rsidRDefault="00FD44AB" w:rsidP="00C22D5F">
            <w:pPr>
              <w:pStyle w:val="Heading2"/>
            </w:pPr>
            <w:r w:rsidRPr="004F03D8">
              <w:t>The headings shall not limit, alter or affect the meaning of this Contract.</w:t>
            </w:r>
          </w:p>
        </w:tc>
      </w:tr>
      <w:tr w:rsidR="00485B98" w:rsidRPr="004F03D8" w14:paraId="3D1F3766" w14:textId="77777777" w:rsidTr="00BE14B0">
        <w:tc>
          <w:tcPr>
            <w:tcW w:w="2603" w:type="dxa"/>
            <w:gridSpan w:val="2"/>
          </w:tcPr>
          <w:p w14:paraId="74CA7F2B" w14:textId="77777777" w:rsidR="002F4F90" w:rsidRPr="004F03D8" w:rsidRDefault="00FD44AB" w:rsidP="00B67894">
            <w:pPr>
              <w:pStyle w:val="Heading1"/>
            </w:pPr>
            <w:r w:rsidRPr="004F03D8">
              <w:t>Notices</w:t>
            </w:r>
          </w:p>
        </w:tc>
        <w:tc>
          <w:tcPr>
            <w:tcW w:w="6558" w:type="dxa"/>
            <w:gridSpan w:val="2"/>
          </w:tcPr>
          <w:p w14:paraId="177D780E" w14:textId="5CD5187D" w:rsidR="007906B7" w:rsidRPr="004F03D8" w:rsidRDefault="00FD44AB" w:rsidP="00FD44AB">
            <w:pPr>
              <w:pStyle w:val="Heading2"/>
            </w:pPr>
            <w:r w:rsidRPr="004F03D8">
              <w:t xml:space="preserve">Any </w:t>
            </w:r>
            <w:r w:rsidR="00C94BFF">
              <w:t>notices r</w:t>
            </w:r>
            <w:r w:rsidRPr="004F03D8">
              <w:t xml:space="preserve">equired or permitted to be given or made pursuant to the Contract shall be made in writing in the language specified in Clause GCC 4. Any such notice, request or consent shall be deemed to have been given or made when delivered in person to an authorized representative of the Party to whom the </w:t>
            </w:r>
            <w:r w:rsidR="00C94BFF">
              <w:t>notice</w:t>
            </w:r>
            <w:r w:rsidRPr="004F03D8">
              <w:t xml:space="preserve"> is addressed, or when sent to such Party at the address specified in the </w:t>
            </w:r>
            <w:r w:rsidRPr="004F03D8">
              <w:rPr>
                <w:b/>
              </w:rPr>
              <w:t>SCC</w:t>
            </w:r>
            <w:r w:rsidRPr="004F03D8">
              <w:t>.</w:t>
            </w:r>
          </w:p>
          <w:p w14:paraId="4373660F" w14:textId="77777777" w:rsidR="007906B7" w:rsidRPr="004F03D8" w:rsidRDefault="00FD44AB" w:rsidP="00FD44AB">
            <w:pPr>
              <w:pStyle w:val="Heading2"/>
            </w:pPr>
            <w:r w:rsidRPr="004F03D8">
              <w:t xml:space="preserve">A Party may change its address for notice hereunder by giving the other Party any communication of such change to the address specified in the </w:t>
            </w:r>
            <w:r w:rsidRPr="004F03D8">
              <w:rPr>
                <w:b/>
              </w:rPr>
              <w:t>SCC</w:t>
            </w:r>
            <w:r w:rsidRPr="004F03D8">
              <w:t>.</w:t>
            </w:r>
          </w:p>
        </w:tc>
      </w:tr>
      <w:tr w:rsidR="00485B98" w:rsidRPr="004F03D8" w14:paraId="7D902BA3" w14:textId="77777777" w:rsidTr="00BE14B0">
        <w:tc>
          <w:tcPr>
            <w:tcW w:w="2603" w:type="dxa"/>
            <w:gridSpan w:val="2"/>
          </w:tcPr>
          <w:p w14:paraId="719D17BF" w14:textId="77777777" w:rsidR="002F4F90" w:rsidRPr="004F03D8" w:rsidRDefault="00FD44AB" w:rsidP="007906B7">
            <w:pPr>
              <w:pStyle w:val="Heading1"/>
            </w:pPr>
            <w:r w:rsidRPr="004F03D8">
              <w:t>Locations</w:t>
            </w:r>
          </w:p>
        </w:tc>
        <w:tc>
          <w:tcPr>
            <w:tcW w:w="6558" w:type="dxa"/>
            <w:gridSpan w:val="2"/>
          </w:tcPr>
          <w:p w14:paraId="32A4F678" w14:textId="77777777" w:rsidR="007906B7" w:rsidRPr="004F03D8" w:rsidRDefault="00FD44AB" w:rsidP="00C22D5F">
            <w:pPr>
              <w:pStyle w:val="Heading2"/>
            </w:pPr>
            <w:r w:rsidRPr="004F03D8">
              <w:t>The Services shall be performed at such locations as are specified in Appendix A hereto and, where the location of a particular task is not so specified, at such locations, whether in the Client’s country or elsewhere, as the Client may approve.</w:t>
            </w:r>
          </w:p>
        </w:tc>
      </w:tr>
      <w:tr w:rsidR="00485B98" w:rsidRPr="004F03D8" w14:paraId="33AF1F6C" w14:textId="77777777" w:rsidTr="00BE14B0">
        <w:tc>
          <w:tcPr>
            <w:tcW w:w="2603" w:type="dxa"/>
            <w:gridSpan w:val="2"/>
          </w:tcPr>
          <w:p w14:paraId="1EE70873" w14:textId="77777777" w:rsidR="002F4F90" w:rsidRPr="004F03D8" w:rsidRDefault="00FD44AB" w:rsidP="00FD44AB">
            <w:pPr>
              <w:pStyle w:val="Heading1"/>
              <w:jc w:val="left"/>
            </w:pPr>
            <w:r w:rsidRPr="004F03D8">
              <w:t>Authority of lead member</w:t>
            </w:r>
          </w:p>
        </w:tc>
        <w:tc>
          <w:tcPr>
            <w:tcW w:w="6558" w:type="dxa"/>
            <w:gridSpan w:val="2"/>
          </w:tcPr>
          <w:p w14:paraId="203BDD8D" w14:textId="77777777" w:rsidR="007906B7" w:rsidRPr="004F03D8" w:rsidRDefault="00FD44AB" w:rsidP="00C22D5F">
            <w:pPr>
              <w:pStyle w:val="Heading2"/>
            </w:pPr>
            <w:r w:rsidRPr="004F03D8">
              <w:t xml:space="preserve">In case the Consultant is a Joint Venture, the members hereby authorize the lead member specified in the </w:t>
            </w:r>
            <w:r w:rsidRPr="004F03D8">
              <w:rPr>
                <w:b/>
              </w:rPr>
              <w:t>SCC</w:t>
            </w:r>
            <w:r w:rsidRPr="004F03D8">
              <w:t xml:space="preserve"> to act on their behalf in exercising all the Consultant’s rights and obligations towards the Client under the Contract, including without limitation the receiving of instructions and payments from the Client.</w:t>
            </w:r>
          </w:p>
        </w:tc>
      </w:tr>
      <w:tr w:rsidR="00485B98" w:rsidRPr="004F03D8" w14:paraId="5230DCC2" w14:textId="77777777" w:rsidTr="00BE14B0">
        <w:tc>
          <w:tcPr>
            <w:tcW w:w="2603" w:type="dxa"/>
            <w:gridSpan w:val="2"/>
          </w:tcPr>
          <w:p w14:paraId="60554AB9" w14:textId="77777777" w:rsidR="002F4F90" w:rsidRPr="004F03D8" w:rsidRDefault="00601856" w:rsidP="00601856">
            <w:pPr>
              <w:pStyle w:val="Heading1"/>
            </w:pPr>
            <w:r w:rsidRPr="004F03D8">
              <w:lastRenderedPageBreak/>
              <w:t>Authorized Representatives</w:t>
            </w:r>
          </w:p>
        </w:tc>
        <w:tc>
          <w:tcPr>
            <w:tcW w:w="6558" w:type="dxa"/>
            <w:gridSpan w:val="2"/>
          </w:tcPr>
          <w:p w14:paraId="432088E7" w14:textId="77777777" w:rsidR="00717F15" w:rsidRPr="004F03D8" w:rsidRDefault="00601856" w:rsidP="00C22D5F">
            <w:pPr>
              <w:pStyle w:val="Heading2"/>
            </w:pPr>
            <w:r w:rsidRPr="004F03D8">
              <w:t xml:space="preserve">Any action required or permitted to be taken, and any document required or permitted to be executed under the Contract by the Client or the Consultant may be taken or executed by the officials specified in the </w:t>
            </w:r>
            <w:r w:rsidRPr="004F03D8">
              <w:rPr>
                <w:b/>
              </w:rPr>
              <w:t>SCC</w:t>
            </w:r>
            <w:r w:rsidRPr="004F03D8">
              <w:t>.</w:t>
            </w:r>
          </w:p>
        </w:tc>
      </w:tr>
      <w:tr w:rsidR="00485B98" w:rsidRPr="004F03D8" w14:paraId="20EAA248" w14:textId="77777777" w:rsidTr="00BE14B0">
        <w:tc>
          <w:tcPr>
            <w:tcW w:w="2603" w:type="dxa"/>
            <w:gridSpan w:val="2"/>
          </w:tcPr>
          <w:p w14:paraId="3791EC53" w14:textId="27DF6EE7" w:rsidR="00601856" w:rsidRPr="004F03D8" w:rsidRDefault="00BA1437" w:rsidP="00601856">
            <w:pPr>
              <w:pStyle w:val="Heading1"/>
              <w:jc w:val="left"/>
            </w:pPr>
            <w:r w:rsidRPr="004F03D8">
              <w:t>Prohibited practices and environmental and social responsibility</w:t>
            </w:r>
          </w:p>
        </w:tc>
        <w:tc>
          <w:tcPr>
            <w:tcW w:w="6558" w:type="dxa"/>
            <w:gridSpan w:val="2"/>
          </w:tcPr>
          <w:p w14:paraId="7423EA91" w14:textId="5AD5473C" w:rsidR="00601856" w:rsidRPr="004F03D8" w:rsidRDefault="00601856">
            <w:pPr>
              <w:pStyle w:val="Heading2"/>
            </w:pPr>
            <w:r w:rsidRPr="004F03D8">
              <w:t xml:space="preserve">AFD requires compliance with its policy in regard to prohibited practices, environmental and social responsibility as set forth in </w:t>
            </w:r>
            <w:r w:rsidRPr="004F03D8">
              <w:rPr>
                <w:b/>
              </w:rPr>
              <w:t>Attachment 1</w:t>
            </w:r>
            <w:r w:rsidRPr="004F03D8">
              <w:t xml:space="preserve"> to the GCC.</w:t>
            </w:r>
          </w:p>
        </w:tc>
      </w:tr>
      <w:tr w:rsidR="00485B98" w:rsidRPr="004F03D8" w14:paraId="60CF1F59" w14:textId="77777777" w:rsidTr="00C12678">
        <w:tc>
          <w:tcPr>
            <w:tcW w:w="9161" w:type="dxa"/>
            <w:gridSpan w:val="4"/>
          </w:tcPr>
          <w:p w14:paraId="64606352" w14:textId="0BE4BDFC" w:rsidR="00717F15" w:rsidRPr="004F03D8" w:rsidRDefault="00601856" w:rsidP="00601856">
            <w:pPr>
              <w:pStyle w:val="HeadingA"/>
            </w:pPr>
            <w:bookmarkStart w:id="68" w:name="_Toc206427729"/>
            <w:r w:rsidRPr="004F03D8">
              <w:t>Commencement, completion, modification and termination of Contract</w:t>
            </w:r>
            <w:bookmarkEnd w:id="68"/>
          </w:p>
        </w:tc>
      </w:tr>
      <w:tr w:rsidR="00485B98" w:rsidRPr="004F03D8" w14:paraId="55814585" w14:textId="77777777" w:rsidTr="00BE14B0">
        <w:tc>
          <w:tcPr>
            <w:tcW w:w="2603" w:type="dxa"/>
            <w:gridSpan w:val="2"/>
          </w:tcPr>
          <w:p w14:paraId="04F27C04" w14:textId="77777777" w:rsidR="002F4F90" w:rsidRPr="004F03D8" w:rsidRDefault="00601856" w:rsidP="00601856">
            <w:pPr>
              <w:pStyle w:val="Heading1"/>
              <w:jc w:val="left"/>
            </w:pPr>
            <w:r w:rsidRPr="004F03D8">
              <w:t>Effectiveness of Contract</w:t>
            </w:r>
          </w:p>
        </w:tc>
        <w:tc>
          <w:tcPr>
            <w:tcW w:w="6558" w:type="dxa"/>
            <w:gridSpan w:val="2"/>
          </w:tcPr>
          <w:p w14:paraId="658C6165" w14:textId="12F854B8" w:rsidR="00717F15" w:rsidRPr="004F03D8" w:rsidRDefault="00601856" w:rsidP="00C22D5F">
            <w:pPr>
              <w:pStyle w:val="Heading2"/>
            </w:pPr>
            <w:r w:rsidRPr="004F03D8">
              <w:t>The Contract shall come into force and effect on the date ("Effective Date") of the Client’s notice to the Consultant instructing the Consultant to begin carrying out the Services. This notice shall confirm that the</w:t>
            </w:r>
            <w:r w:rsidR="00765F43">
              <w:t xml:space="preserve"> conditions of </w:t>
            </w:r>
            <w:r w:rsidRPr="004F03D8">
              <w:t>effectiveness</w:t>
            </w:r>
            <w:r w:rsidR="00765F43">
              <w:t>,</w:t>
            </w:r>
            <w:r w:rsidRPr="004F03D8">
              <w:t xml:space="preserve"> if any, listed in the </w:t>
            </w:r>
            <w:r w:rsidRPr="004F03D8">
              <w:rPr>
                <w:b/>
              </w:rPr>
              <w:t>SCC</w:t>
            </w:r>
            <w:r w:rsidRPr="004F03D8">
              <w:t xml:space="preserve"> have been met.</w:t>
            </w:r>
          </w:p>
        </w:tc>
      </w:tr>
      <w:tr w:rsidR="00485B98" w:rsidRPr="004F03D8" w14:paraId="516FBBB3" w14:textId="77777777" w:rsidTr="00BE14B0">
        <w:tc>
          <w:tcPr>
            <w:tcW w:w="2603" w:type="dxa"/>
            <w:gridSpan w:val="2"/>
          </w:tcPr>
          <w:p w14:paraId="5B54D362" w14:textId="77777777" w:rsidR="002F4F90" w:rsidRPr="004F03D8" w:rsidRDefault="00601856" w:rsidP="00601856">
            <w:pPr>
              <w:pStyle w:val="Heading1"/>
              <w:jc w:val="left"/>
            </w:pPr>
            <w:r w:rsidRPr="004F03D8">
              <w:t>Termination of Contract for failure to become effective</w:t>
            </w:r>
          </w:p>
        </w:tc>
        <w:tc>
          <w:tcPr>
            <w:tcW w:w="6558" w:type="dxa"/>
            <w:gridSpan w:val="2"/>
          </w:tcPr>
          <w:p w14:paraId="603E4F29" w14:textId="52C3811E" w:rsidR="005E4F0F" w:rsidRPr="004F03D8" w:rsidRDefault="00601856" w:rsidP="00AC4DB0">
            <w:pPr>
              <w:pStyle w:val="Heading2"/>
            </w:pPr>
            <w:r w:rsidRPr="004F03D8">
              <w:t xml:space="preserve">If the Contract has not become effective within the period after the date of Contract signature as specified in the SCC, either Party may, after providing not less than </w:t>
            </w:r>
            <w:proofErr w:type="gramStart"/>
            <w:r w:rsidRPr="004F03D8">
              <w:t>twenty two</w:t>
            </w:r>
            <w:proofErr w:type="gramEnd"/>
            <w:r w:rsidRPr="004F03D8">
              <w:t xml:space="preserve"> (22) </w:t>
            </w:r>
            <w:r w:rsidR="00E04A18">
              <w:t>D</w:t>
            </w:r>
            <w:r w:rsidRPr="004F03D8">
              <w:t>ays’ written notice to the other Party, declare the Contract to be null and void, and in the event of such a declaration by either Party, neither Party shall have any claim against the other Party with respect hereto.</w:t>
            </w:r>
          </w:p>
        </w:tc>
      </w:tr>
      <w:tr w:rsidR="00485B98" w:rsidRPr="004F03D8" w14:paraId="34D03F3E" w14:textId="77777777" w:rsidTr="00BE14B0">
        <w:tc>
          <w:tcPr>
            <w:tcW w:w="2603" w:type="dxa"/>
            <w:gridSpan w:val="2"/>
          </w:tcPr>
          <w:p w14:paraId="468099C5" w14:textId="77777777" w:rsidR="002F4F90" w:rsidRPr="004F03D8" w:rsidRDefault="00601856" w:rsidP="00601856">
            <w:pPr>
              <w:pStyle w:val="Heading1"/>
              <w:jc w:val="left"/>
            </w:pPr>
            <w:r w:rsidRPr="004F03D8">
              <w:t>Commencement of Services</w:t>
            </w:r>
          </w:p>
        </w:tc>
        <w:tc>
          <w:tcPr>
            <w:tcW w:w="6558" w:type="dxa"/>
            <w:gridSpan w:val="2"/>
          </w:tcPr>
          <w:p w14:paraId="4E97E8F1" w14:textId="77777777" w:rsidR="005E4F0F" w:rsidRPr="004F03D8" w:rsidRDefault="00601856" w:rsidP="00AC4DB0">
            <w:pPr>
              <w:pStyle w:val="Heading2"/>
            </w:pPr>
            <w:r w:rsidRPr="004F03D8">
              <w:t xml:space="preserve">The Consultant shall confirm availability of Key Experts and begin carrying out the Services not later than the number of days after the Effective Date specified in the </w:t>
            </w:r>
            <w:r w:rsidRPr="004F03D8">
              <w:rPr>
                <w:b/>
              </w:rPr>
              <w:t>SCC</w:t>
            </w:r>
            <w:r w:rsidRPr="004F03D8">
              <w:t>.</w:t>
            </w:r>
          </w:p>
        </w:tc>
      </w:tr>
      <w:tr w:rsidR="00485B98" w:rsidRPr="004F03D8" w14:paraId="7897F825" w14:textId="77777777" w:rsidTr="00BE14B0">
        <w:tc>
          <w:tcPr>
            <w:tcW w:w="2603" w:type="dxa"/>
            <w:gridSpan w:val="2"/>
          </w:tcPr>
          <w:p w14:paraId="3416F142" w14:textId="77777777" w:rsidR="002F4F90" w:rsidRPr="004F03D8" w:rsidRDefault="00601856" w:rsidP="00601856">
            <w:pPr>
              <w:pStyle w:val="Heading1"/>
              <w:jc w:val="left"/>
            </w:pPr>
            <w:r w:rsidRPr="004F03D8">
              <w:t>Expiration of Contract</w:t>
            </w:r>
          </w:p>
        </w:tc>
        <w:tc>
          <w:tcPr>
            <w:tcW w:w="6558" w:type="dxa"/>
            <w:gridSpan w:val="2"/>
          </w:tcPr>
          <w:p w14:paraId="6F32529B" w14:textId="77777777" w:rsidR="00EF1BF6" w:rsidRPr="004F03D8" w:rsidRDefault="00601856" w:rsidP="00F04F59">
            <w:pPr>
              <w:pStyle w:val="Heading2"/>
            </w:pPr>
            <w:r w:rsidRPr="004F03D8">
              <w:t xml:space="preserve">Unless terminated earlier pursuant to Clause GCC 19 hereof, the Contract shall expire at the end of such period after the Effective Date as specified in the </w:t>
            </w:r>
            <w:r w:rsidRPr="004F03D8">
              <w:rPr>
                <w:b/>
              </w:rPr>
              <w:t>SCC</w:t>
            </w:r>
            <w:r w:rsidRPr="004F03D8">
              <w:t>.</w:t>
            </w:r>
          </w:p>
        </w:tc>
      </w:tr>
      <w:tr w:rsidR="00485B98" w:rsidRPr="004F03D8" w14:paraId="0D04AC6F" w14:textId="77777777" w:rsidTr="00BE14B0">
        <w:tc>
          <w:tcPr>
            <w:tcW w:w="2603" w:type="dxa"/>
            <w:gridSpan w:val="2"/>
          </w:tcPr>
          <w:p w14:paraId="79179CBF" w14:textId="77777777" w:rsidR="002F4F90" w:rsidRPr="004F03D8" w:rsidRDefault="00601856" w:rsidP="00601856">
            <w:pPr>
              <w:pStyle w:val="Heading1"/>
              <w:jc w:val="left"/>
            </w:pPr>
            <w:r w:rsidRPr="004F03D8">
              <w:t>Entire Contract</w:t>
            </w:r>
          </w:p>
        </w:tc>
        <w:tc>
          <w:tcPr>
            <w:tcW w:w="6558" w:type="dxa"/>
            <w:gridSpan w:val="2"/>
          </w:tcPr>
          <w:p w14:paraId="19E54E97" w14:textId="77777777" w:rsidR="000759E5" w:rsidRPr="004F03D8" w:rsidRDefault="004B6C10" w:rsidP="004B6C10">
            <w:pPr>
              <w:pStyle w:val="Heading2"/>
            </w:pPr>
            <w:r w:rsidRPr="004F03D8">
              <w:t>The Contract contains all covenants, stipulations and provisions agreed by the Parties. No agent or representative of either Party has authority to make, and the Parties shall not be bound by or be liable for, any statement, representation, promise or agreement not set forth herein.</w:t>
            </w:r>
          </w:p>
        </w:tc>
      </w:tr>
      <w:tr w:rsidR="00485B98" w:rsidRPr="004F03D8" w14:paraId="48631F6D" w14:textId="77777777" w:rsidTr="00BE14B0">
        <w:trPr>
          <w:trHeight w:val="1429"/>
        </w:trPr>
        <w:tc>
          <w:tcPr>
            <w:tcW w:w="2603" w:type="dxa"/>
            <w:gridSpan w:val="2"/>
          </w:tcPr>
          <w:p w14:paraId="0757CCEF" w14:textId="77777777" w:rsidR="002F4F90" w:rsidRPr="004F03D8" w:rsidRDefault="00601856" w:rsidP="000759E5">
            <w:pPr>
              <w:pStyle w:val="Heading1"/>
            </w:pPr>
            <w:r w:rsidRPr="004F03D8">
              <w:t>Amendments or Variations</w:t>
            </w:r>
          </w:p>
        </w:tc>
        <w:tc>
          <w:tcPr>
            <w:tcW w:w="6558" w:type="dxa"/>
            <w:gridSpan w:val="2"/>
          </w:tcPr>
          <w:p w14:paraId="4E5D9F8D" w14:textId="77777777" w:rsidR="002F4F90" w:rsidRPr="004F03D8" w:rsidRDefault="00601856" w:rsidP="00601856">
            <w:pPr>
              <w:pStyle w:val="Heading2"/>
            </w:pPr>
            <w:r w:rsidRPr="004F03D8">
              <w:t>Any amendment or variation of the terms and conditions of the Contract, including any amendment or variation of the scope of the Services, may only be made by written agreement of the Parties. However, each Party shall give due consideration to any Proposals for amendment or variation made by the other Party.</w:t>
            </w:r>
          </w:p>
          <w:p w14:paraId="78BEBCEF" w14:textId="1125A6FB" w:rsidR="000759E5" w:rsidRPr="004F03D8" w:rsidRDefault="00601856">
            <w:pPr>
              <w:pStyle w:val="Heading2"/>
            </w:pPr>
            <w:r w:rsidRPr="004F03D8">
              <w:t>The Parties acknowledge that any amendment of the Contract requires AFD’s prior written consent.</w:t>
            </w:r>
          </w:p>
        </w:tc>
      </w:tr>
      <w:tr w:rsidR="00485B98" w:rsidRPr="004F03D8" w14:paraId="0BA4D55F" w14:textId="77777777" w:rsidTr="00BE14B0">
        <w:tc>
          <w:tcPr>
            <w:tcW w:w="2603" w:type="dxa"/>
            <w:gridSpan w:val="2"/>
          </w:tcPr>
          <w:p w14:paraId="1DB96327" w14:textId="77777777" w:rsidR="002F4F90" w:rsidRPr="004F03D8" w:rsidRDefault="00601856" w:rsidP="00AC4DB0">
            <w:pPr>
              <w:pStyle w:val="Heading1"/>
              <w:jc w:val="left"/>
            </w:pPr>
            <w:r w:rsidRPr="004F03D8">
              <w:t>Force Majeure</w:t>
            </w:r>
          </w:p>
        </w:tc>
        <w:tc>
          <w:tcPr>
            <w:tcW w:w="6558" w:type="dxa"/>
            <w:gridSpan w:val="2"/>
          </w:tcPr>
          <w:p w14:paraId="6C1D9EBD" w14:textId="77777777" w:rsidR="00601856" w:rsidRPr="004F03D8" w:rsidRDefault="00601856" w:rsidP="00AC4DB0">
            <w:pPr>
              <w:pStyle w:val="Heading2"/>
            </w:pPr>
            <w:r w:rsidRPr="004F03D8">
              <w:rPr>
                <w:u w:val="single"/>
              </w:rPr>
              <w:t>Definition</w:t>
            </w:r>
            <w:r w:rsidRPr="004F03D8">
              <w:t>:</w:t>
            </w:r>
          </w:p>
          <w:p w14:paraId="475FB51E" w14:textId="77777777" w:rsidR="00364E9D" w:rsidRPr="004F03D8" w:rsidRDefault="00D4034D" w:rsidP="00AC4DB0">
            <w:pPr>
              <w:pStyle w:val="Heading3"/>
              <w:ind w:left="1310" w:hanging="709"/>
            </w:pPr>
            <w:r w:rsidRPr="004F03D8">
              <w:t>For the purposes of the Contract, "</w:t>
            </w:r>
            <w:r w:rsidRPr="004F03D8">
              <w:rPr>
                <w:b/>
              </w:rPr>
              <w:t>Force Majeure</w:t>
            </w:r>
            <w:r w:rsidRPr="004F03D8">
              <w:t>" means an event which is beyond the reasonable control of a Party, is not foreseeable, is unavoidable, and makes a Party’s performance of its obligations hereunder impossible or so impractical as reasonably to be considered impossible under the circumstances, and subject to those requirements. It includes, but is not limited to, war, riots, civil disorder, earthquake, fire, explosion, storm, flood or natural disasters, confiscation or any other action by government agencies.</w:t>
            </w:r>
          </w:p>
          <w:p w14:paraId="3DB40E80" w14:textId="69CD84C6" w:rsidR="00D4034D" w:rsidRPr="004F03D8" w:rsidRDefault="00D4034D" w:rsidP="00647BCB">
            <w:pPr>
              <w:pStyle w:val="Heading3"/>
              <w:ind w:left="1310" w:hanging="709"/>
            </w:pPr>
            <w:r w:rsidRPr="004F03D8">
              <w:lastRenderedPageBreak/>
              <w:t>The following do not constitute cases of Force Majeure</w:t>
            </w:r>
            <w:proofErr w:type="gramStart"/>
            <w:r w:rsidRPr="004F03D8">
              <w:t>:  (</w:t>
            </w:r>
            <w:proofErr w:type="spellStart"/>
            <w:proofErr w:type="gramEnd"/>
            <w:r w:rsidRPr="004F03D8">
              <w:t>i</w:t>
            </w:r>
            <w:proofErr w:type="spellEnd"/>
            <w:r w:rsidRPr="004F03D8">
              <w:t xml:space="preserve">) any event which is caused by the negligence or intentional action of a Party or such Party’s Experts, </w:t>
            </w:r>
            <w:r w:rsidR="00FB3C32">
              <w:t>Subcontractor</w:t>
            </w:r>
            <w:r w:rsidRPr="004F03D8">
              <w:t>s or agents or employees, nor (ii) any event which a diligent Party could reasonably have been expected to both take into account at the time of the conclusion of the Contract, and avoid or overcome in the performance of its contractual obligations.</w:t>
            </w:r>
          </w:p>
          <w:p w14:paraId="3F9D0CBB" w14:textId="77777777" w:rsidR="00D4034D" w:rsidRPr="004F03D8" w:rsidRDefault="00D4034D" w:rsidP="00AC4DB0">
            <w:pPr>
              <w:pStyle w:val="Heading3"/>
              <w:ind w:left="1310" w:hanging="709"/>
            </w:pPr>
            <w:r w:rsidRPr="004F03D8">
              <w:t>Force Majeure shall not include insufficiency of funds or failure to make any payment required hereunder.</w:t>
            </w:r>
          </w:p>
          <w:p w14:paraId="06FE3FAC" w14:textId="77777777" w:rsidR="00D4034D" w:rsidRPr="004F03D8" w:rsidRDefault="00D4034D" w:rsidP="00AC4DB0">
            <w:pPr>
              <w:pStyle w:val="Heading2"/>
            </w:pPr>
            <w:bookmarkStart w:id="69" w:name="_Ref484613530"/>
            <w:r w:rsidRPr="004F03D8">
              <w:rPr>
                <w:u w:val="single"/>
              </w:rPr>
              <w:t>Non-breach of Contract</w:t>
            </w:r>
            <w:r w:rsidRPr="004F03D8">
              <w:t>:</w:t>
            </w:r>
          </w:p>
          <w:p w14:paraId="62DD65E0" w14:textId="77777777" w:rsidR="00364E9D" w:rsidRPr="004F03D8" w:rsidRDefault="00D4034D" w:rsidP="00AC4DB0">
            <w:pPr>
              <w:ind w:left="576"/>
            </w:pPr>
            <w:r w:rsidRPr="004F03D8">
              <w:t>The failure of a Party to fulfill any of its obligations hereunder shall not be considered to be a breach of, or default under, the Contract insofar as such inability arises from a case of Force Majeure, provided that the Party affected by such an event has taken all reasonable precautions, due care and reasonable alternative measures, all with the objective of carrying out the terms and conditions of the Contract.</w:t>
            </w:r>
            <w:bookmarkEnd w:id="69"/>
          </w:p>
          <w:p w14:paraId="629A2BA6" w14:textId="77777777" w:rsidR="00364E9D" w:rsidRPr="004F03D8" w:rsidRDefault="00D4034D" w:rsidP="00AC4DB0">
            <w:pPr>
              <w:pStyle w:val="Heading2"/>
            </w:pPr>
            <w:r w:rsidRPr="004F03D8">
              <w:rPr>
                <w:u w:val="single"/>
              </w:rPr>
              <w:t>Measures to be taken</w:t>
            </w:r>
            <w:r w:rsidRPr="004F03D8">
              <w:t>:</w:t>
            </w:r>
          </w:p>
          <w:p w14:paraId="4F896103" w14:textId="77777777" w:rsidR="00364E9D" w:rsidRPr="004F03D8" w:rsidRDefault="00D4034D" w:rsidP="00AC4DB0">
            <w:pPr>
              <w:pStyle w:val="Heading3"/>
              <w:ind w:left="1310" w:hanging="709"/>
            </w:pPr>
            <w:r w:rsidRPr="004F03D8">
              <w:t>A Party affected by a case of Force Majeure shall continue to perform its obligations under the Contract as far as is reasonably practical, and shall take all reasonable measures to minimize the consequences of any case of Force Majeure.</w:t>
            </w:r>
          </w:p>
          <w:p w14:paraId="645B8488" w14:textId="01C19746" w:rsidR="00D4034D" w:rsidRPr="004F03D8" w:rsidRDefault="00D4034D" w:rsidP="00AC4DB0">
            <w:pPr>
              <w:pStyle w:val="Heading3"/>
              <w:ind w:left="1310" w:hanging="709"/>
            </w:pPr>
            <w:r w:rsidRPr="004F03D8">
              <w:t xml:space="preserve">A Party affected by a case of Force Majeure shall notify the other Party of such </w:t>
            </w:r>
            <w:r w:rsidR="001446BE" w:rsidRPr="004F03D8">
              <w:t>an event</w:t>
            </w:r>
            <w:r w:rsidRPr="004F03D8">
              <w:t xml:space="preserve"> as soon as possible, and in any case not later than fourteen (14) </w:t>
            </w:r>
            <w:r w:rsidR="00E04A18">
              <w:t>D</w:t>
            </w:r>
            <w:r w:rsidRPr="004F03D8">
              <w:t>ays following the occurrence of such event, providing evidence of the nature and cause of such event, and shall similarly give written notice of the restoration of normal conditions as soon as possible.</w:t>
            </w:r>
          </w:p>
          <w:p w14:paraId="25F84A72" w14:textId="77777777" w:rsidR="00D4034D" w:rsidRPr="004F03D8" w:rsidRDefault="00D4034D" w:rsidP="00AC4DB0">
            <w:pPr>
              <w:pStyle w:val="Heading3"/>
              <w:ind w:left="1310" w:hanging="709"/>
            </w:pPr>
            <w:r w:rsidRPr="004F03D8">
              <w:t>Any period within which a Party shall, pursuant to the Contract, complete any action or task, shall be extended for a period equal to the time during which such Party was unable to perform such action as a result of Force Majeure.</w:t>
            </w:r>
          </w:p>
          <w:p w14:paraId="414CC69D" w14:textId="77777777" w:rsidR="00D4034D" w:rsidRPr="004F03D8" w:rsidRDefault="00D4034D" w:rsidP="00AC4DB0">
            <w:pPr>
              <w:pStyle w:val="Heading3"/>
              <w:ind w:left="1310" w:hanging="709"/>
            </w:pPr>
            <w:r w:rsidRPr="004F03D8">
              <w:t>During the period of their inability to perform the Services as a result of a case of Force Majeure, the Consultant, upon instructions by the Client, shall either:</w:t>
            </w:r>
          </w:p>
          <w:p w14:paraId="396C4EA6" w14:textId="77777777" w:rsidR="00D4034D" w:rsidRPr="004F03D8" w:rsidRDefault="00D4034D" w:rsidP="00631726">
            <w:pPr>
              <w:pStyle w:val="Heading3"/>
              <w:numPr>
                <w:ilvl w:val="0"/>
                <w:numId w:val="39"/>
              </w:numPr>
              <w:ind w:left="1735" w:hanging="425"/>
            </w:pPr>
            <w:r w:rsidRPr="004F03D8">
              <w:t>cease its activities and demobilize, in which case the Consultant shall be reimbursed for any additional costs it may have reasonably and necessarily incurred, and, if required by the Client, the costs related to the reactivation of the Services; or</w:t>
            </w:r>
          </w:p>
          <w:p w14:paraId="0B121970" w14:textId="5ED780C8" w:rsidR="00D4034D" w:rsidRPr="004F03D8" w:rsidRDefault="00D4034D" w:rsidP="00631726">
            <w:pPr>
              <w:pStyle w:val="Heading3"/>
              <w:numPr>
                <w:ilvl w:val="0"/>
                <w:numId w:val="39"/>
              </w:numPr>
              <w:ind w:left="1735" w:hanging="425"/>
            </w:pPr>
            <w:r w:rsidRPr="004F03D8">
              <w:t>cease the performance of the Services to the extent reasonably possible, in which case the Consultant shall continue to be paid under the terms of the Contract and be reimbursed for the additional costs reasonably and necessarily incurred.</w:t>
            </w:r>
          </w:p>
          <w:p w14:paraId="50669D13" w14:textId="77777777" w:rsidR="00364E9D" w:rsidRPr="004F03D8" w:rsidRDefault="00776759" w:rsidP="00DD7354">
            <w:pPr>
              <w:pStyle w:val="Heading3"/>
              <w:ind w:left="1690" w:hanging="709"/>
            </w:pPr>
            <w:r w:rsidRPr="004F03D8">
              <w:lastRenderedPageBreak/>
              <w:t>In the case of disagreement between the Parties as to the existence or extent of Force Majeure, the matter shall be settled according to Clauses GCC 48 and 49.</w:t>
            </w:r>
          </w:p>
        </w:tc>
      </w:tr>
      <w:tr w:rsidR="00485B98" w:rsidRPr="004F03D8" w14:paraId="509E7BA8" w14:textId="77777777" w:rsidTr="00BE14B0">
        <w:tc>
          <w:tcPr>
            <w:tcW w:w="2603" w:type="dxa"/>
            <w:gridSpan w:val="2"/>
          </w:tcPr>
          <w:p w14:paraId="4D9A4D77" w14:textId="77777777" w:rsidR="002F4F90" w:rsidRPr="004F03D8" w:rsidRDefault="00776759" w:rsidP="00611882">
            <w:pPr>
              <w:pStyle w:val="Heading1"/>
            </w:pPr>
            <w:r w:rsidRPr="004F03D8">
              <w:lastRenderedPageBreak/>
              <w:t>Suspension</w:t>
            </w:r>
          </w:p>
        </w:tc>
        <w:tc>
          <w:tcPr>
            <w:tcW w:w="6558" w:type="dxa"/>
            <w:gridSpan w:val="2"/>
          </w:tcPr>
          <w:p w14:paraId="339AB1A9" w14:textId="25DD6162" w:rsidR="002F4F90" w:rsidRPr="004F03D8" w:rsidRDefault="00776759" w:rsidP="00776759">
            <w:pPr>
              <w:pStyle w:val="Heading2"/>
            </w:pPr>
            <w:r w:rsidRPr="004F03D8">
              <w:t xml:space="preserve">The Client may stop all payments to the Consultant by sending a letter notifying suspension of payment if the Consultant fails to perform its contractual obligations, including the provision of the Services. Such </w:t>
            </w:r>
            <w:r w:rsidR="001446BE" w:rsidRPr="004F03D8">
              <w:t>a letter</w:t>
            </w:r>
            <w:r w:rsidRPr="004F03D8">
              <w:t xml:space="preserve"> of notification of suspension shall (</w:t>
            </w:r>
            <w:proofErr w:type="spellStart"/>
            <w:r w:rsidRPr="004F03D8">
              <w:t>i</w:t>
            </w:r>
            <w:proofErr w:type="spellEnd"/>
            <w:r w:rsidRPr="004F03D8">
              <w:t>) specify the nature of the breach and (ii) request the Consultant to explain the reason for the breach and then seek to remedy it within a period not exceeding thirty (30) Days after receipt of the notification of suspension by the Consultant.</w:t>
            </w:r>
          </w:p>
        </w:tc>
      </w:tr>
      <w:tr w:rsidR="00485B98" w:rsidRPr="004F03D8" w14:paraId="7B1087B1" w14:textId="77777777" w:rsidTr="00BE14B0">
        <w:tc>
          <w:tcPr>
            <w:tcW w:w="2603" w:type="dxa"/>
            <w:gridSpan w:val="2"/>
          </w:tcPr>
          <w:p w14:paraId="6AFABF02" w14:textId="77777777" w:rsidR="002F4F90" w:rsidRPr="004F03D8" w:rsidRDefault="00776759" w:rsidP="00611882">
            <w:pPr>
              <w:pStyle w:val="Heading1"/>
              <w:jc w:val="left"/>
            </w:pPr>
            <w:r w:rsidRPr="004F03D8">
              <w:t>Termination</w:t>
            </w:r>
          </w:p>
        </w:tc>
        <w:tc>
          <w:tcPr>
            <w:tcW w:w="6558" w:type="dxa"/>
            <w:gridSpan w:val="2"/>
          </w:tcPr>
          <w:p w14:paraId="307EADE8" w14:textId="77777777" w:rsidR="002F4F90" w:rsidRPr="004F03D8" w:rsidRDefault="00776759" w:rsidP="00776759">
            <w:r w:rsidRPr="004F03D8">
              <w:t>The Contract may be terminated by either Party under the conditions set out below:</w:t>
            </w:r>
          </w:p>
          <w:p w14:paraId="06E272A1" w14:textId="77777777" w:rsidR="00776759" w:rsidRPr="004F03D8" w:rsidRDefault="00776759" w:rsidP="00776759">
            <w:pPr>
              <w:pStyle w:val="Heading2"/>
            </w:pPr>
            <w:r w:rsidRPr="004F03D8">
              <w:rPr>
                <w:u w:val="single"/>
              </w:rPr>
              <w:t>By the Client</w:t>
            </w:r>
          </w:p>
          <w:p w14:paraId="385439B2" w14:textId="58BCC000" w:rsidR="00611882" w:rsidRPr="004F03D8" w:rsidRDefault="00776759" w:rsidP="00776759">
            <w:pPr>
              <w:pStyle w:val="Heading3"/>
              <w:ind w:left="1310" w:hanging="709"/>
            </w:pPr>
            <w:r w:rsidRPr="004F03D8">
              <w:t>The Client may terminate the Contract in case of the occurrence of any of the events specified in paragraphs (a) through (f) of this Clause. In such an occurrence the Client shall give at least thirty (30) Days’ written notice of termination to the Consultant in case of the events referred to in (a) through (d); at least sixty (60) Days’ written notice in case of the event referred to in (e); and at least five (5) Days’ written notice in case of the event referred to in (f):</w:t>
            </w:r>
          </w:p>
          <w:p w14:paraId="123625C7" w14:textId="77777777" w:rsidR="00776759" w:rsidRPr="004F03D8" w:rsidRDefault="00776759" w:rsidP="00631726">
            <w:pPr>
              <w:pStyle w:val="Paragraphedeliste"/>
              <w:numPr>
                <w:ilvl w:val="0"/>
                <w:numId w:val="40"/>
              </w:numPr>
              <w:ind w:left="1735" w:hanging="425"/>
              <w:contextualSpacing w:val="0"/>
            </w:pPr>
            <w:r w:rsidRPr="004F03D8">
              <w:t xml:space="preserve">if the Consultant fails to remedy a failure in the performance of its obligations hereunder, as specified in a notice of suspension pursuant to Clause GCC 18; </w:t>
            </w:r>
          </w:p>
          <w:p w14:paraId="4253FB0A" w14:textId="0DF26015" w:rsidR="00776759" w:rsidRPr="004F03D8" w:rsidRDefault="00776759" w:rsidP="00631726">
            <w:pPr>
              <w:pStyle w:val="Paragraphedeliste"/>
              <w:numPr>
                <w:ilvl w:val="0"/>
                <w:numId w:val="40"/>
              </w:numPr>
              <w:ind w:left="1735" w:hanging="425"/>
              <w:contextualSpacing w:val="0"/>
            </w:pPr>
            <w:r w:rsidRPr="004F03D8">
              <w:t>if the Consultant becomes (or, if the Consultant consists of a Joint Venture, if any of its members becomes) insolvent or bankrupt or enter</w:t>
            </w:r>
            <w:r w:rsidR="00E05D74">
              <w:t>s</w:t>
            </w:r>
            <w:r w:rsidRPr="004F03D8">
              <w:t xml:space="preserve"> into any agreements with their creditors for relief of debt or take</w:t>
            </w:r>
            <w:r w:rsidR="00E05D74">
              <w:t>s</w:t>
            </w:r>
            <w:r w:rsidRPr="004F03D8">
              <w:t xml:space="preserve"> advantage of any law for the benefit of debtors or go</w:t>
            </w:r>
            <w:r w:rsidR="00E05D74">
              <w:t>es</w:t>
            </w:r>
            <w:r w:rsidRPr="004F03D8">
              <w:t xml:space="preserve"> into liquidation or receivership whether compulsory or voluntary;</w:t>
            </w:r>
          </w:p>
          <w:p w14:paraId="2AD28DDE" w14:textId="77777777" w:rsidR="00776759" w:rsidRPr="004F03D8" w:rsidRDefault="00776759" w:rsidP="00631726">
            <w:pPr>
              <w:pStyle w:val="Paragraphedeliste"/>
              <w:numPr>
                <w:ilvl w:val="0"/>
                <w:numId w:val="40"/>
              </w:numPr>
              <w:ind w:left="1735" w:hanging="425"/>
              <w:contextualSpacing w:val="0"/>
            </w:pPr>
            <w:r w:rsidRPr="004F03D8">
              <w:t>if the Consultant fails to comply with any final decision reached as a result of arbitration proceedings pursuant to Subclause GCC 49.1;</w:t>
            </w:r>
          </w:p>
          <w:p w14:paraId="6A995251" w14:textId="01321249" w:rsidR="00776759" w:rsidRPr="004F03D8" w:rsidRDefault="00776759" w:rsidP="00631726">
            <w:pPr>
              <w:pStyle w:val="Paragraphedeliste"/>
              <w:numPr>
                <w:ilvl w:val="0"/>
                <w:numId w:val="40"/>
              </w:numPr>
              <w:ind w:left="1735" w:hanging="425"/>
              <w:contextualSpacing w:val="0"/>
            </w:pPr>
            <w:r w:rsidRPr="004F03D8">
              <w:t xml:space="preserve">if, as the result of Force Majeure, the Consultant is unable to perform a material portion of the Services for a period of not less than sixty (60) </w:t>
            </w:r>
            <w:r w:rsidR="00E04A18">
              <w:t>D</w:t>
            </w:r>
            <w:r w:rsidRPr="004F03D8">
              <w:t>ays;</w:t>
            </w:r>
          </w:p>
          <w:p w14:paraId="16F7D102" w14:textId="77777777" w:rsidR="00776759" w:rsidRPr="004F03D8" w:rsidRDefault="00776759" w:rsidP="00631726">
            <w:pPr>
              <w:pStyle w:val="Paragraphedeliste"/>
              <w:numPr>
                <w:ilvl w:val="0"/>
                <w:numId w:val="40"/>
              </w:numPr>
              <w:ind w:left="1735" w:hanging="425"/>
              <w:contextualSpacing w:val="0"/>
            </w:pPr>
            <w:r w:rsidRPr="004F03D8">
              <w:t>if the Client, in its sole discretion and for any reason whatsoever, decides to terminate the Contract;</w:t>
            </w:r>
          </w:p>
          <w:p w14:paraId="3C19FC90" w14:textId="6D60BCB6" w:rsidR="00776759" w:rsidRPr="004F03D8" w:rsidRDefault="00776759" w:rsidP="00631726">
            <w:pPr>
              <w:pStyle w:val="Paragraphedeliste"/>
              <w:numPr>
                <w:ilvl w:val="0"/>
                <w:numId w:val="40"/>
              </w:numPr>
              <w:ind w:left="1735" w:hanging="425"/>
              <w:contextualSpacing w:val="0"/>
            </w:pPr>
            <w:r w:rsidRPr="004F03D8">
              <w:t>if the Consultant fails to confirm the availability of the Key Expert, pursuant to Clause 13 above.</w:t>
            </w:r>
          </w:p>
          <w:p w14:paraId="4BFAFB0D" w14:textId="1A780A3B" w:rsidR="00611882" w:rsidRPr="004F03D8" w:rsidRDefault="00776759" w:rsidP="00776759">
            <w:pPr>
              <w:pStyle w:val="Heading3"/>
              <w:ind w:left="1310" w:hanging="709"/>
            </w:pPr>
            <w:r w:rsidRPr="004F03D8">
              <w:t xml:space="preserve">Furthermore, if the Client determines that the Consultant has engaged in </w:t>
            </w:r>
            <w:r w:rsidR="00E04A18">
              <w:t>prohibited</w:t>
            </w:r>
            <w:r w:rsidRPr="004F03D8">
              <w:t xml:space="preserve"> practices (as described in Attachment 1 of this Contract) or was ineligible (as described in Attachment 2 of this Contract) when obtaining or performing the Contract, then the Client is entitled, after giving fourteen (14) </w:t>
            </w:r>
            <w:r w:rsidR="00E04A18">
              <w:t>D</w:t>
            </w:r>
            <w:r w:rsidRPr="004F03D8">
              <w:t xml:space="preserve">ays’ written notice to </w:t>
            </w:r>
            <w:r w:rsidRPr="004F03D8">
              <w:lastRenderedPageBreak/>
              <w:t>the Consultant, to terminate the Consultant's employment under the Contract.</w:t>
            </w:r>
          </w:p>
          <w:p w14:paraId="767DFA49" w14:textId="77777777" w:rsidR="00611882" w:rsidRPr="004F03D8" w:rsidRDefault="00776759" w:rsidP="003E7F87">
            <w:pPr>
              <w:pStyle w:val="Heading2"/>
            </w:pPr>
            <w:r w:rsidRPr="004F03D8">
              <w:rPr>
                <w:u w:val="single"/>
              </w:rPr>
              <w:t>By the Consultant</w:t>
            </w:r>
          </w:p>
          <w:p w14:paraId="59F7B72E" w14:textId="2A4F6380" w:rsidR="00611882" w:rsidRPr="004F03D8" w:rsidRDefault="00776759" w:rsidP="0024427D">
            <w:pPr>
              <w:ind w:left="601"/>
            </w:pPr>
            <w:r w:rsidRPr="004F03D8">
              <w:t xml:space="preserve">The Consultant may terminate this Contract, by providing not less than thirty (30) </w:t>
            </w:r>
            <w:r w:rsidR="00631726">
              <w:t>D</w:t>
            </w:r>
            <w:r w:rsidRPr="004F03D8">
              <w:t>ays’ written notice to the Client, in case of the occurrence of any of the events specified in paragraphs (a) through (d) hereafter:</w:t>
            </w:r>
          </w:p>
          <w:p w14:paraId="0F3B58E0" w14:textId="5BFCD92B" w:rsidR="00776759" w:rsidRPr="004F03D8" w:rsidRDefault="00776759" w:rsidP="00631726">
            <w:pPr>
              <w:pStyle w:val="Paragraphedeliste"/>
              <w:numPr>
                <w:ilvl w:val="0"/>
                <w:numId w:val="41"/>
              </w:numPr>
              <w:ind w:left="1026" w:hanging="425"/>
              <w:contextualSpacing w:val="0"/>
            </w:pPr>
            <w:r w:rsidRPr="004F03D8">
              <w:t xml:space="preserve">if the Client fails to pay any money due to the Consultant pursuant to the Contract and not subject to dispute pursuant to Subclause GCC 49.1 hereafter within forty-five (45) </w:t>
            </w:r>
            <w:r w:rsidR="00E04A18">
              <w:t>D</w:t>
            </w:r>
            <w:r w:rsidRPr="004F03D8">
              <w:t>ays after receiving written notice from the Consultant that such payment is overdue;</w:t>
            </w:r>
          </w:p>
          <w:p w14:paraId="72CD31D5" w14:textId="384348F0" w:rsidR="00776759" w:rsidRPr="004F03D8" w:rsidRDefault="00776759" w:rsidP="00631726">
            <w:pPr>
              <w:pStyle w:val="Paragraphedeliste"/>
              <w:numPr>
                <w:ilvl w:val="0"/>
                <w:numId w:val="41"/>
              </w:numPr>
              <w:ind w:left="1026" w:hanging="425"/>
              <w:contextualSpacing w:val="0"/>
            </w:pPr>
            <w:r w:rsidRPr="004F03D8">
              <w:t xml:space="preserve">if, as the result of Force Majeure, the Consultant is unable to perform a material portion of the Services for a period of not less than sixty (60) </w:t>
            </w:r>
            <w:r w:rsidR="00E04A18">
              <w:t>D</w:t>
            </w:r>
            <w:r w:rsidRPr="004F03D8">
              <w:t xml:space="preserve">ays; </w:t>
            </w:r>
          </w:p>
          <w:p w14:paraId="44FDBBE1" w14:textId="77777777" w:rsidR="00776759" w:rsidRPr="004F03D8" w:rsidRDefault="00776759" w:rsidP="00631726">
            <w:pPr>
              <w:pStyle w:val="Paragraphedeliste"/>
              <w:numPr>
                <w:ilvl w:val="0"/>
                <w:numId w:val="41"/>
              </w:numPr>
              <w:ind w:left="1026" w:hanging="425"/>
              <w:contextualSpacing w:val="0"/>
            </w:pPr>
            <w:r w:rsidRPr="004F03D8">
              <w:t>if the Client fails to comply with any final decision reached as a result of arbitration pursuant to Clause GCC 49.1; or</w:t>
            </w:r>
          </w:p>
          <w:p w14:paraId="551D782F" w14:textId="7085E8A9" w:rsidR="00611882" w:rsidRPr="004F03D8" w:rsidRDefault="00DD7354" w:rsidP="00631726">
            <w:pPr>
              <w:pStyle w:val="Paragraphedeliste"/>
              <w:numPr>
                <w:ilvl w:val="0"/>
                <w:numId w:val="41"/>
              </w:numPr>
              <w:ind w:left="1026" w:hanging="425"/>
              <w:contextualSpacing w:val="0"/>
            </w:pPr>
            <w:r w:rsidRPr="004F03D8">
              <w:t>i</w:t>
            </w:r>
            <w:r w:rsidR="00776759" w:rsidRPr="004F03D8">
              <w:t xml:space="preserve">f the Client is in material breach of its obligations pursuant to this Contract and has not remedied the same within forty-five (45) </w:t>
            </w:r>
            <w:r w:rsidR="00E04A18">
              <w:t>D</w:t>
            </w:r>
            <w:r w:rsidR="00776759" w:rsidRPr="004F03D8">
              <w:t>ays (or such longer period as the Consultant may have subsequently approved in writing) following the receipt by the Client of the Consultant’s notice specifying such breach.</w:t>
            </w:r>
          </w:p>
          <w:p w14:paraId="66988DEC" w14:textId="77777777" w:rsidR="003E1A3E" w:rsidRPr="004F03D8" w:rsidRDefault="003E1A3E" w:rsidP="003E1A3E">
            <w:pPr>
              <w:pStyle w:val="Heading2"/>
            </w:pPr>
            <w:r w:rsidRPr="004F03D8">
              <w:rPr>
                <w:u w:val="single"/>
              </w:rPr>
              <w:t>Cessation of rights and obligations</w:t>
            </w:r>
            <w:r w:rsidRPr="004F03D8">
              <w:t>:</w:t>
            </w:r>
          </w:p>
          <w:p w14:paraId="05897154" w14:textId="2C8E732A" w:rsidR="003E1A3E" w:rsidRPr="004F03D8" w:rsidRDefault="003E1A3E" w:rsidP="003E1A3E">
            <w:pPr>
              <w:pStyle w:val="Heading3"/>
              <w:numPr>
                <w:ilvl w:val="0"/>
                <w:numId w:val="0"/>
              </w:numPr>
              <w:ind w:left="576"/>
            </w:pPr>
            <w:r w:rsidRPr="004F03D8">
              <w:t>Upon termination of the Contract pursuant to Clauses GCC 12 or GCC 19 hereof, or upon expiration of the Contract pursuant to Clause GCC 14, all rights and obligations of the Parties hereunder shall cease, except (</w:t>
            </w:r>
            <w:proofErr w:type="spellStart"/>
            <w:r w:rsidRPr="004F03D8">
              <w:t>i</w:t>
            </w:r>
            <w:proofErr w:type="spellEnd"/>
            <w:r w:rsidRPr="004F03D8">
              <w:t xml:space="preserve">) such rights and obligations as may have accrued on the date of termination or expiration, (ii) the obligation of confidentiality set forth in Clause GCC 22, (iii) the Consultant’s obligation to permit inspection, copying and auditing of their accounts and records set forth in Clause GCC 25, and (iv) any right which a Party may have under the </w:t>
            </w:r>
            <w:r w:rsidR="00DD7354" w:rsidRPr="004F03D8">
              <w:t>Applicable Law</w:t>
            </w:r>
            <w:r w:rsidRPr="004F03D8">
              <w:t>.</w:t>
            </w:r>
          </w:p>
          <w:p w14:paraId="04CD47C9" w14:textId="77777777" w:rsidR="003E1A3E" w:rsidRPr="004F03D8" w:rsidRDefault="003E1A3E" w:rsidP="003E1A3E">
            <w:pPr>
              <w:pStyle w:val="Heading2"/>
            </w:pPr>
            <w:r w:rsidRPr="004F03D8">
              <w:rPr>
                <w:u w:val="single"/>
              </w:rPr>
              <w:t>Cessation of Services</w:t>
            </w:r>
            <w:r w:rsidRPr="004F03D8">
              <w:t>:</w:t>
            </w:r>
          </w:p>
          <w:p w14:paraId="52479A33" w14:textId="77777777" w:rsidR="003E1A3E" w:rsidRPr="004F03D8" w:rsidRDefault="003E1A3E" w:rsidP="003E1A3E">
            <w:pPr>
              <w:ind w:left="576"/>
            </w:pPr>
            <w:r w:rsidRPr="004F03D8">
              <w:t>Upon termination of the Contract by notice of either Party to the other pursuant to Subclauses GCC 19.1 or GCC 19.2, the Consultant shall, immediately upon dispatch or receipt of such notice, take all necessary steps to bring the Services to a close in a prompt and orderly manner and shall make every reasonable effort to keep expenditures for this purpose to a minimum. With respect to the documents prepared by the Consultant and equipment and materials furnished by the Client, the Consultant shall proceed as provided, respectively, by Clauses GCC 27 or GCC 28.</w:t>
            </w:r>
          </w:p>
          <w:p w14:paraId="1FF36880" w14:textId="77777777" w:rsidR="003E1A3E" w:rsidRPr="004F03D8" w:rsidRDefault="003E1A3E" w:rsidP="00391F12">
            <w:pPr>
              <w:pStyle w:val="Heading2"/>
              <w:keepNext/>
              <w:keepLines/>
              <w:ind w:left="578" w:hanging="578"/>
            </w:pPr>
            <w:r w:rsidRPr="004F03D8">
              <w:rPr>
                <w:u w:val="single"/>
              </w:rPr>
              <w:t>Payment upon termination</w:t>
            </w:r>
            <w:r w:rsidRPr="004F03D8">
              <w:t>:</w:t>
            </w:r>
          </w:p>
          <w:p w14:paraId="57FCC566" w14:textId="77777777" w:rsidR="003E1A3E" w:rsidRPr="004F03D8" w:rsidRDefault="00F03D47" w:rsidP="0024427D">
            <w:pPr>
              <w:ind w:left="601"/>
            </w:pPr>
            <w:r w:rsidRPr="004F03D8">
              <w:t>Upon termination of the Contract, the Client shall make the following payments to the Consultant:</w:t>
            </w:r>
          </w:p>
          <w:p w14:paraId="2F6EF840" w14:textId="13A02D18" w:rsidR="00407824" w:rsidRPr="004F03D8" w:rsidRDefault="00407824" w:rsidP="00631726">
            <w:pPr>
              <w:pStyle w:val="Paragraphedeliste"/>
              <w:numPr>
                <w:ilvl w:val="0"/>
                <w:numId w:val="42"/>
              </w:numPr>
              <w:ind w:left="1026" w:hanging="425"/>
              <w:contextualSpacing w:val="0"/>
            </w:pPr>
            <w:r w:rsidRPr="004F03D8">
              <w:t>in the case of a</w:t>
            </w:r>
            <w:r w:rsidR="00BE4B2D">
              <w:t xml:space="preserve"> unit-price (time-based)</w:t>
            </w:r>
            <w:r w:rsidRPr="004F03D8">
              <w:t xml:space="preserve"> Contract (or part of a Contract), the remuneration due in respect of Services performed up to the date of termination, and other expenses </w:t>
            </w:r>
            <w:r w:rsidRPr="004F03D8">
              <w:lastRenderedPageBreak/>
              <w:t xml:space="preserve">actually incurred prior to such date, in accordance with the provisions of Clause 42 hereafter; </w:t>
            </w:r>
          </w:p>
          <w:p w14:paraId="07BF10C5" w14:textId="2CE7FFDA" w:rsidR="00407824" w:rsidRPr="004F03D8" w:rsidRDefault="00306AA8" w:rsidP="00631726">
            <w:pPr>
              <w:pStyle w:val="Paragraphedeliste"/>
              <w:numPr>
                <w:ilvl w:val="0"/>
                <w:numId w:val="42"/>
              </w:numPr>
              <w:ind w:left="1026" w:hanging="425"/>
              <w:contextualSpacing w:val="0"/>
            </w:pPr>
            <w:r w:rsidRPr="004F03D8">
              <w:t xml:space="preserve">in the case of a lump-sum Contract (or part of a Contract), the amounts defined in Appendix C corresponding to deliverables that have been deemed acceptable by the Client up to the termination date, and a percentage of the amounts defined in Appendix C corresponding to deliverables that have not been validated by the Client but that the Consultant has begun to prepare in accordance with the Contract, provided that such non-finalized deliverables are usable even partially by the Client; </w:t>
            </w:r>
          </w:p>
          <w:p w14:paraId="172DBE29" w14:textId="4729C32D" w:rsidR="003E1A3E" w:rsidRPr="004F03D8" w:rsidRDefault="003E1A3E" w:rsidP="00631726">
            <w:pPr>
              <w:pStyle w:val="Paragraphedeliste"/>
              <w:numPr>
                <w:ilvl w:val="0"/>
                <w:numId w:val="42"/>
              </w:numPr>
              <w:ind w:left="1026" w:hanging="425"/>
              <w:contextualSpacing w:val="0"/>
            </w:pPr>
            <w:r w:rsidRPr="004F03D8">
              <w:t>reimburs</w:t>
            </w:r>
            <w:r w:rsidR="00B71698">
              <w:t>able expenses</w:t>
            </w:r>
            <w:r w:rsidR="00631726">
              <w:t xml:space="preserve"> </w:t>
            </w:r>
            <w:r w:rsidRPr="004F03D8">
              <w:t>actually incurred up to the termination date, in accordance with the Contract; and</w:t>
            </w:r>
          </w:p>
          <w:p w14:paraId="50E4F825" w14:textId="77777777" w:rsidR="003E1A3E" w:rsidRPr="004F03D8" w:rsidRDefault="003E1A3E" w:rsidP="00631726">
            <w:pPr>
              <w:pStyle w:val="Paragraphedeliste"/>
              <w:numPr>
                <w:ilvl w:val="0"/>
                <w:numId w:val="42"/>
              </w:numPr>
              <w:ind w:left="1026" w:hanging="425"/>
              <w:contextualSpacing w:val="0"/>
            </w:pPr>
            <w:r w:rsidRPr="004F03D8">
              <w:t>in the case of termination pursuant to paragraphs (d) and (e) of Subclause GCC 19.1.1, reimbursement of any reasonable cost incidental to the prompt and orderly termination of the Contract, including the cost of the return travel of the Experts.</w:t>
            </w:r>
          </w:p>
        </w:tc>
      </w:tr>
      <w:tr w:rsidR="00485B98" w:rsidRPr="004F03D8" w14:paraId="63389148" w14:textId="77777777" w:rsidTr="00C12678">
        <w:tc>
          <w:tcPr>
            <w:tcW w:w="9161" w:type="dxa"/>
            <w:gridSpan w:val="4"/>
          </w:tcPr>
          <w:p w14:paraId="443292DA" w14:textId="1E7DFA82" w:rsidR="00E05749" w:rsidRPr="004F03D8" w:rsidRDefault="001B2EE3" w:rsidP="001B2EE3">
            <w:pPr>
              <w:pStyle w:val="HeadingA"/>
            </w:pPr>
            <w:bookmarkStart w:id="70" w:name="_Toc206427730"/>
            <w:r w:rsidRPr="004F03D8">
              <w:lastRenderedPageBreak/>
              <w:t>Obligations of the Consultant</w:t>
            </w:r>
            <w:bookmarkEnd w:id="70"/>
          </w:p>
        </w:tc>
      </w:tr>
      <w:tr w:rsidR="00485B98" w:rsidRPr="004F03D8" w14:paraId="32F7EEB7" w14:textId="77777777" w:rsidTr="00BE14B0">
        <w:tc>
          <w:tcPr>
            <w:tcW w:w="2603" w:type="dxa"/>
            <w:gridSpan w:val="2"/>
          </w:tcPr>
          <w:p w14:paraId="0C2A5A11" w14:textId="77777777" w:rsidR="00717F15" w:rsidRPr="004F03D8" w:rsidRDefault="001B2EE3" w:rsidP="00E05749">
            <w:pPr>
              <w:pStyle w:val="Heading1"/>
              <w:jc w:val="left"/>
            </w:pPr>
            <w:r w:rsidRPr="004F03D8">
              <w:t>General</w:t>
            </w:r>
          </w:p>
        </w:tc>
        <w:tc>
          <w:tcPr>
            <w:tcW w:w="6558" w:type="dxa"/>
            <w:gridSpan w:val="2"/>
          </w:tcPr>
          <w:p w14:paraId="4FCDE8A9" w14:textId="77777777" w:rsidR="0093174A" w:rsidRPr="004F03D8" w:rsidRDefault="0093174A" w:rsidP="0093174A">
            <w:pPr>
              <w:pStyle w:val="Heading2"/>
            </w:pPr>
            <w:r w:rsidRPr="004F03D8">
              <w:rPr>
                <w:u w:val="single"/>
              </w:rPr>
              <w:t>Standards of performance</w:t>
            </w:r>
            <w:r w:rsidRPr="004F03D8">
              <w:t>:</w:t>
            </w:r>
          </w:p>
          <w:p w14:paraId="296374DC" w14:textId="3867E10B" w:rsidR="00717F15" w:rsidRPr="004F03D8" w:rsidRDefault="0093174A" w:rsidP="00BE14B0">
            <w:pPr>
              <w:pStyle w:val="Heading3"/>
              <w:ind w:left="1310" w:hanging="709"/>
            </w:pPr>
            <w:r w:rsidRPr="004F03D8">
              <w:t xml:space="preserve">The Consultant shall perform the Services and fulfill its obligations diligently, efficiently and economically in accordance with best professional practices; practice sound management; use appropriate state-of-the-art techniques and safe and efficient equipment, machinery, materials and processes; and take additional measures to manage cybersecurity risks related to the Contract if provided for in the </w:t>
            </w:r>
            <w:r w:rsidRPr="004F03D8">
              <w:rPr>
                <w:b/>
              </w:rPr>
              <w:t>SCC</w:t>
            </w:r>
            <w:r w:rsidRPr="004F03D8">
              <w:t>. The Consultant shall always act, in respect of any matter relating to the Contract or to the Services, as a faithful adviser to the Client, and shall at all times support and safeguard the Client’s legitimate interests in any dealings with third parties.</w:t>
            </w:r>
          </w:p>
          <w:p w14:paraId="6786F11D" w14:textId="52B9B58A" w:rsidR="0093174A" w:rsidRPr="004F03D8" w:rsidRDefault="0093174A" w:rsidP="0093174A">
            <w:pPr>
              <w:pStyle w:val="Heading3"/>
              <w:ind w:left="1310" w:hanging="709"/>
            </w:pPr>
            <w:r w:rsidRPr="004F03D8">
              <w:t xml:space="preserve">The Consultant shall employ and provide such qualified and experienced Experts and </w:t>
            </w:r>
            <w:r w:rsidR="00FB3C32">
              <w:t>Subcontractor</w:t>
            </w:r>
            <w:r w:rsidRPr="004F03D8">
              <w:t>s as are required to carry out the Services.</w:t>
            </w:r>
          </w:p>
          <w:p w14:paraId="3EDCD388" w14:textId="4C468ECB" w:rsidR="0093174A" w:rsidRPr="004F03D8" w:rsidRDefault="0093174A" w:rsidP="0093174A">
            <w:pPr>
              <w:pStyle w:val="Heading3"/>
              <w:ind w:left="1310" w:hanging="709"/>
            </w:pPr>
            <w:r w:rsidRPr="004F03D8">
              <w:t xml:space="preserve">The Consultant may subcontract a portion of the Services to an extent and with such Key Experts and </w:t>
            </w:r>
            <w:r w:rsidR="00FB3C32">
              <w:t>Subcontractor</w:t>
            </w:r>
            <w:r w:rsidRPr="004F03D8">
              <w:t>s as may be approved in advance by the Client. Notwithstanding such approval, the Consultant shall retain full responsibility for the Services. The Consultant shall not subcontract the whole of the Services.</w:t>
            </w:r>
          </w:p>
          <w:p w14:paraId="38ABD4C2" w14:textId="77777777" w:rsidR="0093174A" w:rsidRPr="004F03D8" w:rsidRDefault="0093174A" w:rsidP="0093174A">
            <w:pPr>
              <w:pStyle w:val="Heading2"/>
            </w:pPr>
            <w:r w:rsidRPr="004F03D8">
              <w:rPr>
                <w:u w:val="single"/>
              </w:rPr>
              <w:t>Law applicable to Services</w:t>
            </w:r>
            <w:r w:rsidRPr="004F03D8">
              <w:t>:</w:t>
            </w:r>
          </w:p>
          <w:p w14:paraId="330DF3D7" w14:textId="033A6B4A" w:rsidR="0093174A" w:rsidRPr="004F03D8" w:rsidRDefault="0093174A" w:rsidP="00157CF0">
            <w:pPr>
              <w:pStyle w:val="Heading3"/>
              <w:ind w:left="1310" w:hanging="709"/>
            </w:pPr>
            <w:r w:rsidRPr="004F03D8">
              <w:t xml:space="preserve">The Consultant shall perform the Services in accordance with the Contract and the </w:t>
            </w:r>
            <w:r w:rsidR="00DD7354" w:rsidRPr="004F03D8">
              <w:t>Applicable Law</w:t>
            </w:r>
            <w:r w:rsidRPr="004F03D8">
              <w:t xml:space="preserve"> and do everything in its power to ensure that its </w:t>
            </w:r>
            <w:r w:rsidR="00FB3C32">
              <w:t>Subcontractor</w:t>
            </w:r>
            <w:r w:rsidRPr="004F03D8">
              <w:t xml:space="preserve">s and Experts comply with the </w:t>
            </w:r>
            <w:r w:rsidR="00DD7354" w:rsidRPr="004F03D8">
              <w:t>Applicable Law</w:t>
            </w:r>
            <w:r w:rsidRPr="004F03D8">
              <w:t>.</w:t>
            </w:r>
          </w:p>
          <w:p w14:paraId="39503F05" w14:textId="77777777" w:rsidR="005A2042" w:rsidRPr="004F03D8" w:rsidRDefault="005A2042" w:rsidP="00157CF0">
            <w:pPr>
              <w:pStyle w:val="Heading3"/>
              <w:ind w:left="1310" w:hanging="709"/>
            </w:pPr>
            <w:r w:rsidRPr="004F03D8">
              <w:t>Throughout the execution of the Contract, the Consultant shall comply with the regulatory bans on importing goods and services into the Client’s country.</w:t>
            </w:r>
          </w:p>
          <w:p w14:paraId="568E7A55" w14:textId="77777777" w:rsidR="009D3E86" w:rsidRPr="004F03D8" w:rsidRDefault="009D3E86" w:rsidP="005A2042">
            <w:pPr>
              <w:pStyle w:val="Heading3"/>
              <w:ind w:left="1310" w:hanging="709"/>
            </w:pPr>
            <w:r w:rsidRPr="004F03D8">
              <w:lastRenderedPageBreak/>
              <w:t>The Client shall notify the Consultant in writing of relevant local customs that it must respect.</w:t>
            </w:r>
          </w:p>
        </w:tc>
      </w:tr>
      <w:tr w:rsidR="00485B98" w:rsidRPr="004F03D8" w14:paraId="000271B2" w14:textId="77777777" w:rsidTr="00BE14B0">
        <w:tc>
          <w:tcPr>
            <w:tcW w:w="2603" w:type="dxa"/>
            <w:gridSpan w:val="2"/>
          </w:tcPr>
          <w:p w14:paraId="6C8DA22B" w14:textId="77777777" w:rsidR="00717F15" w:rsidRPr="004F03D8" w:rsidRDefault="00157CF0" w:rsidP="00E05749">
            <w:pPr>
              <w:pStyle w:val="Heading1"/>
              <w:jc w:val="left"/>
            </w:pPr>
            <w:r w:rsidRPr="004F03D8">
              <w:lastRenderedPageBreak/>
              <w:t>Conflict of interests</w:t>
            </w:r>
          </w:p>
        </w:tc>
        <w:tc>
          <w:tcPr>
            <w:tcW w:w="6558" w:type="dxa"/>
            <w:gridSpan w:val="2"/>
          </w:tcPr>
          <w:p w14:paraId="10933499" w14:textId="73629A01" w:rsidR="00E05749" w:rsidRPr="004F03D8" w:rsidRDefault="00157CF0" w:rsidP="00157CF0">
            <w:pPr>
              <w:pStyle w:val="Heading2"/>
            </w:pPr>
            <w:r w:rsidRPr="004F03D8">
              <w:t xml:space="preserve">The Consultant shall hold the Client’s </w:t>
            </w:r>
            <w:proofErr w:type="gramStart"/>
            <w:r w:rsidRPr="004F03D8">
              <w:t>interests</w:t>
            </w:r>
            <w:proofErr w:type="gramEnd"/>
            <w:r w:rsidRPr="004F03D8">
              <w:t xml:space="preserve"> paramount, without any consideration for future work, and shall strictly avoid any conflict of interest with other assignments or with its own interests.</w:t>
            </w:r>
          </w:p>
          <w:p w14:paraId="7A55977D" w14:textId="77777777" w:rsidR="00157CF0" w:rsidRPr="004F03D8" w:rsidRDefault="00157CF0" w:rsidP="00E05749">
            <w:pPr>
              <w:pStyle w:val="Heading2"/>
            </w:pPr>
            <w:r w:rsidRPr="004F03D8">
              <w:rPr>
                <w:u w:val="single"/>
              </w:rPr>
              <w:t>Commissions, discounts, etc.</w:t>
            </w:r>
            <w:r w:rsidRPr="004F03D8">
              <w:t>:</w:t>
            </w:r>
          </w:p>
          <w:p w14:paraId="40A1824F" w14:textId="7731C4CD" w:rsidR="00717F15" w:rsidRPr="004F03D8" w:rsidRDefault="00157CF0" w:rsidP="00157CF0">
            <w:pPr>
              <w:pStyle w:val="Heading3"/>
              <w:ind w:left="1310" w:hanging="709"/>
            </w:pPr>
            <w:r w:rsidRPr="004F03D8">
              <w:t xml:space="preserve">the payment of the Consultant pursuant to GCC F (Clauses GCC 41 through 46) shall constitute the Consultant’s only payment in connection with the Contract and, subject to Subclause GCC 21.1.3, the Consultant shall not accept, for its own benefit, any trade commission, discount or similar payment in connection with activities pursuant to the Contract or in the discharge of its obligations hereunder, and the Consultant shall use its best efforts to ensure that any </w:t>
            </w:r>
            <w:r w:rsidR="00FB3C32">
              <w:t>Subcontractor</w:t>
            </w:r>
            <w:r w:rsidRPr="004F03D8">
              <w:t>s, as well as Experts and agents of either of them, shall not receive any such additional payment.</w:t>
            </w:r>
          </w:p>
          <w:p w14:paraId="0F10D9C2" w14:textId="2CB0042A" w:rsidR="00157CF0" w:rsidRPr="004F03D8" w:rsidRDefault="00157CF0" w:rsidP="00157CF0">
            <w:pPr>
              <w:pStyle w:val="Heading3"/>
              <w:ind w:left="1310" w:hanging="709"/>
            </w:pPr>
            <w:r w:rsidRPr="004F03D8">
              <w:t>Furthermore, if the Consultant, as part of the Services, has the responsibility of advising the Client on the procurement of goods, works, plants, consulting services or non-consulting services, the Consultant shall comply with the procurement rules applicable to the Client, including, if applicable, the application of a financial institution’s directives, and shall, at all times, fulfill its responsibilities in the best interest of the Client. Any discounts or commissions obtained by the Consultant in the exercise of such procurement responsibility shall be credited to the Client.</w:t>
            </w:r>
          </w:p>
          <w:p w14:paraId="147E9EC7" w14:textId="7AA84FAA" w:rsidR="00157CF0" w:rsidRPr="004F03D8" w:rsidRDefault="005A449B" w:rsidP="00603E97">
            <w:pPr>
              <w:pStyle w:val="Heading2"/>
              <w:ind w:left="578" w:hanging="578"/>
            </w:pPr>
            <w:r>
              <w:rPr>
                <w:u w:val="single"/>
              </w:rPr>
              <w:t xml:space="preserve">Non-participation of the </w:t>
            </w:r>
            <w:r w:rsidR="00157CF0" w:rsidRPr="004F03D8">
              <w:rPr>
                <w:u w:val="single"/>
              </w:rPr>
              <w:t>Consultant and</w:t>
            </w:r>
            <w:r>
              <w:rPr>
                <w:u w:val="single"/>
              </w:rPr>
              <w:t xml:space="preserve"> its</w:t>
            </w:r>
            <w:r w:rsidR="00157CF0" w:rsidRPr="004F03D8">
              <w:rPr>
                <w:u w:val="single"/>
              </w:rPr>
              <w:t xml:space="preserve"> affiliates in certain activities</w:t>
            </w:r>
            <w:r w:rsidR="00157CF0" w:rsidRPr="004F03D8">
              <w:t>:</w:t>
            </w:r>
          </w:p>
          <w:p w14:paraId="589DEDB7" w14:textId="0F7A53ED" w:rsidR="00157CF0" w:rsidRPr="004F03D8" w:rsidRDefault="008B4719" w:rsidP="00603E97">
            <w:pPr>
              <w:ind w:left="576"/>
            </w:pPr>
            <w:r w:rsidRPr="004F03D8">
              <w:t xml:space="preserve">the Consultant agrees that, during the term of this Contract and thereafter, the Consultant and any entity affiliated with the Consultant, as well as any Subcontractor (excluding </w:t>
            </w:r>
            <w:r w:rsidR="00C94F1B">
              <w:t>Key Expert</w:t>
            </w:r>
            <w:r w:rsidRPr="004F03D8">
              <w:t xml:space="preserve">) and any entity affiliated with such Subcontractors, may be excluded from the supply of goods, works or services </w:t>
            </w:r>
            <w:r w:rsidR="00515F5E">
              <w:t>(</w:t>
            </w:r>
            <w:r w:rsidRPr="004F03D8">
              <w:t xml:space="preserve">other than </w:t>
            </w:r>
            <w:r w:rsidR="00BE4B2D">
              <w:t>consulting</w:t>
            </w:r>
            <w:r w:rsidR="00631726">
              <w:t xml:space="preserve"> </w:t>
            </w:r>
            <w:r w:rsidRPr="004F03D8">
              <w:t>services</w:t>
            </w:r>
            <w:r w:rsidR="00515F5E">
              <w:t>)</w:t>
            </w:r>
            <w:r w:rsidRPr="004F03D8">
              <w:t xml:space="preserve"> resulting from or directly related to the Consultant's Services for the preparation or implementation of the project. </w:t>
            </w:r>
          </w:p>
          <w:p w14:paraId="3DB572E0" w14:textId="77777777" w:rsidR="00157CF0" w:rsidRPr="004F03D8" w:rsidRDefault="0071305D" w:rsidP="00157CF0">
            <w:pPr>
              <w:pStyle w:val="Heading2"/>
            </w:pPr>
            <w:r w:rsidRPr="004F03D8">
              <w:rPr>
                <w:u w:val="single"/>
              </w:rPr>
              <w:t>Prohibition of conflicting activities</w:t>
            </w:r>
            <w:r w:rsidRPr="004F03D8">
              <w:t>:</w:t>
            </w:r>
          </w:p>
          <w:p w14:paraId="7504DCB4" w14:textId="128F9AE1" w:rsidR="0071305D" w:rsidRPr="004F03D8" w:rsidRDefault="0071305D" w:rsidP="0071305D">
            <w:pPr>
              <w:ind w:left="576"/>
            </w:pPr>
            <w:r w:rsidRPr="004F03D8">
              <w:t xml:space="preserve">The Consultant and, under its responsibility, its Experts and </w:t>
            </w:r>
            <w:r w:rsidR="00FB3C32">
              <w:t>Subcontractor</w:t>
            </w:r>
            <w:r w:rsidRPr="004F03D8">
              <w:t>s, shall not engage, either directly or indirectly, in any business or professional activities likely to conflict with the activities assigned to them under the Contract.</w:t>
            </w:r>
          </w:p>
          <w:p w14:paraId="5693E3B8" w14:textId="77777777" w:rsidR="0071305D" w:rsidRPr="004F03D8" w:rsidRDefault="0071305D" w:rsidP="0071305D">
            <w:pPr>
              <w:pStyle w:val="Heading2"/>
            </w:pPr>
            <w:r w:rsidRPr="004F03D8">
              <w:rPr>
                <w:u w:val="single"/>
              </w:rPr>
              <w:t>Strict duty to disclose conflicting activities</w:t>
            </w:r>
            <w:r w:rsidRPr="004F03D8">
              <w:t>:</w:t>
            </w:r>
          </w:p>
          <w:p w14:paraId="0293ED47" w14:textId="79AA0A4B" w:rsidR="0071305D" w:rsidRPr="004F03D8" w:rsidRDefault="0071305D" w:rsidP="00C85053">
            <w:pPr>
              <w:ind w:left="576"/>
            </w:pPr>
            <w:r w:rsidRPr="004F03D8">
              <w:t xml:space="preserve">The Consultant and, under its responsibility, its Experts and </w:t>
            </w:r>
            <w:r w:rsidR="00FB3C32">
              <w:t>Subcontractor</w:t>
            </w:r>
            <w:r w:rsidRPr="004F03D8">
              <w:t>s, shall have an obligation to disclose any situation of actual or potential conflict that impacts their capacity to serve the best interest of their Client, or that may reasonably be perceived as having this effect. Failure to disclose such situations may lead to the termination of the Contract.</w:t>
            </w:r>
          </w:p>
        </w:tc>
      </w:tr>
      <w:tr w:rsidR="00485B98" w:rsidRPr="004F03D8" w14:paraId="44EA8A06" w14:textId="77777777" w:rsidTr="00BE14B0">
        <w:tc>
          <w:tcPr>
            <w:tcW w:w="2603" w:type="dxa"/>
            <w:gridSpan w:val="2"/>
          </w:tcPr>
          <w:p w14:paraId="78D07648" w14:textId="77777777" w:rsidR="00717F15" w:rsidRPr="004F03D8" w:rsidRDefault="0071305D" w:rsidP="00391F12">
            <w:pPr>
              <w:pStyle w:val="Heading1"/>
              <w:jc w:val="left"/>
            </w:pPr>
            <w:r w:rsidRPr="004F03D8">
              <w:lastRenderedPageBreak/>
              <w:t>Confidentiality</w:t>
            </w:r>
          </w:p>
        </w:tc>
        <w:tc>
          <w:tcPr>
            <w:tcW w:w="6558" w:type="dxa"/>
            <w:gridSpan w:val="2"/>
          </w:tcPr>
          <w:p w14:paraId="705696F8" w14:textId="77777777" w:rsidR="00717F15" w:rsidRPr="004F03D8" w:rsidRDefault="0071305D" w:rsidP="00391F12">
            <w:pPr>
              <w:pStyle w:val="Heading2"/>
            </w:pPr>
            <w:r w:rsidRPr="004F03D8">
              <w:t>Except with the prior written approval of the Client, the Consultant and the Experts shall not at any time disclose, to any person or entity, any confidential information acquired in the course of the Services, nor any recommendations formulated in the course of, or as a result of, the Services.</w:t>
            </w:r>
          </w:p>
        </w:tc>
      </w:tr>
      <w:tr w:rsidR="00485B98" w:rsidRPr="004F03D8" w14:paraId="02B9BD36" w14:textId="77777777" w:rsidTr="00BE14B0">
        <w:tc>
          <w:tcPr>
            <w:tcW w:w="2603" w:type="dxa"/>
            <w:gridSpan w:val="2"/>
          </w:tcPr>
          <w:p w14:paraId="74BDF19A" w14:textId="77777777" w:rsidR="00717F15" w:rsidRPr="004F03D8" w:rsidRDefault="0071305D" w:rsidP="0071305D">
            <w:pPr>
              <w:pStyle w:val="Heading1"/>
              <w:jc w:val="left"/>
            </w:pPr>
            <w:r w:rsidRPr="004F03D8">
              <w:t>Liability of the Consultant</w:t>
            </w:r>
          </w:p>
        </w:tc>
        <w:tc>
          <w:tcPr>
            <w:tcW w:w="6558" w:type="dxa"/>
            <w:gridSpan w:val="2"/>
          </w:tcPr>
          <w:p w14:paraId="35EA9097" w14:textId="0AA69A16" w:rsidR="00717F15" w:rsidRPr="004F03D8" w:rsidRDefault="0071305D" w:rsidP="00DA2A31">
            <w:pPr>
              <w:pStyle w:val="Heading2"/>
            </w:pPr>
            <w:r w:rsidRPr="004F03D8">
              <w:t xml:space="preserve">Subject to additional provisions, if any, set forth in the </w:t>
            </w:r>
            <w:r w:rsidRPr="004F03D8">
              <w:rPr>
                <w:b/>
              </w:rPr>
              <w:t>SCC</w:t>
            </w:r>
            <w:r w:rsidRPr="004F03D8">
              <w:t xml:space="preserve">, the Consultant’s liability under the Contract shall be as determined under the </w:t>
            </w:r>
            <w:r w:rsidR="00DD7354" w:rsidRPr="004F03D8">
              <w:t>Applicable Law</w:t>
            </w:r>
            <w:r w:rsidRPr="004F03D8">
              <w:t>.</w:t>
            </w:r>
          </w:p>
        </w:tc>
      </w:tr>
      <w:tr w:rsidR="00485B98" w:rsidRPr="004F03D8" w14:paraId="2136F395" w14:textId="77777777" w:rsidTr="00BE14B0">
        <w:tc>
          <w:tcPr>
            <w:tcW w:w="2603" w:type="dxa"/>
            <w:gridSpan w:val="2"/>
          </w:tcPr>
          <w:p w14:paraId="2A9C779E" w14:textId="77777777" w:rsidR="00717F15" w:rsidRPr="004F03D8" w:rsidRDefault="0071305D" w:rsidP="00E05749">
            <w:pPr>
              <w:pStyle w:val="Heading1"/>
              <w:jc w:val="left"/>
            </w:pPr>
            <w:r w:rsidRPr="004F03D8">
              <w:t>Insurance to be taken out by the Consultant</w:t>
            </w:r>
          </w:p>
        </w:tc>
        <w:tc>
          <w:tcPr>
            <w:tcW w:w="6558" w:type="dxa"/>
            <w:gridSpan w:val="2"/>
          </w:tcPr>
          <w:p w14:paraId="4FA5A850" w14:textId="5B6ACB4D" w:rsidR="00717F15" w:rsidRPr="004F03D8" w:rsidRDefault="0071305D">
            <w:pPr>
              <w:pStyle w:val="Heading2"/>
            </w:pPr>
            <w:r w:rsidRPr="004F03D8">
              <w:t>The Consultant (</w:t>
            </w:r>
            <w:proofErr w:type="spellStart"/>
            <w:r w:rsidRPr="004F03D8">
              <w:t>i</w:t>
            </w:r>
            <w:proofErr w:type="spellEnd"/>
            <w:r w:rsidRPr="004F03D8">
              <w:t xml:space="preserve">) shall take out and maintain insurance, and shall cause any </w:t>
            </w:r>
            <w:r w:rsidR="00FB3C32">
              <w:t>Subcontractor</w:t>
            </w:r>
            <w:r w:rsidRPr="004F03D8">
              <w:t xml:space="preserve">s to take out and maintain insurance, at its (or the </w:t>
            </w:r>
            <w:r w:rsidR="00FB3C32">
              <w:t>Subcontractor</w:t>
            </w:r>
            <w:r w:rsidRPr="004F03D8">
              <w:t xml:space="preserve">s', as the case may be) own expense, in accordance with the terms and conditions approved by the Client, against the risks, and for the coverage specified in the </w:t>
            </w:r>
            <w:r w:rsidRPr="004F03D8">
              <w:rPr>
                <w:b/>
              </w:rPr>
              <w:t>SCC</w:t>
            </w:r>
            <w:r w:rsidRPr="004F03D8">
              <w:t>, and (ii) at the Client’s request, shall provide the latter with proof that such insurance has been taken out and maintained and that the current premiums therefore have been paid. The Consultant shall take out such insurance before commencing the Services as stated in Clause GCC 13.</w:t>
            </w:r>
          </w:p>
        </w:tc>
      </w:tr>
      <w:tr w:rsidR="00485B98" w:rsidRPr="004F03D8" w14:paraId="6F976C21" w14:textId="77777777" w:rsidTr="00BE14B0">
        <w:tc>
          <w:tcPr>
            <w:tcW w:w="2603" w:type="dxa"/>
            <w:gridSpan w:val="2"/>
          </w:tcPr>
          <w:p w14:paraId="542B71E5" w14:textId="77777777" w:rsidR="00717F15" w:rsidRPr="004F03D8" w:rsidRDefault="0071305D" w:rsidP="004F4023">
            <w:pPr>
              <w:pStyle w:val="Heading1"/>
              <w:jc w:val="left"/>
            </w:pPr>
            <w:r w:rsidRPr="004F03D8">
              <w:t>Accounting, inspection and auditing</w:t>
            </w:r>
          </w:p>
        </w:tc>
        <w:tc>
          <w:tcPr>
            <w:tcW w:w="6558" w:type="dxa"/>
            <w:gridSpan w:val="2"/>
          </w:tcPr>
          <w:p w14:paraId="21BD4512" w14:textId="3A269E79" w:rsidR="004F4023" w:rsidRPr="004F03D8" w:rsidRDefault="0071305D" w:rsidP="0071305D">
            <w:pPr>
              <w:pStyle w:val="Heading2"/>
            </w:pPr>
            <w:r w:rsidRPr="004F03D8">
              <w:t xml:space="preserve">The Consultant </w:t>
            </w:r>
            <w:r w:rsidR="00BE4B2D">
              <w:t>shall systematically keep up-to-date the accounting</w:t>
            </w:r>
            <w:r w:rsidRPr="004F03D8">
              <w:t xml:space="preserve"> and documentation relating to the Services, in accordance with generally accepted accounting principles, and in a sufficiently detailed form to enable the clear identification of all expenditures and costs, and the basis on which they have been calculated; it shall also ensure that its subcontractors act in the same manner.</w:t>
            </w:r>
          </w:p>
          <w:p w14:paraId="750F8613" w14:textId="0371307D" w:rsidR="00717F15" w:rsidRPr="004F03D8" w:rsidRDefault="0071305D" w:rsidP="00F04F59">
            <w:pPr>
              <w:pStyle w:val="Heading2"/>
            </w:pPr>
            <w:r w:rsidRPr="004F03D8">
              <w:t xml:space="preserve">The Consultant shall permit and shall cause its </w:t>
            </w:r>
            <w:r w:rsidR="00FB3C32">
              <w:t>Subcontractor</w:t>
            </w:r>
            <w:r w:rsidRPr="004F03D8">
              <w:t>s to permit, AFD and/or persons appointed by AFD to inspect the Site and/or all accounts and records relating to the performance of the Contract and the submission of the Proposal to provide the Services, and to have such accounts and records audited by auditors appointed by AFD if requested by AFD. The Consultant’s attention is drawn to Clause GCC 10 which provides, inter alia, that acts intended to materially impede the exercise of AFD’s inspection and audit rights provided for under this Subclause GCC 25.2 constitute a prohibited practice subject to Contract termination.</w:t>
            </w:r>
          </w:p>
        </w:tc>
      </w:tr>
      <w:tr w:rsidR="00485B98" w:rsidRPr="004F03D8" w14:paraId="4FE977E4" w14:textId="77777777" w:rsidTr="00BE14B0">
        <w:tc>
          <w:tcPr>
            <w:tcW w:w="2603" w:type="dxa"/>
            <w:gridSpan w:val="2"/>
          </w:tcPr>
          <w:p w14:paraId="1F1C171D" w14:textId="77777777" w:rsidR="00717F15" w:rsidRPr="004F03D8" w:rsidRDefault="0071305D" w:rsidP="0071305D">
            <w:pPr>
              <w:pStyle w:val="Heading1"/>
              <w:jc w:val="left"/>
            </w:pPr>
            <w:r w:rsidRPr="004F03D8">
              <w:t>Reporting obligations</w:t>
            </w:r>
          </w:p>
        </w:tc>
        <w:tc>
          <w:tcPr>
            <w:tcW w:w="6558" w:type="dxa"/>
            <w:gridSpan w:val="2"/>
          </w:tcPr>
          <w:p w14:paraId="13AF8762" w14:textId="77777777" w:rsidR="00717F15" w:rsidRPr="004F03D8" w:rsidRDefault="0071305D" w:rsidP="0071305D">
            <w:pPr>
              <w:pStyle w:val="Heading2"/>
            </w:pPr>
            <w:r w:rsidRPr="004F03D8">
              <w:t xml:space="preserve">The Consultant shall submit to the Client the reports and documents specified in </w:t>
            </w:r>
            <w:r w:rsidRPr="004F03D8">
              <w:rPr>
                <w:b/>
              </w:rPr>
              <w:t>Appendix A</w:t>
            </w:r>
            <w:r w:rsidRPr="004F03D8">
              <w:t>, in the form, in the numbers and within the time periods set forth in the said Appendix.</w:t>
            </w:r>
          </w:p>
        </w:tc>
      </w:tr>
      <w:tr w:rsidR="00485B98" w:rsidRPr="004F03D8" w14:paraId="59FF6E5D" w14:textId="77777777" w:rsidTr="00BE14B0">
        <w:tc>
          <w:tcPr>
            <w:tcW w:w="2603" w:type="dxa"/>
            <w:gridSpan w:val="2"/>
          </w:tcPr>
          <w:p w14:paraId="4AA955FF" w14:textId="3700C66D" w:rsidR="00717F15" w:rsidRPr="004F03D8" w:rsidRDefault="0071305D" w:rsidP="00401910">
            <w:pPr>
              <w:pStyle w:val="Heading1"/>
              <w:jc w:val="left"/>
            </w:pPr>
            <w:r w:rsidRPr="004F03D8">
              <w:t xml:space="preserve">Proprietary Rights for documents </w:t>
            </w:r>
            <w:r w:rsidR="00401910">
              <w:t>prepared</w:t>
            </w:r>
            <w:r w:rsidRPr="004F03D8">
              <w:t xml:space="preserve"> by the Consultant</w:t>
            </w:r>
          </w:p>
        </w:tc>
        <w:tc>
          <w:tcPr>
            <w:tcW w:w="6558" w:type="dxa"/>
            <w:gridSpan w:val="2"/>
          </w:tcPr>
          <w:p w14:paraId="5D54EE41" w14:textId="77777777" w:rsidR="005537CA" w:rsidRPr="004F03D8" w:rsidRDefault="0071305D" w:rsidP="0071305D">
            <w:pPr>
              <w:pStyle w:val="Heading2"/>
            </w:pPr>
            <w:r w:rsidRPr="004F03D8">
              <w:t xml:space="preserve">Unless otherwise indicated in the </w:t>
            </w:r>
            <w:r w:rsidRPr="004F03D8">
              <w:rPr>
                <w:b/>
              </w:rPr>
              <w:t>SCC</w:t>
            </w:r>
            <w:r w:rsidRPr="004F03D8">
              <w:t>, all reports and relevant data and information such as maps, diagrams, plans, databases, other documents and software, supporting records or material compiled or prepared by the Consultant for the Client in the course of the Services shall be confidential and become and remain the absolute property of the Client. The Consultant shall, not later than upon termination or expiration of this Contract, deliver all such documents to the Client, together with a detailed inventory thereof. The Consultant may retain a copy of such documents, data and/or software but shall not use them for purposes unrelated to this Contract without obtaining the prior written approval of the Client.</w:t>
            </w:r>
          </w:p>
          <w:p w14:paraId="1E450C8E" w14:textId="77777777" w:rsidR="00717F15" w:rsidRPr="004F03D8" w:rsidRDefault="0071305D" w:rsidP="0071305D">
            <w:pPr>
              <w:pStyle w:val="Heading2"/>
            </w:pPr>
            <w:r w:rsidRPr="004F03D8">
              <w:t xml:space="preserve">If license agreements are necessary or appropriate between the Consultant and third parties for purposes of development of the plans, drawings, specifications, designs, databases, other </w:t>
            </w:r>
            <w:r w:rsidRPr="004F03D8">
              <w:lastRenderedPageBreak/>
              <w:t xml:space="preserve">documents and software, the Consultant shall obtain the Client’s prior written approval to such agreements, and the Client shall be entitled at its discretion to require recovering the expenses related to the development of the program(s) concerned. Other restrictions about the future use of these documents and software, if any, shall be specified in the </w:t>
            </w:r>
            <w:r w:rsidRPr="004F03D8">
              <w:rPr>
                <w:b/>
              </w:rPr>
              <w:t>SCC</w:t>
            </w:r>
            <w:r w:rsidRPr="004F03D8">
              <w:t>.</w:t>
            </w:r>
          </w:p>
        </w:tc>
      </w:tr>
      <w:tr w:rsidR="00485B98" w:rsidRPr="004F03D8" w14:paraId="4D377684" w14:textId="77777777" w:rsidTr="00BE14B0">
        <w:tc>
          <w:tcPr>
            <w:tcW w:w="2603" w:type="dxa"/>
            <w:gridSpan w:val="2"/>
          </w:tcPr>
          <w:p w14:paraId="3739CA44" w14:textId="77777777" w:rsidR="00717F15" w:rsidRPr="004F03D8" w:rsidRDefault="0071305D" w:rsidP="00EB7194">
            <w:pPr>
              <w:pStyle w:val="Heading1"/>
              <w:keepNext/>
              <w:keepLines/>
              <w:jc w:val="left"/>
            </w:pPr>
            <w:r w:rsidRPr="004F03D8">
              <w:lastRenderedPageBreak/>
              <w:t>Equipment, vehicles and materials</w:t>
            </w:r>
          </w:p>
        </w:tc>
        <w:tc>
          <w:tcPr>
            <w:tcW w:w="6558" w:type="dxa"/>
            <w:gridSpan w:val="2"/>
          </w:tcPr>
          <w:p w14:paraId="3F115C6F" w14:textId="77777777" w:rsidR="00717F15" w:rsidRPr="004F03D8" w:rsidRDefault="0071305D" w:rsidP="00EB7194">
            <w:pPr>
              <w:pStyle w:val="Heading2"/>
              <w:keepNext/>
              <w:keepLines/>
            </w:pPr>
            <w:r w:rsidRPr="004F03D8">
              <w:t>Equipment, vehicles and materials made available to the Consultant by the Client, or purchased by the Consultant in whole or in part with funds provided by the Client, shall be the property of the Client and shall be marked accordingly. Upon termination or expiration of the Contract, the Consultant shall make available to the Client an inventory of such equipment, vehicles and materials and shall dispose of such equipment, vehicles and materials in accordance with the Client’s instructions. While in possession of such equipment, vehicles and materials, the Consultant, unless otherwise instructed by the Client in writing, shall insure them at the expense of the Client in an amount equal to their full replacement value.</w:t>
            </w:r>
          </w:p>
          <w:p w14:paraId="1813DDFA" w14:textId="77777777" w:rsidR="005537CA" w:rsidRPr="004F03D8" w:rsidRDefault="0071305D" w:rsidP="00EB7194">
            <w:pPr>
              <w:pStyle w:val="Heading2"/>
              <w:keepNext/>
              <w:keepLines/>
            </w:pPr>
            <w:r w:rsidRPr="004F03D8">
              <w:t>Any equipment or materials brought by the Consultant or its Experts into the Client’s country for the use either for the project or personal use shall remain the property of the Consultant or the Experts concerned, as applicable.</w:t>
            </w:r>
          </w:p>
        </w:tc>
      </w:tr>
      <w:tr w:rsidR="00A64582" w:rsidRPr="004F03D8" w14:paraId="6E04F8D7" w14:textId="77777777" w:rsidTr="00C12678">
        <w:tc>
          <w:tcPr>
            <w:tcW w:w="9161" w:type="dxa"/>
            <w:gridSpan w:val="4"/>
          </w:tcPr>
          <w:p w14:paraId="63CA96B8" w14:textId="34F72C28" w:rsidR="00A64582" w:rsidRPr="004F03D8" w:rsidRDefault="00A64582" w:rsidP="00A64582">
            <w:pPr>
              <w:pStyle w:val="HeadingA"/>
            </w:pPr>
            <w:bookmarkStart w:id="71" w:name="_Toc206427731"/>
            <w:r w:rsidRPr="004F03D8">
              <w:t xml:space="preserve">Consultant's Experts and </w:t>
            </w:r>
            <w:r w:rsidR="00FB3C32">
              <w:t>Subcontractor</w:t>
            </w:r>
            <w:r w:rsidRPr="004F03D8">
              <w:t>s</w:t>
            </w:r>
            <w:bookmarkEnd w:id="71"/>
          </w:p>
        </w:tc>
      </w:tr>
      <w:tr w:rsidR="00A64582" w:rsidRPr="004F03D8" w14:paraId="3CFF7289" w14:textId="77777777" w:rsidTr="00BE14B0">
        <w:tc>
          <w:tcPr>
            <w:tcW w:w="2603" w:type="dxa"/>
            <w:gridSpan w:val="2"/>
          </w:tcPr>
          <w:p w14:paraId="4FCB54CE" w14:textId="77777777" w:rsidR="00A64582" w:rsidRPr="004F03D8" w:rsidRDefault="00A64582" w:rsidP="00A64582">
            <w:pPr>
              <w:pStyle w:val="Heading1"/>
              <w:jc w:val="left"/>
            </w:pPr>
            <w:r w:rsidRPr="004F03D8">
              <w:t>Description of Key Experts</w:t>
            </w:r>
          </w:p>
        </w:tc>
        <w:tc>
          <w:tcPr>
            <w:tcW w:w="6558" w:type="dxa"/>
            <w:gridSpan w:val="2"/>
          </w:tcPr>
          <w:p w14:paraId="468130B0" w14:textId="77777777" w:rsidR="00A64582" w:rsidRPr="004F03D8" w:rsidRDefault="00A64582" w:rsidP="00A64582">
            <w:pPr>
              <w:pStyle w:val="Heading2"/>
            </w:pPr>
            <w:r w:rsidRPr="004F03D8">
              <w:t xml:space="preserve">The title, agreed job description, minimum qualification and time-input estimates to carry out the Services of each of the Consultant’s Key Experts are described in </w:t>
            </w:r>
            <w:r w:rsidRPr="004F03D8">
              <w:rPr>
                <w:b/>
              </w:rPr>
              <w:t>Appendix B</w:t>
            </w:r>
            <w:r w:rsidRPr="004F03D8">
              <w:t>.</w:t>
            </w:r>
          </w:p>
          <w:p w14:paraId="65359F36" w14:textId="2BA45B77" w:rsidR="00A64582" w:rsidRPr="004F03D8" w:rsidRDefault="00A64582" w:rsidP="00A64582">
            <w:pPr>
              <w:pStyle w:val="Heading2"/>
            </w:pPr>
            <w:r w:rsidRPr="004F03D8">
              <w:t xml:space="preserve">In case of unit prices (time-based) and if required to comply with the provisions of Sub-clause GCC 20.1, adjustments with respect to the estimated duration of Key Experts’ involvement set forth in </w:t>
            </w:r>
            <w:r w:rsidRPr="004F03D8">
              <w:rPr>
                <w:b/>
              </w:rPr>
              <w:t>Appendix B</w:t>
            </w:r>
            <w:r w:rsidRPr="004F03D8">
              <w:t xml:space="preserve"> may be made by the Consultant by notifying the Client in writing, provided (</w:t>
            </w:r>
            <w:proofErr w:type="spellStart"/>
            <w:r w:rsidRPr="004F03D8">
              <w:t>i</w:t>
            </w:r>
            <w:proofErr w:type="spellEnd"/>
            <w:r w:rsidRPr="004F03D8">
              <w:t>) that such adjustments do not significantly alter the original estimates of the involvement of any individual Expert; and (ii) that the sum total of such adjustments do not exceed the upper limits set forth in Subclause GCC 41.1.</w:t>
            </w:r>
          </w:p>
          <w:p w14:paraId="5529BB33" w14:textId="77777777" w:rsidR="00A64582" w:rsidRPr="004F03D8" w:rsidRDefault="00A64582" w:rsidP="00A64582">
            <w:pPr>
              <w:pStyle w:val="Heading2"/>
            </w:pPr>
            <w:r w:rsidRPr="004F03D8">
              <w:t xml:space="preserve">In case of unit prices (time-based) and if additional work is required beyond the scope of the Services specified in </w:t>
            </w:r>
            <w:r w:rsidRPr="004F03D8">
              <w:rPr>
                <w:b/>
              </w:rPr>
              <w:t>Appendix A</w:t>
            </w:r>
            <w:r w:rsidRPr="004F03D8">
              <w:t>, the estimated time-input for the Key Experts may be increased by written agreement between the Client and the Consultant. In case where payments under the Contract exceed the ceilings set forth in Subclause GCC 41.1, the Parties shall sign a Contract amendment.</w:t>
            </w:r>
          </w:p>
        </w:tc>
      </w:tr>
      <w:tr w:rsidR="00A64582" w:rsidRPr="004F03D8" w14:paraId="25F776FA" w14:textId="77777777" w:rsidTr="00BE14B0">
        <w:tc>
          <w:tcPr>
            <w:tcW w:w="2603" w:type="dxa"/>
            <w:gridSpan w:val="2"/>
          </w:tcPr>
          <w:p w14:paraId="2ED9D7E6" w14:textId="77777777" w:rsidR="00A64582" w:rsidRPr="004F03D8" w:rsidRDefault="00A64582" w:rsidP="00A64582">
            <w:pPr>
              <w:pStyle w:val="Heading1"/>
              <w:jc w:val="left"/>
            </w:pPr>
            <w:r w:rsidRPr="004F03D8">
              <w:t>Replacement of Key Experts</w:t>
            </w:r>
          </w:p>
        </w:tc>
        <w:tc>
          <w:tcPr>
            <w:tcW w:w="6558" w:type="dxa"/>
            <w:gridSpan w:val="2"/>
          </w:tcPr>
          <w:p w14:paraId="763C5C22" w14:textId="77777777" w:rsidR="00A64582" w:rsidRPr="004F03D8" w:rsidRDefault="00A64582" w:rsidP="00A64582">
            <w:pPr>
              <w:pStyle w:val="Heading2"/>
            </w:pPr>
            <w:r w:rsidRPr="004F03D8">
              <w:t>Except as the Client may otherwise agree in writing, no changes shall be made in the Key Experts.</w:t>
            </w:r>
          </w:p>
          <w:p w14:paraId="04A76C6E" w14:textId="489E005D" w:rsidR="00A64582" w:rsidRPr="004F03D8" w:rsidRDefault="00A64582" w:rsidP="00A64582">
            <w:pPr>
              <w:pStyle w:val="Heading2"/>
            </w:pPr>
            <w:r w:rsidRPr="004F03D8">
              <w:t xml:space="preserve">Notwithstanding the above, the substitution of Key Experts during Contract execution may be considered only based on the Consultant’s written request and due to circumstances outside the reasonable control of the Consultant, including but not limited to death or medical incapacity. In such case, the Consultant shall provide </w:t>
            </w:r>
            <w:r w:rsidR="00157410" w:rsidRPr="004F03D8">
              <w:t xml:space="preserve">an Expert with equivalent or better qualifications </w:t>
            </w:r>
            <w:r w:rsidRPr="004F03D8">
              <w:t>as a replacement, at the same rate of remuneration.</w:t>
            </w:r>
          </w:p>
        </w:tc>
      </w:tr>
      <w:tr w:rsidR="00A64582" w:rsidRPr="004F03D8" w14:paraId="4E4EA41C" w14:textId="77777777" w:rsidTr="00BE14B0">
        <w:tc>
          <w:tcPr>
            <w:tcW w:w="2603" w:type="dxa"/>
            <w:gridSpan w:val="2"/>
          </w:tcPr>
          <w:p w14:paraId="219C2572" w14:textId="77777777" w:rsidR="00A64582" w:rsidRPr="004F03D8" w:rsidRDefault="00A64582" w:rsidP="00A64582">
            <w:pPr>
              <w:pStyle w:val="Heading1"/>
              <w:jc w:val="left"/>
            </w:pPr>
            <w:r w:rsidRPr="004F03D8">
              <w:lastRenderedPageBreak/>
              <w:t>Approval of additional Key Experts</w:t>
            </w:r>
          </w:p>
        </w:tc>
        <w:tc>
          <w:tcPr>
            <w:tcW w:w="6558" w:type="dxa"/>
            <w:gridSpan w:val="2"/>
          </w:tcPr>
          <w:p w14:paraId="7E554AF8" w14:textId="5B55A0B2" w:rsidR="00A64582" w:rsidRPr="004F03D8" w:rsidRDefault="00A64582" w:rsidP="00A64582">
            <w:pPr>
              <w:pStyle w:val="Heading2"/>
            </w:pPr>
            <w:r w:rsidRPr="004F03D8">
              <w:t xml:space="preserve">If during performance of the Contract, additional Key Experts are required to carry out the Services, the Consultant shall submit to the Client a copy of their Curricula Vitae (CVs) for review and approval. If the Client does not object in writing (stating the reasons for the objection) within </w:t>
            </w:r>
            <w:proofErr w:type="gramStart"/>
            <w:r w:rsidRPr="004F03D8">
              <w:t>twenty two</w:t>
            </w:r>
            <w:proofErr w:type="gramEnd"/>
            <w:r w:rsidRPr="004F03D8">
              <w:t xml:space="preserve"> (22) Days from the date of receipt of such CVs, the additional Key Experts shall be deemed approved by the Client.</w:t>
            </w:r>
          </w:p>
          <w:p w14:paraId="292A1404" w14:textId="2715EDDE" w:rsidR="00A64582" w:rsidRPr="004F03D8" w:rsidRDefault="00A64582" w:rsidP="00A64582">
            <w:pPr>
              <w:pStyle w:val="Heading2"/>
            </w:pPr>
            <w:r w:rsidRPr="004F03D8">
              <w:t>In case of a unit price (time-based) Contract, the rate of remuneration payable to such new additional Key Experts shall be based on the rates for other Key Expert positions requiring similar qualifications and experience.</w:t>
            </w:r>
          </w:p>
        </w:tc>
      </w:tr>
      <w:tr w:rsidR="00A64582" w:rsidRPr="004F03D8" w14:paraId="648DD163" w14:textId="77777777" w:rsidTr="00BE14B0">
        <w:tc>
          <w:tcPr>
            <w:tcW w:w="2603" w:type="dxa"/>
            <w:gridSpan w:val="2"/>
          </w:tcPr>
          <w:p w14:paraId="39FAAB07" w14:textId="26674B47" w:rsidR="00A64582" w:rsidRPr="004F03D8" w:rsidRDefault="00A64582" w:rsidP="00A64582">
            <w:pPr>
              <w:pStyle w:val="Heading1"/>
              <w:jc w:val="left"/>
            </w:pPr>
            <w:r w:rsidRPr="004F03D8">
              <w:t xml:space="preserve">Removal of Experts or </w:t>
            </w:r>
            <w:r w:rsidR="00FB3C32">
              <w:t>Subcontractor</w:t>
            </w:r>
            <w:r w:rsidRPr="004F03D8">
              <w:t>s</w:t>
            </w:r>
          </w:p>
        </w:tc>
        <w:tc>
          <w:tcPr>
            <w:tcW w:w="6558" w:type="dxa"/>
            <w:gridSpan w:val="2"/>
          </w:tcPr>
          <w:p w14:paraId="48413406" w14:textId="08D8FAB7" w:rsidR="00880A44" w:rsidRPr="004F03D8" w:rsidRDefault="00880A44" w:rsidP="00880A44">
            <w:pPr>
              <w:pStyle w:val="Heading2"/>
            </w:pPr>
            <w:r w:rsidRPr="004F03D8">
              <w:t xml:space="preserve">If the Client finds that any Expert or </w:t>
            </w:r>
            <w:r w:rsidR="00FB3C32">
              <w:t>Subcontractor</w:t>
            </w:r>
            <w:r w:rsidRPr="004F03D8">
              <w:t>:</w:t>
            </w:r>
          </w:p>
          <w:p w14:paraId="50934762" w14:textId="3675C896" w:rsidR="00363F57" w:rsidRPr="004F03D8" w:rsidRDefault="00880A44" w:rsidP="00BE14B0">
            <w:pPr>
              <w:pStyle w:val="Heading2"/>
              <w:numPr>
                <w:ilvl w:val="2"/>
                <w:numId w:val="9"/>
              </w:numPr>
              <w:ind w:left="1124" w:hanging="426"/>
            </w:pPr>
            <w:r w:rsidRPr="004F03D8">
              <w:t>performs his/her duties incompetently or negligently;</w:t>
            </w:r>
          </w:p>
          <w:p w14:paraId="61E6C333" w14:textId="77777777" w:rsidR="00363F57" w:rsidRPr="004F03D8" w:rsidRDefault="00880A44" w:rsidP="00BE14B0">
            <w:pPr>
              <w:pStyle w:val="Heading2"/>
              <w:numPr>
                <w:ilvl w:val="2"/>
                <w:numId w:val="9"/>
              </w:numPr>
              <w:ind w:left="1124" w:hanging="426"/>
            </w:pPr>
            <w:r w:rsidRPr="004F03D8">
              <w:t>persistently engages in wrongful or reckless conduct;</w:t>
            </w:r>
          </w:p>
          <w:p w14:paraId="36C0BC4F" w14:textId="77777777" w:rsidR="00363F57" w:rsidRPr="004F03D8" w:rsidRDefault="00880A44" w:rsidP="00BE14B0">
            <w:pPr>
              <w:pStyle w:val="Heading2"/>
              <w:numPr>
                <w:ilvl w:val="2"/>
                <w:numId w:val="9"/>
              </w:numPr>
              <w:ind w:left="1124" w:hanging="426"/>
            </w:pPr>
            <w:r w:rsidRPr="004F03D8">
              <w:t xml:space="preserve">fails to comply with any of the Contract provisions; </w:t>
            </w:r>
          </w:p>
          <w:p w14:paraId="3A9D7BD8" w14:textId="04EA4986" w:rsidR="00880A44" w:rsidRPr="004F03D8" w:rsidRDefault="00880A44" w:rsidP="00BE14B0">
            <w:pPr>
              <w:pStyle w:val="Heading2"/>
              <w:numPr>
                <w:ilvl w:val="2"/>
                <w:numId w:val="9"/>
              </w:numPr>
              <w:ind w:left="1124" w:hanging="426"/>
            </w:pPr>
            <w:r w:rsidRPr="004F03D8">
              <w:t>persists in any conduct that is prejudicial to safety, health, or the protection of the environment;</w:t>
            </w:r>
          </w:p>
          <w:p w14:paraId="46A4E67C" w14:textId="7ED5B7CC" w:rsidR="00880A44" w:rsidRPr="004F03D8" w:rsidRDefault="00880A44" w:rsidP="00BE14B0">
            <w:pPr>
              <w:pStyle w:val="Heading2"/>
              <w:numPr>
                <w:ilvl w:val="2"/>
                <w:numId w:val="9"/>
              </w:numPr>
              <w:ind w:left="1124" w:hanging="426"/>
            </w:pPr>
            <w:r w:rsidRPr="004F03D8">
              <w:t xml:space="preserve">on the basis of reasonable evidence, has engaged in prohibited practices (as described in Attachment 1 of this Contract) or is in a situation of ineligibility (as described in Attachment 2 of this Agreement), during the performance of the Services; </w:t>
            </w:r>
          </w:p>
          <w:p w14:paraId="607FF1C0" w14:textId="4F406065" w:rsidR="00A64582" w:rsidRPr="004F03D8" w:rsidRDefault="00363F57" w:rsidP="00BE14B0">
            <w:pPr>
              <w:pStyle w:val="Heading2"/>
              <w:numPr>
                <w:ilvl w:val="0"/>
                <w:numId w:val="0"/>
              </w:numPr>
              <w:ind w:left="576"/>
            </w:pPr>
            <w:r w:rsidRPr="004F03D8">
              <w:t>then the Consultant shall, at the Client’s written request, immediately provide a replacement.</w:t>
            </w:r>
          </w:p>
          <w:p w14:paraId="276A3429" w14:textId="45057C7F" w:rsidR="00A64582" w:rsidRPr="004F03D8" w:rsidRDefault="00A64582" w:rsidP="00A64582">
            <w:pPr>
              <w:pStyle w:val="Heading2"/>
            </w:pPr>
            <w:r w:rsidRPr="004F03D8">
              <w:t xml:space="preserve">In the event of the Client finding any of the Experts or </w:t>
            </w:r>
            <w:r w:rsidR="00FB3C32">
              <w:t>Subcontractor</w:t>
            </w:r>
            <w:r w:rsidRPr="004F03D8">
              <w:t>s to be incompetent or incapable of discharging the assigned duties, the Client, specifying the grounds therefor, may ask the Consultant to provide a replacement.</w:t>
            </w:r>
          </w:p>
          <w:p w14:paraId="664D0EE9" w14:textId="5D5B09FE" w:rsidR="00A64582" w:rsidRPr="004F03D8" w:rsidRDefault="00A64582" w:rsidP="00C85053">
            <w:pPr>
              <w:pStyle w:val="Heading2"/>
            </w:pPr>
            <w:r w:rsidRPr="004F03D8">
              <w:t xml:space="preserve">Any replacement Expert or </w:t>
            </w:r>
            <w:r w:rsidR="00FB3C32">
              <w:t>Subcontractor</w:t>
            </w:r>
            <w:r w:rsidRPr="004F03D8">
              <w:t xml:space="preserve"> shall possess equivalent or better qualifications and experience than the replaced Expert, and must be acceptable to the Client.</w:t>
            </w:r>
          </w:p>
          <w:p w14:paraId="305FC177" w14:textId="5C956DE5" w:rsidR="00363F57" w:rsidRPr="004F03D8" w:rsidRDefault="00363F57">
            <w:pPr>
              <w:pStyle w:val="Heading2"/>
            </w:pPr>
            <w:r w:rsidRPr="004F03D8">
              <w:t xml:space="preserve">The Consultant shall pay all costs arising from such removal and/or replacement. </w:t>
            </w:r>
          </w:p>
        </w:tc>
      </w:tr>
      <w:tr w:rsidR="00A64582" w:rsidRPr="004F03D8" w14:paraId="570EE297" w14:textId="77777777" w:rsidTr="00BE14B0">
        <w:tc>
          <w:tcPr>
            <w:tcW w:w="2603" w:type="dxa"/>
            <w:gridSpan w:val="2"/>
          </w:tcPr>
          <w:p w14:paraId="2FA6B708" w14:textId="77777777" w:rsidR="00A64582" w:rsidRPr="004F03D8" w:rsidRDefault="00A64582" w:rsidP="00A64582">
            <w:pPr>
              <w:pStyle w:val="Heading1"/>
              <w:jc w:val="left"/>
            </w:pPr>
            <w:r w:rsidRPr="004F03D8">
              <w:t>Replacement/ Removal of Experts – impact on payments</w:t>
            </w:r>
          </w:p>
        </w:tc>
        <w:tc>
          <w:tcPr>
            <w:tcW w:w="6558" w:type="dxa"/>
            <w:gridSpan w:val="2"/>
          </w:tcPr>
          <w:p w14:paraId="29C86F3F" w14:textId="77777777" w:rsidR="00A64582" w:rsidRPr="004F03D8" w:rsidRDefault="00A64582" w:rsidP="00A64582">
            <w:pPr>
              <w:pStyle w:val="Heading2"/>
            </w:pPr>
            <w:r w:rsidRPr="004F03D8">
              <w:t>In case of unit price (time-based) Contract, unless otherwise agreed by the Client, (</w:t>
            </w:r>
            <w:proofErr w:type="spellStart"/>
            <w:r w:rsidRPr="004F03D8">
              <w:t>i</w:t>
            </w:r>
            <w:proofErr w:type="spellEnd"/>
            <w:r w:rsidRPr="004F03D8">
              <w:t>) the Consultant shall bear all additional travel and other costs arising from or incidental to any removal and/or replacement, and (ii) the remuneration to be paid for any of the Experts provided as a replacement shall not exceed the remuneration which would have been payable to the Experts replaced or removed.</w:t>
            </w:r>
          </w:p>
          <w:p w14:paraId="0960865A" w14:textId="77777777" w:rsidR="00A64582" w:rsidRPr="004F03D8" w:rsidRDefault="00A64582" w:rsidP="00A64582">
            <w:pPr>
              <w:pStyle w:val="Heading2"/>
            </w:pPr>
            <w:r w:rsidRPr="004F03D8">
              <w:t>In case of a lump-sum Contract, the Consultant shall bear all costs arising from or incidental to any removal and/or replacement of such Experts.</w:t>
            </w:r>
          </w:p>
        </w:tc>
      </w:tr>
      <w:tr w:rsidR="00A64582" w:rsidRPr="004F03D8" w14:paraId="3EC15F38" w14:textId="77777777" w:rsidTr="00BE14B0">
        <w:tc>
          <w:tcPr>
            <w:tcW w:w="2603" w:type="dxa"/>
            <w:gridSpan w:val="2"/>
          </w:tcPr>
          <w:p w14:paraId="7117A806" w14:textId="77777777" w:rsidR="00A64582" w:rsidRPr="004F03D8" w:rsidRDefault="00A64582" w:rsidP="00A64582">
            <w:pPr>
              <w:pStyle w:val="Heading1"/>
              <w:jc w:val="left"/>
            </w:pPr>
            <w:r w:rsidRPr="004F03D8">
              <w:t>Working hours, overtime, leave, etc. (time-based Contract only)</w:t>
            </w:r>
          </w:p>
        </w:tc>
        <w:tc>
          <w:tcPr>
            <w:tcW w:w="6558" w:type="dxa"/>
            <w:gridSpan w:val="2"/>
          </w:tcPr>
          <w:p w14:paraId="3395E0F9" w14:textId="65F88EFF" w:rsidR="00A64582" w:rsidRPr="004F03D8" w:rsidRDefault="00A64582" w:rsidP="00A64582">
            <w:pPr>
              <w:pStyle w:val="Heading2"/>
            </w:pPr>
            <w:r w:rsidRPr="004F03D8">
              <w:t xml:space="preserve">Working hours and holidays for Experts are set forth in </w:t>
            </w:r>
            <w:r w:rsidRPr="004F03D8">
              <w:rPr>
                <w:b/>
              </w:rPr>
              <w:t>Appendix</w:t>
            </w:r>
            <w:r w:rsidR="002F18D7" w:rsidRPr="004F03D8">
              <w:rPr>
                <w:b/>
              </w:rPr>
              <w:t xml:space="preserve"> </w:t>
            </w:r>
            <w:r w:rsidRPr="004F03D8">
              <w:rPr>
                <w:b/>
              </w:rPr>
              <w:t>A</w:t>
            </w:r>
            <w:r w:rsidRPr="004F03D8">
              <w:t xml:space="preserve">. To account for travel time to/from the Client’s country, Experts carrying out Services inside the Client’s country shall be deemed to have commenced or finished work in respect of the Services in such number of Days specified in </w:t>
            </w:r>
            <w:r w:rsidRPr="004F03D8">
              <w:rPr>
                <w:b/>
              </w:rPr>
              <w:t>Appendix A</w:t>
            </w:r>
            <w:r w:rsidRPr="004F03D8">
              <w:t xml:space="preserve"> before their arrival in, or after their departure from, the Client’s country.</w:t>
            </w:r>
          </w:p>
          <w:p w14:paraId="17E46E6D" w14:textId="3358B8D0" w:rsidR="00A64582" w:rsidRPr="004F03D8" w:rsidRDefault="00A64582" w:rsidP="00A64582">
            <w:pPr>
              <w:pStyle w:val="Heading2"/>
            </w:pPr>
            <w:r w:rsidRPr="004F03D8">
              <w:lastRenderedPageBreak/>
              <w:t xml:space="preserve">The Experts shall neither be entitled to be paid for overtime nor to take paid sick leave or vacation leave except as specified in </w:t>
            </w:r>
            <w:r w:rsidRPr="004F03D8">
              <w:rPr>
                <w:b/>
              </w:rPr>
              <w:t>Appendix A</w:t>
            </w:r>
            <w:r w:rsidRPr="004F03D8">
              <w:t>, and the Consultant’s remuneration shall be deemed to cover these items.</w:t>
            </w:r>
          </w:p>
          <w:p w14:paraId="316D0764" w14:textId="18E063FF" w:rsidR="00A64582" w:rsidRPr="004F03D8" w:rsidRDefault="00A64582">
            <w:pPr>
              <w:pStyle w:val="Heading2"/>
            </w:pPr>
            <w:r w:rsidRPr="004F03D8">
              <w:t xml:space="preserve">Any absences of the Experts shall be subject to the prior approval of the Consultant who </w:t>
            </w:r>
            <w:r w:rsidR="00157410" w:rsidRPr="004F03D8">
              <w:t>will</w:t>
            </w:r>
            <w:r w:rsidRPr="004F03D8">
              <w:t xml:space="preserve"> ensure that absence for leave purposes will not delay the progress and or impact the adequate supervision of the Services.</w:t>
            </w:r>
          </w:p>
        </w:tc>
      </w:tr>
      <w:tr w:rsidR="00A64582" w:rsidRPr="004F03D8" w14:paraId="40D71036" w14:textId="77777777" w:rsidTr="00C12678">
        <w:tc>
          <w:tcPr>
            <w:tcW w:w="9161" w:type="dxa"/>
            <w:gridSpan w:val="4"/>
          </w:tcPr>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4"/>
            </w:tblGrid>
            <w:tr w:rsidR="00A64582" w:rsidRPr="004F03D8" w14:paraId="0354D57B" w14:textId="77777777" w:rsidTr="005B7653">
              <w:tc>
                <w:tcPr>
                  <w:tcW w:w="9210" w:type="dxa"/>
                </w:tcPr>
                <w:p w14:paraId="1B6EC3A8" w14:textId="6550DD5D" w:rsidR="00A64582" w:rsidRPr="004F03D8" w:rsidRDefault="00A64582" w:rsidP="00A64582">
                  <w:pPr>
                    <w:pStyle w:val="HeadingA"/>
                  </w:pPr>
                  <w:bookmarkStart w:id="72" w:name="_Toc206427732"/>
                  <w:r w:rsidRPr="004F03D8">
                    <w:lastRenderedPageBreak/>
                    <w:t>Obligations of the Client</w:t>
                  </w:r>
                  <w:bookmarkEnd w:id="72"/>
                </w:p>
              </w:tc>
            </w:tr>
          </w:tbl>
          <w:p w14:paraId="688E942A" w14:textId="77777777" w:rsidR="00A64582" w:rsidRPr="004F03D8" w:rsidRDefault="00A64582" w:rsidP="00A64582"/>
        </w:tc>
      </w:tr>
      <w:tr w:rsidR="00A64582" w:rsidRPr="004F03D8" w14:paraId="1773BE24" w14:textId="77777777" w:rsidTr="00BE14B0">
        <w:tc>
          <w:tcPr>
            <w:tcW w:w="2603" w:type="dxa"/>
            <w:gridSpan w:val="2"/>
          </w:tcPr>
          <w:p w14:paraId="1595C940" w14:textId="77777777" w:rsidR="00A64582" w:rsidRPr="004F03D8" w:rsidRDefault="00A64582" w:rsidP="00A64582">
            <w:pPr>
              <w:pStyle w:val="Heading1"/>
              <w:jc w:val="left"/>
            </w:pPr>
            <w:r w:rsidRPr="004F03D8">
              <w:t>Assistance and exemptions</w:t>
            </w:r>
          </w:p>
        </w:tc>
        <w:tc>
          <w:tcPr>
            <w:tcW w:w="6558" w:type="dxa"/>
            <w:gridSpan w:val="2"/>
          </w:tcPr>
          <w:p w14:paraId="2E5669BA" w14:textId="77777777" w:rsidR="00A64582" w:rsidRPr="004F03D8" w:rsidRDefault="00A64582" w:rsidP="00A64582">
            <w:pPr>
              <w:pStyle w:val="Heading2"/>
            </w:pPr>
            <w:r w:rsidRPr="004F03D8">
              <w:t xml:space="preserve">Unless otherwise specified in the </w:t>
            </w:r>
            <w:r w:rsidRPr="00631726">
              <w:rPr>
                <w:b/>
              </w:rPr>
              <w:t>SCC</w:t>
            </w:r>
            <w:r w:rsidRPr="004F03D8">
              <w:t>, the Client shall do everything in its power to:</w:t>
            </w:r>
          </w:p>
          <w:p w14:paraId="4422D75E" w14:textId="77777777" w:rsidR="00A64582" w:rsidRPr="004F03D8" w:rsidRDefault="00A64582" w:rsidP="00631726">
            <w:pPr>
              <w:pStyle w:val="Paragraphedeliste"/>
              <w:numPr>
                <w:ilvl w:val="0"/>
                <w:numId w:val="43"/>
              </w:numPr>
              <w:ind w:left="1168" w:hanging="567"/>
              <w:contextualSpacing w:val="0"/>
            </w:pPr>
            <w:r w:rsidRPr="004F03D8">
              <w:t>assist the Consultant with obtaining work permits and such other documents as shall be necessary to enable the Consultant to perform the Services;</w:t>
            </w:r>
          </w:p>
          <w:p w14:paraId="07ACFFFA" w14:textId="77777777" w:rsidR="00A64582" w:rsidRPr="004F03D8" w:rsidRDefault="00A64582" w:rsidP="00631726">
            <w:pPr>
              <w:pStyle w:val="Paragraphedeliste"/>
              <w:numPr>
                <w:ilvl w:val="0"/>
                <w:numId w:val="43"/>
              </w:numPr>
              <w:ind w:left="1168" w:hanging="567"/>
              <w:contextualSpacing w:val="0"/>
            </w:pPr>
            <w:r w:rsidRPr="004F03D8">
              <w:t>assist the Consultant with promptly obtaining, for the Experts and, if appropriate, their eligible dependents, all necessary entry and exit visas, residence permits, exchange permits and any other documents required for their stay in the Client’s country while carrying out the Services under the Contract;</w:t>
            </w:r>
          </w:p>
          <w:p w14:paraId="12E4D099" w14:textId="77777777" w:rsidR="00A64582" w:rsidRPr="004F03D8" w:rsidRDefault="00A64582" w:rsidP="00631726">
            <w:pPr>
              <w:pStyle w:val="Paragraphedeliste"/>
              <w:numPr>
                <w:ilvl w:val="0"/>
                <w:numId w:val="43"/>
              </w:numPr>
              <w:ind w:left="1168" w:hanging="567"/>
              <w:contextualSpacing w:val="0"/>
            </w:pPr>
            <w:r w:rsidRPr="004F03D8">
              <w:t>facilitate prompt customs clearance of any property required for the Services and of the personal effects of the Experts and their eligible dependents;</w:t>
            </w:r>
          </w:p>
          <w:p w14:paraId="6F232897" w14:textId="77777777" w:rsidR="00A64582" w:rsidRPr="004F03D8" w:rsidRDefault="00A64582" w:rsidP="00631726">
            <w:pPr>
              <w:pStyle w:val="Paragraphedeliste"/>
              <w:numPr>
                <w:ilvl w:val="0"/>
                <w:numId w:val="43"/>
              </w:numPr>
              <w:ind w:left="1168" w:hanging="567"/>
              <w:contextualSpacing w:val="0"/>
            </w:pPr>
            <w:r w:rsidRPr="004F03D8">
              <w:t>issue to officials, agents and representatives of the government all such instructions and information as may be necessary or appropriate for the prompt and effective implementation of the Services;</w:t>
            </w:r>
          </w:p>
          <w:p w14:paraId="32D90CBC" w14:textId="68F59A27" w:rsidR="00A64582" w:rsidRPr="004F03D8" w:rsidRDefault="00A64582" w:rsidP="00631726">
            <w:pPr>
              <w:pStyle w:val="Paragraphedeliste"/>
              <w:numPr>
                <w:ilvl w:val="0"/>
                <w:numId w:val="43"/>
              </w:numPr>
              <w:ind w:left="1168" w:hanging="567"/>
              <w:contextualSpacing w:val="0"/>
            </w:pPr>
            <w:r w:rsidRPr="004F03D8">
              <w:t xml:space="preserve">assist the Consultant and the Experts and any </w:t>
            </w:r>
            <w:r w:rsidR="00FB3C32">
              <w:t>Subcontractor</w:t>
            </w:r>
            <w:r w:rsidRPr="004F03D8">
              <w:t xml:space="preserve">s employed by the Consultant for the Services with obtaining exemption from any requirement to register or obtain any permit to practice their profession or to establish themselves either individually or as a legal entity in the Client’s country according to the Applicable Law in the Client’s country; </w:t>
            </w:r>
          </w:p>
          <w:p w14:paraId="4BCA6715" w14:textId="030312E8" w:rsidR="00A64582" w:rsidRPr="004F03D8" w:rsidRDefault="00A64582" w:rsidP="00631726">
            <w:pPr>
              <w:pStyle w:val="Paragraphedeliste"/>
              <w:numPr>
                <w:ilvl w:val="0"/>
                <w:numId w:val="43"/>
              </w:numPr>
              <w:ind w:left="1168" w:hanging="567"/>
              <w:contextualSpacing w:val="0"/>
            </w:pPr>
            <w:r w:rsidRPr="004F03D8">
              <w:t xml:space="preserve">Assist the Consultant, any </w:t>
            </w:r>
            <w:r w:rsidR="00FB3C32">
              <w:t>Subcontractor</w:t>
            </w:r>
            <w:r w:rsidRPr="004F03D8">
              <w:t xml:space="preserve">s and the Experts of either of them with obtaining the privilege, pursuant to the </w:t>
            </w:r>
            <w:r w:rsidR="00DD7354" w:rsidRPr="004F03D8">
              <w:t>Applicable Law</w:t>
            </w:r>
            <w:r w:rsidRPr="004F03D8">
              <w:t xml:space="preserve"> in the Client’s country, of bringing into the Client’s country reasonable amounts of Foreign Currency for the purposes of the Services or for the personal use of the Experts and of withdrawing any such amounts as may be earned therein by the Experts in the execution of the Services; </w:t>
            </w:r>
          </w:p>
          <w:p w14:paraId="2EE161DA" w14:textId="77777777" w:rsidR="00A64582" w:rsidRPr="004F03D8" w:rsidRDefault="00A64582" w:rsidP="00631726">
            <w:pPr>
              <w:pStyle w:val="Paragraphedeliste"/>
              <w:numPr>
                <w:ilvl w:val="0"/>
                <w:numId w:val="43"/>
              </w:numPr>
              <w:ind w:left="1168" w:hanging="567"/>
              <w:contextualSpacing w:val="0"/>
            </w:pPr>
            <w:r w:rsidRPr="004F03D8">
              <w:t xml:space="preserve">Provide to the Consultant any such other assistance as may be specified in the </w:t>
            </w:r>
            <w:r w:rsidRPr="004F03D8">
              <w:rPr>
                <w:b/>
              </w:rPr>
              <w:t>SCC</w:t>
            </w:r>
            <w:r w:rsidRPr="004F03D8">
              <w:t>.</w:t>
            </w:r>
          </w:p>
        </w:tc>
      </w:tr>
      <w:tr w:rsidR="00A64582" w:rsidRPr="004F03D8" w14:paraId="68F1C33B" w14:textId="77777777" w:rsidTr="00BE14B0">
        <w:tc>
          <w:tcPr>
            <w:tcW w:w="2603" w:type="dxa"/>
            <w:gridSpan w:val="2"/>
          </w:tcPr>
          <w:p w14:paraId="4E522BAA" w14:textId="77777777" w:rsidR="00A64582" w:rsidRPr="004F03D8" w:rsidRDefault="00A64582" w:rsidP="00A64582">
            <w:pPr>
              <w:pStyle w:val="Heading1"/>
              <w:jc w:val="left"/>
            </w:pPr>
            <w:r w:rsidRPr="004F03D8">
              <w:t>Access to the Project site</w:t>
            </w:r>
          </w:p>
        </w:tc>
        <w:tc>
          <w:tcPr>
            <w:tcW w:w="6558" w:type="dxa"/>
            <w:gridSpan w:val="2"/>
          </w:tcPr>
          <w:p w14:paraId="416208A0" w14:textId="7EC572F9" w:rsidR="00A64582" w:rsidRPr="004F03D8" w:rsidRDefault="00A64582" w:rsidP="00A64582">
            <w:pPr>
              <w:pStyle w:val="Heading2"/>
            </w:pPr>
            <w:r w:rsidRPr="004F03D8">
              <w:t xml:space="preserve">The Client warrants that the Consultant shall have, free of charge, unimpeded access to the project site in respect of which access is required for the performance of the Services. The Client will be responsible for any damage to the project site or any property thereon resulting from such access and will indemnify the Consultant and each of the Experts in respect of liability for any such </w:t>
            </w:r>
            <w:r w:rsidR="00013B08" w:rsidRPr="004F03D8">
              <w:t>damage unless</w:t>
            </w:r>
            <w:r w:rsidRPr="004F03D8">
              <w:t xml:space="preserve"> such damage is caused by the willful </w:t>
            </w:r>
            <w:r w:rsidRPr="004F03D8">
              <w:lastRenderedPageBreak/>
              <w:t xml:space="preserve">failure or negligence of the Consultant or any </w:t>
            </w:r>
            <w:r w:rsidR="00FB3C32">
              <w:t>Subcontractor</w:t>
            </w:r>
            <w:r w:rsidRPr="004F03D8">
              <w:t>s or the Experts.</w:t>
            </w:r>
          </w:p>
        </w:tc>
      </w:tr>
      <w:tr w:rsidR="00A64582" w:rsidRPr="004F03D8" w14:paraId="7E3E4317" w14:textId="77777777" w:rsidTr="00BE14B0">
        <w:tc>
          <w:tcPr>
            <w:tcW w:w="2603" w:type="dxa"/>
            <w:gridSpan w:val="2"/>
          </w:tcPr>
          <w:p w14:paraId="1DDB97DC" w14:textId="77777777" w:rsidR="00A64582" w:rsidRPr="004F03D8" w:rsidRDefault="00A64582" w:rsidP="00A64582">
            <w:pPr>
              <w:pStyle w:val="Heading1"/>
              <w:jc w:val="left"/>
            </w:pPr>
            <w:r w:rsidRPr="004F03D8">
              <w:lastRenderedPageBreak/>
              <w:t>Change in the applicable Law related to taxes and duties</w:t>
            </w:r>
          </w:p>
        </w:tc>
        <w:tc>
          <w:tcPr>
            <w:tcW w:w="6558" w:type="dxa"/>
            <w:gridSpan w:val="2"/>
          </w:tcPr>
          <w:p w14:paraId="0C5D9C35" w14:textId="77777777" w:rsidR="00A64582" w:rsidRPr="004F03D8" w:rsidRDefault="00A64582" w:rsidP="00A64582">
            <w:pPr>
              <w:pStyle w:val="Heading2"/>
            </w:pPr>
            <w:r w:rsidRPr="004F03D8">
              <w:t>If, after the Contract signature date, there is any change in the Applicable Law in the Client’s country with respect to taxes and duties, which increases or decreases the cost incurred by the Consultant in performing the Services, then the remuneration and other expenses otherwise payable to the Consultant under the Contract shall be increased or decreased accordingly, and corresponding adjustments shall be made to the upper limits specified in Subclause GCC 41.1.</w:t>
            </w:r>
          </w:p>
        </w:tc>
      </w:tr>
      <w:tr w:rsidR="00A64582" w:rsidRPr="004F03D8" w14:paraId="0A36575D" w14:textId="77777777" w:rsidTr="00BE14B0">
        <w:tc>
          <w:tcPr>
            <w:tcW w:w="2603" w:type="dxa"/>
            <w:gridSpan w:val="2"/>
          </w:tcPr>
          <w:p w14:paraId="35A0BF25" w14:textId="77777777" w:rsidR="00A64582" w:rsidRPr="004F03D8" w:rsidRDefault="00A64582" w:rsidP="00A64582">
            <w:pPr>
              <w:pStyle w:val="Heading1"/>
              <w:jc w:val="left"/>
            </w:pPr>
            <w:r w:rsidRPr="004F03D8">
              <w:t>Services, facilities and property of the Client</w:t>
            </w:r>
          </w:p>
        </w:tc>
        <w:tc>
          <w:tcPr>
            <w:tcW w:w="6558" w:type="dxa"/>
            <w:gridSpan w:val="2"/>
          </w:tcPr>
          <w:p w14:paraId="72D1B698" w14:textId="77777777" w:rsidR="00A64582" w:rsidRPr="004F03D8" w:rsidRDefault="00A64582" w:rsidP="00A64582">
            <w:pPr>
              <w:pStyle w:val="Heading2"/>
            </w:pPr>
            <w:r w:rsidRPr="004F03D8">
              <w:t>The Client shall make available to the Consultant and the Experts, for the purposes of the Services and free of any charge, the services, facilities and property described in the Terms of Reference (</w:t>
            </w:r>
            <w:r w:rsidRPr="004F03D8">
              <w:rPr>
                <w:b/>
              </w:rPr>
              <w:t>Appendix A</w:t>
            </w:r>
            <w:r w:rsidRPr="004F03D8">
              <w:t xml:space="preserve">) at the dates and in the manner specified in the </w:t>
            </w:r>
            <w:proofErr w:type="gramStart"/>
            <w:r w:rsidRPr="004F03D8">
              <w:t>above mentioned</w:t>
            </w:r>
            <w:proofErr w:type="gramEnd"/>
            <w:r w:rsidRPr="004F03D8">
              <w:t xml:space="preserve"> Appendix A.</w:t>
            </w:r>
          </w:p>
          <w:p w14:paraId="7256E259" w14:textId="77777777" w:rsidR="00A64582" w:rsidRPr="004F03D8" w:rsidRDefault="00A64582" w:rsidP="00A64582">
            <w:pPr>
              <w:pStyle w:val="Heading2"/>
            </w:pPr>
            <w:r w:rsidRPr="004F03D8">
              <w:t xml:space="preserve">If such services, facilities and property are not made available to the Consultant as and when specified in </w:t>
            </w:r>
            <w:r w:rsidRPr="004F03D8">
              <w:rPr>
                <w:b/>
              </w:rPr>
              <w:t>Appendix A</w:t>
            </w:r>
            <w:r w:rsidRPr="004F03D8">
              <w:t>, the Parties shall agree on (</w:t>
            </w:r>
            <w:proofErr w:type="spellStart"/>
            <w:r w:rsidRPr="004F03D8">
              <w:t>i</w:t>
            </w:r>
            <w:proofErr w:type="spellEnd"/>
            <w:r w:rsidRPr="004F03D8">
              <w:t>) any additional time that it may be appropriate to grant to the Consultant for the performance of the Services, (ii) the manner in which the Consultant shall procure any such services, facilities and property from other sources, and (iii) the additional payments, if any, to be made to the Consultant as a result thereof pursuant to Clause GCC 41.</w:t>
            </w:r>
          </w:p>
        </w:tc>
      </w:tr>
      <w:tr w:rsidR="00A64582" w:rsidRPr="004F03D8" w14:paraId="12F0A684" w14:textId="77777777" w:rsidTr="00BE14B0">
        <w:tc>
          <w:tcPr>
            <w:tcW w:w="2603" w:type="dxa"/>
            <w:gridSpan w:val="2"/>
          </w:tcPr>
          <w:p w14:paraId="61C234F8" w14:textId="77777777" w:rsidR="00A64582" w:rsidRPr="004F03D8" w:rsidRDefault="00A64582" w:rsidP="00A64582">
            <w:pPr>
              <w:pStyle w:val="Heading1"/>
              <w:jc w:val="left"/>
            </w:pPr>
            <w:r w:rsidRPr="004F03D8">
              <w:t>Counterpart personnel</w:t>
            </w:r>
          </w:p>
        </w:tc>
        <w:tc>
          <w:tcPr>
            <w:tcW w:w="6558" w:type="dxa"/>
            <w:gridSpan w:val="2"/>
          </w:tcPr>
          <w:p w14:paraId="7276F20C" w14:textId="77777777" w:rsidR="00A64582" w:rsidRPr="004F03D8" w:rsidRDefault="00A64582" w:rsidP="00A64582">
            <w:pPr>
              <w:pStyle w:val="Heading2"/>
            </w:pPr>
            <w:r w:rsidRPr="004F03D8">
              <w:t xml:space="preserve">The Client shall make available to the Consultant free of charge such professional and support counterpart personnel to be selected by the Client with the Consultant’s advice, if specified in </w:t>
            </w:r>
            <w:r w:rsidRPr="004F03D8">
              <w:rPr>
                <w:b/>
              </w:rPr>
              <w:t>Appendix A</w:t>
            </w:r>
            <w:r w:rsidRPr="004F03D8">
              <w:t>.</w:t>
            </w:r>
          </w:p>
          <w:p w14:paraId="58309C09" w14:textId="77777777" w:rsidR="00A64582" w:rsidRPr="004F03D8" w:rsidRDefault="00A64582" w:rsidP="00A64582">
            <w:pPr>
              <w:pStyle w:val="Heading2"/>
            </w:pPr>
            <w:r w:rsidRPr="004F03D8">
              <w:t xml:space="preserve">If counterpart personnel are not provided by the Client to the Consultant as and when specified in </w:t>
            </w:r>
            <w:r w:rsidRPr="004F03D8">
              <w:rPr>
                <w:b/>
              </w:rPr>
              <w:t>Appendix A</w:t>
            </w:r>
            <w:r w:rsidRPr="004F03D8">
              <w:t>, the Client and the Consultant shall agree on (</w:t>
            </w:r>
            <w:proofErr w:type="spellStart"/>
            <w:r w:rsidRPr="004F03D8">
              <w:t>i</w:t>
            </w:r>
            <w:proofErr w:type="spellEnd"/>
            <w:r w:rsidRPr="004F03D8">
              <w:t>) how the affected part of the Services shall be carried out, and (ii) the additional payments, if any, to be made by the Client to the Consultant as a result thereof pursuant to Clause GCC 41.</w:t>
            </w:r>
          </w:p>
          <w:p w14:paraId="5BDEF1D7" w14:textId="77777777" w:rsidR="00A64582" w:rsidRPr="004F03D8" w:rsidRDefault="00A64582" w:rsidP="00A64582">
            <w:pPr>
              <w:pStyle w:val="Heading2"/>
            </w:pPr>
            <w:r w:rsidRPr="004F03D8">
              <w:t>Professional and support counterpart personnel, excluding Client’s liaison personnel, shall work under the exclusive direction of the Consultant. If any member of the counterpart personnel fails to perform adequately any work assigned to such member by the Consultant that is consistent with the position occupied by such member, the Consultant may request the replacement of such member, and the Client shall not unreasonably refuse to act upon such request.</w:t>
            </w:r>
          </w:p>
        </w:tc>
      </w:tr>
      <w:tr w:rsidR="00A64582" w:rsidRPr="004F03D8" w14:paraId="579F0ACE" w14:textId="77777777" w:rsidTr="00BE14B0">
        <w:tc>
          <w:tcPr>
            <w:tcW w:w="2603" w:type="dxa"/>
            <w:gridSpan w:val="2"/>
          </w:tcPr>
          <w:p w14:paraId="3530CE86" w14:textId="77777777" w:rsidR="00A64582" w:rsidRPr="004F03D8" w:rsidRDefault="00A64582" w:rsidP="00A64582">
            <w:pPr>
              <w:pStyle w:val="Heading1"/>
              <w:jc w:val="left"/>
            </w:pPr>
            <w:r w:rsidRPr="004F03D8">
              <w:t>Payment obligation</w:t>
            </w:r>
          </w:p>
        </w:tc>
        <w:tc>
          <w:tcPr>
            <w:tcW w:w="6558" w:type="dxa"/>
            <w:gridSpan w:val="2"/>
          </w:tcPr>
          <w:p w14:paraId="2C6FC9D7" w14:textId="77777777" w:rsidR="00A64582" w:rsidRPr="004F03D8" w:rsidRDefault="00A64582" w:rsidP="00A64582">
            <w:pPr>
              <w:pStyle w:val="Heading2"/>
            </w:pPr>
            <w:r w:rsidRPr="004F03D8">
              <w:t>In consideration of the Services performed by the Consultant under the Contract, the Client shall make such payments to the Consultant and in such manner as provided by GCC F below.</w:t>
            </w:r>
          </w:p>
        </w:tc>
      </w:tr>
      <w:tr w:rsidR="00A64582" w:rsidRPr="004F03D8" w14:paraId="00E91E7F" w14:textId="77777777" w:rsidTr="00C12678">
        <w:tc>
          <w:tcPr>
            <w:tcW w:w="9161" w:type="dxa"/>
            <w:gridSpan w:val="4"/>
          </w:tcPr>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4"/>
            </w:tblGrid>
            <w:tr w:rsidR="00A64582" w:rsidRPr="004F03D8" w14:paraId="25AD3899" w14:textId="77777777" w:rsidTr="005B7653">
              <w:tc>
                <w:tcPr>
                  <w:tcW w:w="9210" w:type="dxa"/>
                </w:tcPr>
                <w:p w14:paraId="0B6E688A" w14:textId="17F5C88A" w:rsidR="00A64582" w:rsidRPr="004F03D8" w:rsidRDefault="00A64582" w:rsidP="00A64582">
                  <w:pPr>
                    <w:pStyle w:val="HeadingA"/>
                  </w:pPr>
                  <w:bookmarkStart w:id="73" w:name="_Toc206427733"/>
                  <w:r w:rsidRPr="004F03D8">
                    <w:t>Payment to the Consultant</w:t>
                  </w:r>
                  <w:bookmarkEnd w:id="73"/>
                </w:p>
              </w:tc>
            </w:tr>
          </w:tbl>
          <w:p w14:paraId="0160FD7C" w14:textId="77777777" w:rsidR="00A64582" w:rsidRPr="004F03D8" w:rsidRDefault="00A64582" w:rsidP="00A64582"/>
        </w:tc>
      </w:tr>
      <w:tr w:rsidR="00A64582" w:rsidRPr="004F03D8" w14:paraId="3D935944" w14:textId="77777777" w:rsidTr="00BE14B0">
        <w:tc>
          <w:tcPr>
            <w:tcW w:w="2603" w:type="dxa"/>
            <w:gridSpan w:val="2"/>
          </w:tcPr>
          <w:p w14:paraId="0A439434" w14:textId="0D0C23EB" w:rsidR="00A64582" w:rsidRPr="004F03D8" w:rsidRDefault="00B71698" w:rsidP="00A64582">
            <w:pPr>
              <w:pStyle w:val="Heading1"/>
              <w:jc w:val="left"/>
            </w:pPr>
            <w:r>
              <w:t>Ceiling amount</w:t>
            </w:r>
            <w:r w:rsidR="00A64582" w:rsidRPr="004F03D8">
              <w:t xml:space="preserve"> (time-based) and price of the Contract (lump-sum)</w:t>
            </w:r>
          </w:p>
        </w:tc>
        <w:tc>
          <w:tcPr>
            <w:tcW w:w="6558" w:type="dxa"/>
            <w:gridSpan w:val="2"/>
          </w:tcPr>
          <w:p w14:paraId="5D99585B" w14:textId="1BBC3ACB" w:rsidR="00A64582" w:rsidRPr="004F03D8" w:rsidRDefault="00A64582" w:rsidP="00A64582">
            <w:pPr>
              <w:pStyle w:val="Heading2"/>
            </w:pPr>
            <w:r w:rsidRPr="004F03D8">
              <w:t xml:space="preserve">In the case of a unit-price or time-based Contract (or part of a Contract), an estimate of the cost of the Services is set forth in </w:t>
            </w:r>
            <w:r w:rsidRPr="004F03D8">
              <w:rPr>
                <w:b/>
              </w:rPr>
              <w:t>Appendix C</w:t>
            </w:r>
            <w:r w:rsidRPr="004F03D8">
              <w:t xml:space="preserve"> (Contract Price(s)). Payments made under the Contract (or the part of the Contract concerned) shall not exceed the upper limits in foreign Currency and in local currency specified in the </w:t>
            </w:r>
            <w:r w:rsidRPr="004F03D8">
              <w:rPr>
                <w:b/>
              </w:rPr>
              <w:t>SCC</w:t>
            </w:r>
            <w:r w:rsidRPr="004F03D8">
              <w:t xml:space="preserve">. For any payments in excess of the upper limits, an amendment to the Contract shall be signed by the </w:t>
            </w:r>
            <w:r w:rsidRPr="004F03D8">
              <w:lastRenderedPageBreak/>
              <w:t>Parties referring to the provision of the Contract that evokes such amendment.</w:t>
            </w:r>
          </w:p>
          <w:p w14:paraId="5EDF74DE" w14:textId="089535F7" w:rsidR="00A64582" w:rsidRPr="004F03D8" w:rsidRDefault="00A64582" w:rsidP="00A64582">
            <w:pPr>
              <w:pStyle w:val="Heading2"/>
            </w:pPr>
            <w:r w:rsidRPr="004F03D8">
              <w:t>In the case of a lump-sum Contract</w:t>
            </w:r>
            <w:r w:rsidR="00B71698">
              <w:t xml:space="preserve"> (or part of the Contract)</w:t>
            </w:r>
            <w:r w:rsidRPr="004F03D8">
              <w:t xml:space="preserve">, the price of the Contract (or of the part of the Contract concerned) price is fixed and is set forth in the </w:t>
            </w:r>
            <w:r w:rsidRPr="004F03D8">
              <w:rPr>
                <w:b/>
              </w:rPr>
              <w:t>SCC</w:t>
            </w:r>
            <w:r w:rsidRPr="004F03D8">
              <w:t xml:space="preserve">. The Contract price breakdown is provided in </w:t>
            </w:r>
            <w:r w:rsidRPr="004F03D8">
              <w:rPr>
                <w:b/>
              </w:rPr>
              <w:t>Appendix C</w:t>
            </w:r>
            <w:r w:rsidRPr="004F03D8">
              <w:t xml:space="preserve">. Any change to the Contract price can be made only if the Parties have agreed to the revised scope of Services pursuant to Clause GCC 16 and have amended in writing the Terms of Reference in </w:t>
            </w:r>
            <w:r w:rsidRPr="004F03D8">
              <w:rPr>
                <w:b/>
              </w:rPr>
              <w:t>Appendix A</w:t>
            </w:r>
            <w:r w:rsidRPr="004F03D8">
              <w:t>.</w:t>
            </w:r>
          </w:p>
        </w:tc>
      </w:tr>
      <w:tr w:rsidR="00CC14C4" w:rsidRPr="004F03D8" w14:paraId="74D59573" w14:textId="77777777" w:rsidTr="00C12678">
        <w:tc>
          <w:tcPr>
            <w:tcW w:w="2603" w:type="dxa"/>
            <w:gridSpan w:val="2"/>
          </w:tcPr>
          <w:p w14:paraId="54A6C2D5" w14:textId="77777777" w:rsidR="00CC14C4" w:rsidRPr="004F03D8" w:rsidRDefault="00CC14C4" w:rsidP="00BE14B0">
            <w:pPr>
              <w:pStyle w:val="Heading1"/>
              <w:numPr>
                <w:ilvl w:val="0"/>
                <w:numId w:val="0"/>
              </w:numPr>
              <w:ind w:left="432"/>
              <w:jc w:val="left"/>
            </w:pPr>
          </w:p>
        </w:tc>
        <w:tc>
          <w:tcPr>
            <w:tcW w:w="6558" w:type="dxa"/>
            <w:gridSpan w:val="2"/>
          </w:tcPr>
          <w:p w14:paraId="1C8D53D3" w14:textId="287AAD4A" w:rsidR="00CC14C4" w:rsidRPr="004F03D8" w:rsidRDefault="00CC14C4">
            <w:pPr>
              <w:pStyle w:val="Heading2"/>
            </w:pPr>
            <w:r w:rsidRPr="004F03D8">
              <w:t xml:space="preserve">If the Contract price shown in Appendix C includes one or more provisional sums, these are described in the </w:t>
            </w:r>
            <w:r w:rsidRPr="004F03D8">
              <w:rPr>
                <w:b/>
              </w:rPr>
              <w:t>SCC</w:t>
            </w:r>
            <w:r w:rsidRPr="004F03D8">
              <w:t>. This includes their activation and remuneration procedures.</w:t>
            </w:r>
          </w:p>
        </w:tc>
      </w:tr>
      <w:tr w:rsidR="00A64582" w:rsidRPr="004F03D8" w14:paraId="24CF4569" w14:textId="77777777" w:rsidTr="00BE14B0">
        <w:tc>
          <w:tcPr>
            <w:tcW w:w="2603" w:type="dxa"/>
            <w:gridSpan w:val="2"/>
          </w:tcPr>
          <w:p w14:paraId="58D45FC4" w14:textId="5C165060" w:rsidR="00A64582" w:rsidRPr="004F03D8" w:rsidRDefault="00A64582">
            <w:pPr>
              <w:pStyle w:val="Heading1"/>
              <w:jc w:val="left"/>
            </w:pPr>
            <w:r w:rsidRPr="004F03D8">
              <w:t xml:space="preserve">Remuneration and </w:t>
            </w:r>
            <w:r w:rsidR="00BE3BF0">
              <w:t>other</w:t>
            </w:r>
            <w:r w:rsidRPr="004F03D8">
              <w:t xml:space="preserve"> expenses (unit price, time-based only)</w:t>
            </w:r>
          </w:p>
        </w:tc>
        <w:tc>
          <w:tcPr>
            <w:tcW w:w="6558" w:type="dxa"/>
            <w:gridSpan w:val="2"/>
          </w:tcPr>
          <w:p w14:paraId="666AC8C7" w14:textId="26670C36" w:rsidR="00A64582" w:rsidRPr="004F03D8" w:rsidRDefault="00A64582" w:rsidP="00A64582">
            <w:pPr>
              <w:pStyle w:val="Heading2"/>
            </w:pPr>
            <w:r w:rsidRPr="004F03D8">
              <w:t>The Client shall pay to the Consultant (</w:t>
            </w:r>
            <w:proofErr w:type="spellStart"/>
            <w:r w:rsidRPr="004F03D8">
              <w:t>i</w:t>
            </w:r>
            <w:proofErr w:type="spellEnd"/>
            <w:r w:rsidRPr="004F03D8">
              <w:t xml:space="preserve">) remuneration </w:t>
            </w:r>
            <w:r w:rsidR="005D2572">
              <w:t>to</w:t>
            </w:r>
            <w:r w:rsidRPr="004F03D8">
              <w:t xml:space="preserve"> be determined on the basis of the time actually spent by each Expert in the performance of the Services after the commencement date of the Services or after any other date as the Parties shall agree in writing; and (ii) other expenses that are actually and reasonably incurred by the Consultant in the performance of the Services</w:t>
            </w:r>
            <w:r w:rsidR="001102B7">
              <w:t xml:space="preserve"> and as planned in Annex C. </w:t>
            </w:r>
          </w:p>
          <w:p w14:paraId="29A56DAF" w14:textId="77777777" w:rsidR="00A64582" w:rsidRPr="004F03D8" w:rsidRDefault="00A64582" w:rsidP="00A64582">
            <w:pPr>
              <w:pStyle w:val="Heading2"/>
            </w:pPr>
            <w:r w:rsidRPr="004F03D8">
              <w:t xml:space="preserve">All payments shall be at the rates set forth in </w:t>
            </w:r>
            <w:r w:rsidRPr="004F03D8">
              <w:rPr>
                <w:b/>
              </w:rPr>
              <w:t>Appendix C</w:t>
            </w:r>
            <w:r w:rsidRPr="004F03D8">
              <w:t>.</w:t>
            </w:r>
          </w:p>
          <w:p w14:paraId="4A6DA1EC" w14:textId="77777777" w:rsidR="00A64582" w:rsidRPr="004F03D8" w:rsidRDefault="00A64582" w:rsidP="00A64582">
            <w:pPr>
              <w:pStyle w:val="Heading2"/>
            </w:pPr>
            <w:r w:rsidRPr="004F03D8">
              <w:t xml:space="preserve">Unless the </w:t>
            </w:r>
            <w:r w:rsidRPr="004F03D8">
              <w:rPr>
                <w:b/>
              </w:rPr>
              <w:t>SCC</w:t>
            </w:r>
            <w:r w:rsidRPr="004F03D8">
              <w:t xml:space="preserve"> provides for the price adjustment of the remuneration rates, said remuneration shall be fixed for the duration of the Contract.</w:t>
            </w:r>
          </w:p>
          <w:p w14:paraId="6AE9C248" w14:textId="77777777" w:rsidR="00A64582" w:rsidRPr="004F03D8" w:rsidRDefault="00A64582" w:rsidP="00A64582">
            <w:pPr>
              <w:pStyle w:val="Heading2"/>
            </w:pPr>
            <w:r w:rsidRPr="004F03D8">
              <w:t>The remuneration rates shall cover: (</w:t>
            </w:r>
            <w:proofErr w:type="spellStart"/>
            <w:r w:rsidRPr="004F03D8">
              <w:t>i</w:t>
            </w:r>
            <w:proofErr w:type="spellEnd"/>
            <w:r w:rsidRPr="004F03D8">
              <w:t xml:space="preserve">) such salaries and allowances as the Consultant shall have agreed to pay to the Experts as well as the social charges and overheads (bonuses or other means of profit-sharing shall not be permitted in the calculation of overheads), (ii) the cost of backstopping by home office staff not included in the Experts’ list in </w:t>
            </w:r>
            <w:r w:rsidRPr="004F03D8">
              <w:rPr>
                <w:b/>
              </w:rPr>
              <w:t>Appendix B</w:t>
            </w:r>
            <w:r w:rsidRPr="004F03D8">
              <w:t xml:space="preserve">, (iii) the Consultant’s profit, and (iv) any other cost unless otherwise specified in the </w:t>
            </w:r>
            <w:r w:rsidRPr="004F03D8">
              <w:rPr>
                <w:b/>
              </w:rPr>
              <w:t>SCC</w:t>
            </w:r>
            <w:r w:rsidRPr="004F03D8">
              <w:t>.</w:t>
            </w:r>
          </w:p>
        </w:tc>
      </w:tr>
      <w:tr w:rsidR="00A64582" w:rsidRPr="004F03D8" w14:paraId="4BA4392D" w14:textId="77777777" w:rsidTr="00BE14B0">
        <w:tc>
          <w:tcPr>
            <w:tcW w:w="2603" w:type="dxa"/>
            <w:gridSpan w:val="2"/>
          </w:tcPr>
          <w:p w14:paraId="3EA68D5C" w14:textId="77777777" w:rsidR="00A64582" w:rsidRPr="004F03D8" w:rsidRDefault="00A64582" w:rsidP="00A64582">
            <w:pPr>
              <w:pStyle w:val="Heading1"/>
              <w:jc w:val="left"/>
            </w:pPr>
            <w:r w:rsidRPr="004F03D8">
              <w:t>Taxes and duties</w:t>
            </w:r>
          </w:p>
        </w:tc>
        <w:tc>
          <w:tcPr>
            <w:tcW w:w="6558" w:type="dxa"/>
            <w:gridSpan w:val="2"/>
          </w:tcPr>
          <w:p w14:paraId="1689CF73" w14:textId="3BFA0408" w:rsidR="00A64582" w:rsidRPr="004F03D8" w:rsidRDefault="005E243B" w:rsidP="00A64582">
            <w:pPr>
              <w:pStyle w:val="Heading2"/>
            </w:pPr>
            <w:r w:rsidRPr="004F03D8">
              <w:t>The Consultant, Subcontractors</w:t>
            </w:r>
            <w:r w:rsidRPr="004F03D8">
              <w:noBreakHyphen/>
              <w:t>and Personnel shall pay all taxes, duties</w:t>
            </w:r>
            <w:r w:rsidR="00B71698">
              <w:t>, fees,</w:t>
            </w:r>
            <w:r w:rsidRPr="004F03D8">
              <w:t xml:space="preserve"> and other fiscal charges imposed under the Contract and to which they are subject.</w:t>
            </w:r>
          </w:p>
          <w:p w14:paraId="3FE83E20" w14:textId="0FB83876" w:rsidR="00A64582" w:rsidRPr="004F03D8" w:rsidRDefault="00A64582">
            <w:pPr>
              <w:pStyle w:val="Heading2"/>
            </w:pPr>
            <w:r w:rsidRPr="004F03D8">
              <w:t xml:space="preserve">As an exception to the above and as stated in the </w:t>
            </w:r>
            <w:r w:rsidRPr="004F03D8">
              <w:rPr>
                <w:b/>
              </w:rPr>
              <w:t>SCC</w:t>
            </w:r>
            <w:r w:rsidRPr="004F03D8">
              <w:t>, certain taxes, duties, fees and other fiscal charges for which the Consultant is liable shall be reimbursed to the Consultant or paid by the Client on behalf of the Consultant.</w:t>
            </w:r>
          </w:p>
        </w:tc>
      </w:tr>
      <w:tr w:rsidR="00A64582" w:rsidRPr="004F03D8" w14:paraId="54F96208" w14:textId="77777777" w:rsidTr="00BE14B0">
        <w:tc>
          <w:tcPr>
            <w:tcW w:w="2603" w:type="dxa"/>
            <w:gridSpan w:val="2"/>
          </w:tcPr>
          <w:p w14:paraId="76324E3C" w14:textId="77777777" w:rsidR="00A64582" w:rsidRPr="004F03D8" w:rsidRDefault="00A64582" w:rsidP="00A64582">
            <w:pPr>
              <w:pStyle w:val="Heading1"/>
              <w:jc w:val="left"/>
            </w:pPr>
            <w:r w:rsidRPr="004F03D8">
              <w:t>Currency of payment</w:t>
            </w:r>
          </w:p>
        </w:tc>
        <w:tc>
          <w:tcPr>
            <w:tcW w:w="6558" w:type="dxa"/>
            <w:gridSpan w:val="2"/>
          </w:tcPr>
          <w:p w14:paraId="02F03A4E" w14:textId="77777777" w:rsidR="00A64582" w:rsidRPr="004F03D8" w:rsidRDefault="00A64582" w:rsidP="00A64582">
            <w:pPr>
              <w:pStyle w:val="Heading2"/>
            </w:pPr>
            <w:r w:rsidRPr="004F03D8">
              <w:t>Any payment under the Contract shall be made in the currency/currencies of the Contract.</w:t>
            </w:r>
          </w:p>
        </w:tc>
      </w:tr>
      <w:tr w:rsidR="00A64582" w:rsidRPr="004F03D8" w14:paraId="5758201A" w14:textId="77777777" w:rsidTr="00BE14B0">
        <w:tc>
          <w:tcPr>
            <w:tcW w:w="2603" w:type="dxa"/>
            <w:gridSpan w:val="2"/>
          </w:tcPr>
          <w:p w14:paraId="7E32A060" w14:textId="014F7E3B" w:rsidR="00A64582" w:rsidRPr="004F03D8" w:rsidRDefault="00B71698" w:rsidP="00A64582">
            <w:pPr>
              <w:pStyle w:val="Heading1"/>
              <w:jc w:val="left"/>
            </w:pPr>
            <w:r>
              <w:t>Mode of billing and payment</w:t>
            </w:r>
          </w:p>
        </w:tc>
        <w:tc>
          <w:tcPr>
            <w:tcW w:w="6558" w:type="dxa"/>
            <w:gridSpan w:val="2"/>
          </w:tcPr>
          <w:p w14:paraId="773F810D" w14:textId="77777777" w:rsidR="00A64582" w:rsidRPr="004F03D8" w:rsidRDefault="00A64582" w:rsidP="00A64582">
            <w:pPr>
              <w:pStyle w:val="Heading2"/>
            </w:pPr>
            <w:r w:rsidRPr="004F03D8">
              <w:t>Billings and payments in respect of the Services shall be made as follows:</w:t>
            </w:r>
          </w:p>
          <w:p w14:paraId="5A46CB6E" w14:textId="0483795A" w:rsidR="00A64582" w:rsidRPr="004F03D8" w:rsidRDefault="00A64582" w:rsidP="00631726">
            <w:pPr>
              <w:pStyle w:val="Paragraphedeliste"/>
              <w:numPr>
                <w:ilvl w:val="0"/>
                <w:numId w:val="44"/>
              </w:numPr>
              <w:ind w:left="1026" w:hanging="425"/>
              <w:contextualSpacing w:val="0"/>
            </w:pPr>
            <w:r w:rsidRPr="004F03D8">
              <w:rPr>
                <w:i/>
                <w:u w:val="single"/>
              </w:rPr>
              <w:t>Advance payment</w:t>
            </w:r>
            <w:r w:rsidRPr="004F03D8">
              <w:t xml:space="preserve">: </w:t>
            </w:r>
            <w:r w:rsidR="002156FA" w:rsidRPr="004F03D8">
              <w:t>w</w:t>
            </w:r>
            <w:r w:rsidRPr="004F03D8">
              <w:t xml:space="preserve">ithin the period specified in the </w:t>
            </w:r>
            <w:r w:rsidRPr="004F03D8">
              <w:rPr>
                <w:b/>
              </w:rPr>
              <w:t>SCC</w:t>
            </w:r>
            <w:r w:rsidRPr="004F03D8">
              <w:t xml:space="preserve">, the Client shall pay the Consultant an advance payment as specified in the </w:t>
            </w:r>
            <w:r w:rsidRPr="004F03D8">
              <w:rPr>
                <w:b/>
                <w:bCs/>
              </w:rPr>
              <w:t>SCC.</w:t>
            </w:r>
            <w:r w:rsidRPr="004F03D8">
              <w:t xml:space="preserve"> Unless otherwise indicated in the </w:t>
            </w:r>
            <w:r w:rsidRPr="004F03D8">
              <w:rPr>
                <w:b/>
              </w:rPr>
              <w:t>SCC</w:t>
            </w:r>
            <w:r w:rsidRPr="004F03D8">
              <w:t xml:space="preserve">, an advance payment shall be made against the submission of a bank guarantee acceptable to the Client in an amount (or amounts) and in a currency (or currencies) specified in the </w:t>
            </w:r>
            <w:r w:rsidRPr="004F03D8">
              <w:rPr>
                <w:b/>
              </w:rPr>
              <w:t>SCC</w:t>
            </w:r>
            <w:r w:rsidRPr="004F03D8">
              <w:t>. Such guarantee must (</w:t>
            </w:r>
            <w:proofErr w:type="spellStart"/>
            <w:r w:rsidRPr="004F03D8">
              <w:t>i</w:t>
            </w:r>
            <w:proofErr w:type="spellEnd"/>
            <w:r w:rsidRPr="004F03D8">
              <w:t xml:space="preserve">) remain effective until the advance payment has been fully reimbursed, and (ii) be in the form set forth in </w:t>
            </w:r>
            <w:r w:rsidRPr="004F03D8">
              <w:rPr>
                <w:b/>
              </w:rPr>
              <w:t>Appendix D</w:t>
            </w:r>
            <w:r w:rsidRPr="004F03D8">
              <w:t xml:space="preserve">, </w:t>
            </w:r>
            <w:r w:rsidRPr="004F03D8">
              <w:lastRenderedPageBreak/>
              <w:t xml:space="preserve">or in any other form approved by the Client in writing. The advance payments will be recovered by the Client in installments as specified in the </w:t>
            </w:r>
            <w:r w:rsidRPr="004F03D8">
              <w:rPr>
                <w:b/>
              </w:rPr>
              <w:t>SCC</w:t>
            </w:r>
            <w:r w:rsidRPr="004F03D8">
              <w:t xml:space="preserve"> until the said advance payments have been fully reimbursed.</w:t>
            </w:r>
          </w:p>
          <w:p w14:paraId="68F7109A" w14:textId="05128EAE" w:rsidR="00A64582" w:rsidRPr="004F03D8" w:rsidRDefault="00A64582" w:rsidP="00631726">
            <w:pPr>
              <w:pStyle w:val="Paragraphedeliste"/>
              <w:numPr>
                <w:ilvl w:val="0"/>
                <w:numId w:val="44"/>
              </w:numPr>
              <w:ind w:left="1026" w:hanging="425"/>
              <w:contextualSpacing w:val="0"/>
            </w:pPr>
            <w:r w:rsidRPr="004F03D8">
              <w:rPr>
                <w:i/>
                <w:u w:val="single"/>
              </w:rPr>
              <w:t>Itemized</w:t>
            </w:r>
            <w:r w:rsidR="00B71698">
              <w:rPr>
                <w:i/>
                <w:u w:val="single"/>
              </w:rPr>
              <w:t xml:space="preserve"> invoices</w:t>
            </w:r>
            <w:r w:rsidRPr="004F03D8">
              <w:rPr>
                <w:i/>
                <w:u w:val="single"/>
              </w:rPr>
              <w:t xml:space="preserve"> (unit price – time-based)</w:t>
            </w:r>
            <w:r w:rsidRPr="004F03D8">
              <w:t xml:space="preserve">: </w:t>
            </w:r>
            <w:r w:rsidR="002156FA" w:rsidRPr="004F03D8">
              <w:t>a</w:t>
            </w:r>
            <w:r w:rsidRPr="004F03D8">
              <w:t xml:space="preserve">s soon as practicable and not later than fifteen (15) </w:t>
            </w:r>
            <w:r w:rsidR="00B71698">
              <w:t>D</w:t>
            </w:r>
            <w:r w:rsidRPr="004F03D8">
              <w:t xml:space="preserve">ays after the end of each calendar month during the period of the Services, or after the end of each time period otherwise indicated in the </w:t>
            </w:r>
            <w:r w:rsidRPr="004F03D8">
              <w:rPr>
                <w:b/>
              </w:rPr>
              <w:t>SCC</w:t>
            </w:r>
            <w:r w:rsidRPr="004F03D8">
              <w:t xml:space="preserve">, the Consultant shall submit to the Client, in duplicate, itemized </w:t>
            </w:r>
            <w:r w:rsidR="007E6069" w:rsidRPr="004F03D8">
              <w:t>statements</w:t>
            </w:r>
            <w:r w:rsidRPr="004F03D8">
              <w:t xml:space="preserve">, accompanied by receipts or other appropriate supporting documents, for the amounts payable pursuant to Clauses GCC 44 and GCC 45 for the months or for any other periods indicated in the </w:t>
            </w:r>
            <w:r w:rsidRPr="004F03D8">
              <w:rPr>
                <w:b/>
              </w:rPr>
              <w:t>SCC</w:t>
            </w:r>
            <w:r w:rsidRPr="004F03D8">
              <w:t xml:space="preserve">. Separate </w:t>
            </w:r>
            <w:r w:rsidR="00B84254" w:rsidRPr="004F03D8">
              <w:t>itemized statement</w:t>
            </w:r>
            <w:r w:rsidRPr="004F03D8">
              <w:t xml:space="preserve">s shall be submitted for expenses incurred in foreign currency and in local currency. Each </w:t>
            </w:r>
            <w:r w:rsidR="00B84254" w:rsidRPr="004F03D8">
              <w:t>itemized statement</w:t>
            </w:r>
            <w:r w:rsidRPr="004F03D8">
              <w:t xml:space="preserve"> shall show remuneration and other expenses (including reimbursable expenses) separately. The Client shall pay the Consultant’s monthly </w:t>
            </w:r>
            <w:r w:rsidR="00B84254" w:rsidRPr="004F03D8">
              <w:t>itemized statement</w:t>
            </w:r>
            <w:r w:rsidRPr="004F03D8">
              <w:t xml:space="preserve">s within sixty (60) Days from the receipt by the Client of such </w:t>
            </w:r>
            <w:r w:rsidR="00B84254" w:rsidRPr="004F03D8">
              <w:t>itemized statement</w:t>
            </w:r>
            <w:r w:rsidRPr="004F03D8">
              <w:t>s and of the supporting documents. Only such portion of an invoice that is not satisfactorily justified by supporting documents may be withheld from payment. If any payments made do not correspond to authorized expenses, the Client may make adjustments at the time of subsequent payments.</w:t>
            </w:r>
          </w:p>
          <w:p w14:paraId="6944D562" w14:textId="2E4C6C51" w:rsidR="00A64582" w:rsidRPr="004F03D8" w:rsidRDefault="00A64582" w:rsidP="00631726">
            <w:pPr>
              <w:pStyle w:val="Paragraphedeliste"/>
              <w:numPr>
                <w:ilvl w:val="0"/>
                <w:numId w:val="44"/>
              </w:numPr>
              <w:ind w:left="1026" w:hanging="425"/>
              <w:contextualSpacing w:val="0"/>
            </w:pPr>
            <w:r w:rsidRPr="004F03D8">
              <w:rPr>
                <w:i/>
                <w:u w:val="single"/>
              </w:rPr>
              <w:t>Lump-sum installment payments</w:t>
            </w:r>
            <w:r w:rsidRPr="004F03D8">
              <w:t xml:space="preserve">: </w:t>
            </w:r>
            <w:r w:rsidR="002156FA" w:rsidRPr="004F03D8">
              <w:t>t</w:t>
            </w:r>
            <w:r w:rsidRPr="004F03D8">
              <w:t xml:space="preserve">he Client shall pay the Consultant within sixty (60) </w:t>
            </w:r>
            <w:r w:rsidR="00B71698">
              <w:t>D</w:t>
            </w:r>
            <w:r w:rsidRPr="004F03D8">
              <w:t xml:space="preserve">ays after the receipt by the Client of the deliverable(s) and the cover invoice for the corresponding lump-sum installment payment, as specified in the </w:t>
            </w:r>
            <w:r w:rsidRPr="004F03D8">
              <w:rPr>
                <w:b/>
                <w:bCs/>
              </w:rPr>
              <w:t>SCC</w:t>
            </w:r>
            <w:r w:rsidRPr="004F03D8">
              <w:t>. The payment will be withheld if the Client does not approve the submitted deliverable(s), in which case the Client shall provide comments to the Consultant within the same sixty (60)-</w:t>
            </w:r>
            <w:r w:rsidR="00B71698">
              <w:t>D</w:t>
            </w:r>
            <w:r w:rsidRPr="004F03D8">
              <w:t>ay period. The Consultant shall thereupon promptly make any necessary corrections, and thereafter the foregoing process shall be repeated.</w:t>
            </w:r>
          </w:p>
          <w:p w14:paraId="10BB10F5" w14:textId="4F0D4511" w:rsidR="00A64582" w:rsidRPr="004F03D8" w:rsidRDefault="00A64582" w:rsidP="00631726">
            <w:pPr>
              <w:pStyle w:val="Paragraphedeliste"/>
              <w:numPr>
                <w:ilvl w:val="0"/>
                <w:numId w:val="44"/>
              </w:numPr>
              <w:ind w:left="1026" w:hanging="425"/>
              <w:contextualSpacing w:val="0"/>
            </w:pPr>
            <w:r w:rsidRPr="004F03D8">
              <w:rPr>
                <w:i/>
                <w:u w:val="single"/>
              </w:rPr>
              <w:t>Final payment</w:t>
            </w:r>
            <w:r w:rsidRPr="004F03D8">
              <w:t xml:space="preserve">: the final payment under this Clause shall be made only after the submission by the Consultant, and approval by the Client, of the final report, entitled "Final Report" and the final </w:t>
            </w:r>
            <w:r w:rsidR="00B84254" w:rsidRPr="004F03D8">
              <w:t>itemized statement</w:t>
            </w:r>
            <w:r w:rsidRPr="004F03D8">
              <w:t>, entitled "Final I</w:t>
            </w:r>
            <w:r w:rsidR="00B84254" w:rsidRPr="004F03D8">
              <w:t>temized Statement</w:t>
            </w:r>
            <w:r w:rsidRPr="004F03D8">
              <w:t xml:space="preserve">". The Services shall be deemed completed and finally accepted by the Client, and the final report and final invoice shall be deemed approved by the Client, ninety (90) </w:t>
            </w:r>
            <w:r w:rsidR="00B71698">
              <w:t>D</w:t>
            </w:r>
            <w:r w:rsidRPr="004F03D8">
              <w:t>ays after receipt of the final report and final invoice by the Client unless the Client, within such ninety (90)-</w:t>
            </w:r>
            <w:r w:rsidR="00B71698">
              <w:t>D</w:t>
            </w:r>
            <w:r w:rsidRPr="004F03D8">
              <w:t xml:space="preserve">ay period, notifies the Consultant in writing about deficiencies in the performance of the Services identified in the final report or final invoice. The Consultant shall thereupon promptly make any necessary corrections, and thereafter the foregoing process shall be repeated. Any amount that the Client has paid or has caused to be paid in accordance with this Clause in excess of the amounts payable in accordance with the provisions of the Contract shall be reimbursed by the Consultant to the Client within thirty (30) Days after receipt by the Consultant of notice thereof. Any such claim by the Client for reimbursement must be made within twelve (12) calendar months after </w:t>
            </w:r>
            <w:r w:rsidRPr="004F03D8">
              <w:lastRenderedPageBreak/>
              <w:t>receipt by the Client of a final report and a final invoice approved by the Client in accordance with the above-mentioned procedure.</w:t>
            </w:r>
          </w:p>
          <w:p w14:paraId="7386403F" w14:textId="77777777" w:rsidR="00A64582" w:rsidRPr="004F03D8" w:rsidRDefault="00A64582" w:rsidP="00631726">
            <w:pPr>
              <w:pStyle w:val="Paragraphedeliste"/>
              <w:numPr>
                <w:ilvl w:val="0"/>
                <w:numId w:val="44"/>
              </w:numPr>
              <w:ind w:left="1026" w:hanging="425"/>
              <w:contextualSpacing w:val="0"/>
            </w:pPr>
            <w:r w:rsidRPr="004F03D8">
              <w:t xml:space="preserve">All payments under the Contract shall be made to the Consultant’s accounts specified in the </w:t>
            </w:r>
            <w:r w:rsidRPr="004F03D8">
              <w:rPr>
                <w:b/>
              </w:rPr>
              <w:t>SCC</w:t>
            </w:r>
            <w:r w:rsidRPr="004F03D8">
              <w:t>.</w:t>
            </w:r>
          </w:p>
          <w:p w14:paraId="005BA867" w14:textId="77777777" w:rsidR="00A64582" w:rsidRPr="004F03D8" w:rsidRDefault="00A64582" w:rsidP="00631726">
            <w:pPr>
              <w:pStyle w:val="Paragraphedeliste"/>
              <w:numPr>
                <w:ilvl w:val="0"/>
                <w:numId w:val="44"/>
              </w:numPr>
              <w:ind w:left="1026" w:hanging="425"/>
              <w:contextualSpacing w:val="0"/>
            </w:pPr>
            <w:r w:rsidRPr="004F03D8">
              <w:t>With the exception of the final payment under (d) above, payments neither constitute acceptance of the Services nor relieve the Consultant of any obligations hereunder.</w:t>
            </w:r>
          </w:p>
        </w:tc>
      </w:tr>
      <w:tr w:rsidR="00A64582" w:rsidRPr="004F03D8" w14:paraId="2A0A9C79" w14:textId="77777777" w:rsidTr="00BE14B0">
        <w:tc>
          <w:tcPr>
            <w:tcW w:w="2603" w:type="dxa"/>
            <w:gridSpan w:val="2"/>
          </w:tcPr>
          <w:p w14:paraId="6AD4777C" w14:textId="77777777" w:rsidR="00A64582" w:rsidRPr="004F03D8" w:rsidRDefault="00A64582" w:rsidP="00A64582">
            <w:pPr>
              <w:pStyle w:val="Heading1"/>
              <w:jc w:val="left"/>
            </w:pPr>
            <w:r w:rsidRPr="004F03D8">
              <w:lastRenderedPageBreak/>
              <w:t>Interest on delayed payments and penalties</w:t>
            </w:r>
          </w:p>
        </w:tc>
        <w:tc>
          <w:tcPr>
            <w:tcW w:w="6558" w:type="dxa"/>
            <w:gridSpan w:val="2"/>
          </w:tcPr>
          <w:p w14:paraId="73F8C9CD" w14:textId="47D17D24" w:rsidR="00A64582" w:rsidRPr="004F03D8" w:rsidRDefault="00A64582" w:rsidP="00A64582">
            <w:pPr>
              <w:pStyle w:val="Heading2"/>
            </w:pPr>
            <w:r w:rsidRPr="004F03D8">
              <w:rPr>
                <w:i/>
                <w:u w:val="single"/>
              </w:rPr>
              <w:t>Interest on delayed payments</w:t>
            </w:r>
            <w:r w:rsidRPr="004F03D8">
              <w:t xml:space="preserve">: if the Client fails to settle the sums due to the </w:t>
            </w:r>
            <w:proofErr w:type="gramStart"/>
            <w:r w:rsidRPr="004F03D8">
              <w:t>Consultant  within</w:t>
            </w:r>
            <w:proofErr w:type="gramEnd"/>
            <w:r w:rsidRPr="004F03D8">
              <w:t xml:space="preserve"> fifteen (15) Days after the due date stated in Subclause GCC 45.1 (b) or (c), interest shall be paid to the Consultant for each </w:t>
            </w:r>
            <w:r w:rsidR="00B71698">
              <w:t>D</w:t>
            </w:r>
            <w:r w:rsidRPr="004F03D8">
              <w:t xml:space="preserve">ay of delayed payment, at the annual rate stated in the </w:t>
            </w:r>
            <w:r w:rsidRPr="004F03D8">
              <w:rPr>
                <w:b/>
              </w:rPr>
              <w:t>SCC</w:t>
            </w:r>
            <w:r w:rsidRPr="004F03D8">
              <w:t>.</w:t>
            </w:r>
          </w:p>
          <w:p w14:paraId="2A62C41F" w14:textId="07DC0032" w:rsidR="00A64582" w:rsidRPr="004F03D8" w:rsidRDefault="00B71698" w:rsidP="00B71698">
            <w:pPr>
              <w:pStyle w:val="Heading2"/>
            </w:pPr>
            <w:r>
              <w:rPr>
                <w:i/>
                <w:u w:val="single"/>
              </w:rPr>
              <w:t>Damages</w:t>
            </w:r>
            <w:r w:rsidR="00631726">
              <w:rPr>
                <w:i/>
                <w:u w:val="single"/>
              </w:rPr>
              <w:t>:</w:t>
            </w:r>
            <w:r w:rsidR="00A64582" w:rsidRPr="004F03D8">
              <w:t xml:space="preserve"> if the Consultant fails to comply with the Contract requirements, the Client shall be entitled to apply the penalties stated in the </w:t>
            </w:r>
            <w:r w:rsidR="00A64582" w:rsidRPr="004F03D8">
              <w:rPr>
                <w:b/>
              </w:rPr>
              <w:t>SCC</w:t>
            </w:r>
            <w:r w:rsidR="00A64582" w:rsidRPr="004F03D8">
              <w:t>. The maximum amount of the damages shall not exceed 10% of the Contract amount</w:t>
            </w:r>
          </w:p>
        </w:tc>
      </w:tr>
      <w:tr w:rsidR="00A64582" w:rsidRPr="004F03D8" w14:paraId="49CA734F" w14:textId="77777777" w:rsidTr="00C12678">
        <w:tc>
          <w:tcPr>
            <w:tcW w:w="9161" w:type="dxa"/>
            <w:gridSpan w:val="4"/>
          </w:tcPr>
          <w:p w14:paraId="7421A52C" w14:textId="17B47027" w:rsidR="00A64582" w:rsidRPr="004F03D8" w:rsidRDefault="00A64582" w:rsidP="00A64582">
            <w:pPr>
              <w:pStyle w:val="HeadingA"/>
              <w:keepNext/>
              <w:keepLines/>
              <w:ind w:left="714" w:hanging="357"/>
            </w:pPr>
            <w:bookmarkStart w:id="74" w:name="_Toc206427734"/>
            <w:r w:rsidRPr="004F03D8">
              <w:t xml:space="preserve">Fairness and </w:t>
            </w:r>
            <w:r w:rsidR="00B71698">
              <w:t>G</w:t>
            </w:r>
            <w:r w:rsidRPr="004F03D8">
              <w:t xml:space="preserve">ood </w:t>
            </w:r>
            <w:r w:rsidR="00B71698">
              <w:t>F</w:t>
            </w:r>
            <w:r w:rsidRPr="004F03D8">
              <w:t>aith</w:t>
            </w:r>
            <w:bookmarkEnd w:id="74"/>
          </w:p>
        </w:tc>
      </w:tr>
      <w:tr w:rsidR="00A64582" w:rsidRPr="004F03D8" w14:paraId="001A5860" w14:textId="77777777" w:rsidTr="00BE14B0">
        <w:tc>
          <w:tcPr>
            <w:tcW w:w="2603" w:type="dxa"/>
            <w:gridSpan w:val="2"/>
          </w:tcPr>
          <w:p w14:paraId="76B66DF2" w14:textId="77777777" w:rsidR="00A64582" w:rsidRPr="004F03D8" w:rsidRDefault="00A64582" w:rsidP="00A64582">
            <w:pPr>
              <w:pStyle w:val="Heading1"/>
              <w:jc w:val="left"/>
            </w:pPr>
            <w:r w:rsidRPr="004F03D8">
              <w:t>Good faith</w:t>
            </w:r>
          </w:p>
        </w:tc>
        <w:tc>
          <w:tcPr>
            <w:tcW w:w="6558" w:type="dxa"/>
            <w:gridSpan w:val="2"/>
          </w:tcPr>
          <w:p w14:paraId="4FA4CB5C" w14:textId="77777777" w:rsidR="00A64582" w:rsidRPr="004F03D8" w:rsidRDefault="00A64582" w:rsidP="00A64582">
            <w:pPr>
              <w:pStyle w:val="Heading2"/>
            </w:pPr>
            <w:r w:rsidRPr="004F03D8">
              <w:t>The Parties undertake to act in good faith with respect to each other’s rights under the Contract and to adopt all reasonable measures to ensure the realization of the objectives of the Contract.</w:t>
            </w:r>
          </w:p>
        </w:tc>
      </w:tr>
      <w:tr w:rsidR="00A64582" w:rsidRPr="004F03D8" w14:paraId="27C590EA" w14:textId="77777777" w:rsidTr="00BE14B0">
        <w:tc>
          <w:tcPr>
            <w:tcW w:w="9161" w:type="dxa"/>
            <w:gridSpan w:val="4"/>
          </w:tcPr>
          <w:p w14:paraId="0DBD0716" w14:textId="5F0B8F54" w:rsidR="00A64582" w:rsidRPr="004F03D8" w:rsidRDefault="00A64582" w:rsidP="00A64582">
            <w:pPr>
              <w:pStyle w:val="HeadingA"/>
            </w:pPr>
            <w:bookmarkStart w:id="75" w:name="_Toc206427735"/>
            <w:r w:rsidRPr="004F03D8">
              <w:t xml:space="preserve">Settlement of </w:t>
            </w:r>
            <w:r w:rsidR="00B71698">
              <w:t>D</w:t>
            </w:r>
            <w:r w:rsidRPr="004F03D8">
              <w:t>isputes</w:t>
            </w:r>
            <w:bookmarkEnd w:id="75"/>
          </w:p>
        </w:tc>
      </w:tr>
      <w:tr w:rsidR="00A64582" w:rsidRPr="004F03D8" w14:paraId="0C53A9C2" w14:textId="77777777" w:rsidTr="00BE14B0">
        <w:tc>
          <w:tcPr>
            <w:tcW w:w="2603" w:type="dxa"/>
            <w:gridSpan w:val="2"/>
          </w:tcPr>
          <w:p w14:paraId="61553282" w14:textId="77777777" w:rsidR="00A64582" w:rsidRPr="004F03D8" w:rsidRDefault="00A64582" w:rsidP="00A64582">
            <w:pPr>
              <w:pStyle w:val="Heading1"/>
              <w:jc w:val="left"/>
            </w:pPr>
            <w:r w:rsidRPr="004F03D8">
              <w:t>Amicable settlement</w:t>
            </w:r>
          </w:p>
        </w:tc>
        <w:tc>
          <w:tcPr>
            <w:tcW w:w="6558" w:type="dxa"/>
            <w:gridSpan w:val="2"/>
          </w:tcPr>
          <w:p w14:paraId="1C7F9EEA" w14:textId="1ED4D1B2" w:rsidR="00A64582" w:rsidRPr="004F03D8" w:rsidRDefault="00A64582" w:rsidP="00A64582">
            <w:pPr>
              <w:pStyle w:val="Heading2"/>
            </w:pPr>
            <w:r w:rsidRPr="004F03D8">
              <w:t>The Parties</w:t>
            </w:r>
            <w:r w:rsidR="002156FA" w:rsidRPr="004F03D8">
              <w:t xml:space="preserve"> shall</w:t>
            </w:r>
            <w:r w:rsidRPr="004F03D8">
              <w:t xml:space="preserve"> do everything in their power to settle amicably any disputes that may arise from the interpretation or performance of the provisions of the Contract.</w:t>
            </w:r>
          </w:p>
          <w:p w14:paraId="670029E2" w14:textId="17EE6CFD" w:rsidR="00A64582" w:rsidRPr="004F03D8" w:rsidRDefault="00A64582" w:rsidP="00A64582">
            <w:pPr>
              <w:pStyle w:val="Heading2"/>
            </w:pPr>
            <w:r w:rsidRPr="004F03D8">
              <w:t>If either Party objects to any action or inaction of the other Party, the objecting Party may send a written Notice of Dispute to the other Party providing all necessary details of the basis of the dispute. The Party receiving the Notice of Dispute shall consider it and respond in writing within fourteen (14) days after receipt. If that Party fails to respond within fourteen (14) Days, or if the dispute cannot be amicably settled within fourteen (14) Days from the response of that Party, Subclause GCC 49.1 shall apply.</w:t>
            </w:r>
          </w:p>
        </w:tc>
      </w:tr>
      <w:tr w:rsidR="00C12678" w:rsidRPr="004F03D8" w14:paraId="410826FB" w14:textId="77777777" w:rsidTr="00C12678">
        <w:tc>
          <w:tcPr>
            <w:tcW w:w="2603" w:type="dxa"/>
            <w:gridSpan w:val="2"/>
          </w:tcPr>
          <w:p w14:paraId="00A4251D" w14:textId="4A7CC374" w:rsidR="00C12678" w:rsidRPr="004F03D8" w:rsidRDefault="00C12678" w:rsidP="00C12678">
            <w:pPr>
              <w:pStyle w:val="Heading1"/>
              <w:jc w:val="left"/>
            </w:pPr>
            <w:r w:rsidRPr="004F03D8">
              <w:t>Mediation</w:t>
            </w:r>
          </w:p>
        </w:tc>
        <w:tc>
          <w:tcPr>
            <w:tcW w:w="6558" w:type="dxa"/>
            <w:gridSpan w:val="2"/>
          </w:tcPr>
          <w:p w14:paraId="2046FCDE" w14:textId="6EB27F96" w:rsidR="00C12678" w:rsidRPr="004F03D8" w:rsidRDefault="00C12678" w:rsidP="00C12678">
            <w:pPr>
              <w:pStyle w:val="Heading2"/>
            </w:pPr>
            <w:r w:rsidRPr="004F03D8">
              <w:t xml:space="preserve">Failing an amicable settlement confirmed as satisfactory by both Parties within three months of the written notification referred to in Clause 48, the Parties may – by mutual agreement – attempt to settle the dispute by mediation in accordance with the provisions of the </w:t>
            </w:r>
            <w:r w:rsidRPr="004F03D8">
              <w:rPr>
                <w:b/>
                <w:bCs/>
              </w:rPr>
              <w:t>SCC</w:t>
            </w:r>
            <w:r w:rsidRPr="004F03D8">
              <w:t xml:space="preserve"> before initiating arbitration proceedings. Notwithstanding the foregoing, the Parties may decide by mutual agreement to commence the mediation procedure without delay. Unless the Parties agree otherwise within a period of 14 Days from the confirmation by both Parties of the initiation of a mediation procedure, either Party may request the appointment of the mediator by the institution designated in the </w:t>
            </w:r>
            <w:r w:rsidRPr="004F03D8">
              <w:rPr>
                <w:b/>
              </w:rPr>
              <w:t>SCC</w:t>
            </w:r>
            <w:r w:rsidRPr="004F03D8">
              <w:t>.</w:t>
            </w:r>
          </w:p>
          <w:p w14:paraId="5E5F9C40" w14:textId="3EC2E5D4" w:rsidR="00C12678" w:rsidRPr="004F03D8" w:rsidRDefault="00C12678" w:rsidP="00C12678">
            <w:pPr>
              <w:pStyle w:val="Heading2"/>
            </w:pPr>
            <w:r w:rsidRPr="004F03D8">
              <w:t>The mediation procedure shall begin no later than 21 days from the appointment of the mediator. The mediation procedure shall be carried out in accordance with the procedure chosen by the appointed mediator.</w:t>
            </w:r>
          </w:p>
          <w:p w14:paraId="14FA27A8" w14:textId="77777777" w:rsidR="00C12678" w:rsidRPr="004F03D8" w:rsidRDefault="00C12678" w:rsidP="00C12678">
            <w:pPr>
              <w:pStyle w:val="Heading2"/>
            </w:pPr>
            <w:r w:rsidRPr="004F03D8">
              <w:lastRenderedPageBreak/>
              <w:t>Negotiations and discussions held during mediation will be treated as confidential.</w:t>
            </w:r>
          </w:p>
          <w:p w14:paraId="34306E67" w14:textId="4D30ADAD" w:rsidR="00C12678" w:rsidRPr="004F03D8" w:rsidRDefault="00C12678" w:rsidP="00B71698">
            <w:pPr>
              <w:pStyle w:val="Heading2"/>
            </w:pPr>
            <w:r w:rsidRPr="004F03D8">
              <w:t xml:space="preserve">If the dispute is not settled within </w:t>
            </w:r>
            <w:r w:rsidR="00B71698">
              <w:t>3</w:t>
            </w:r>
            <w:r w:rsidR="00B71698" w:rsidRPr="004F03D8">
              <w:t xml:space="preserve"> </w:t>
            </w:r>
            <w:r w:rsidRPr="004F03D8">
              <w:t xml:space="preserve">months of the appointment of the mediator, or within any extension of this period agreed by both Parties, the dispute will be settled by arbitration in accordance with the </w:t>
            </w:r>
            <w:r w:rsidRPr="004F03D8">
              <w:rPr>
                <w:b/>
              </w:rPr>
              <w:t>SCC</w:t>
            </w:r>
            <w:r w:rsidRPr="004F03D8">
              <w:t>.</w:t>
            </w:r>
          </w:p>
        </w:tc>
      </w:tr>
      <w:tr w:rsidR="00C12678" w:rsidRPr="004F03D8" w14:paraId="45CD80AF" w14:textId="77777777" w:rsidTr="00BE14B0">
        <w:trPr>
          <w:gridAfter w:val="1"/>
          <w:wAfter w:w="91" w:type="dxa"/>
        </w:trPr>
        <w:tc>
          <w:tcPr>
            <w:tcW w:w="9070" w:type="dxa"/>
            <w:gridSpan w:val="3"/>
          </w:tcPr>
          <w:p w14:paraId="759DE7AB" w14:textId="1AD3B2C7" w:rsidR="00C12678" w:rsidRPr="004F03D8" w:rsidRDefault="00C12678" w:rsidP="00BE14B0">
            <w:pPr>
              <w:pStyle w:val="HeadingA"/>
              <w:ind w:left="2727" w:hanging="425"/>
            </w:pPr>
            <w:bookmarkStart w:id="76" w:name="_Toc206427736"/>
            <w:r w:rsidRPr="004F03D8">
              <w:lastRenderedPageBreak/>
              <w:t xml:space="preserve">Consultant's </w:t>
            </w:r>
            <w:r w:rsidR="00B71698">
              <w:t>E</w:t>
            </w:r>
            <w:r w:rsidRPr="004F03D8">
              <w:t xml:space="preserve">nvironmental, </w:t>
            </w:r>
            <w:r w:rsidR="00B71698">
              <w:t>S</w:t>
            </w:r>
            <w:r w:rsidRPr="004F03D8">
              <w:t xml:space="preserve">ocial, </w:t>
            </w:r>
            <w:r w:rsidR="00B71698">
              <w:t>H</w:t>
            </w:r>
            <w:r w:rsidRPr="004F03D8">
              <w:t xml:space="preserve">ealth and </w:t>
            </w:r>
            <w:r w:rsidR="00B71698">
              <w:t>S</w:t>
            </w:r>
            <w:r w:rsidRPr="004F03D8">
              <w:t>afety (ESHS) obligations</w:t>
            </w:r>
            <w:bookmarkEnd w:id="76"/>
          </w:p>
        </w:tc>
      </w:tr>
      <w:tr w:rsidR="00C12678" w:rsidRPr="004F03D8" w14:paraId="1B64B952" w14:textId="77777777" w:rsidTr="00BE14B0">
        <w:trPr>
          <w:gridAfter w:val="1"/>
          <w:wAfter w:w="91" w:type="dxa"/>
        </w:trPr>
        <w:tc>
          <w:tcPr>
            <w:tcW w:w="2512" w:type="dxa"/>
          </w:tcPr>
          <w:p w14:paraId="77CE9343" w14:textId="77777777" w:rsidR="00C12678" w:rsidRPr="004F03D8" w:rsidRDefault="00C12678" w:rsidP="00306AA8">
            <w:pPr>
              <w:pStyle w:val="Heading1"/>
              <w:jc w:val="left"/>
            </w:pPr>
            <w:r w:rsidRPr="004F03D8">
              <w:t>Working conditions</w:t>
            </w:r>
          </w:p>
        </w:tc>
        <w:tc>
          <w:tcPr>
            <w:tcW w:w="6558" w:type="dxa"/>
            <w:gridSpan w:val="2"/>
          </w:tcPr>
          <w:p w14:paraId="4AF45B70" w14:textId="4302F40F" w:rsidR="00C12678" w:rsidRPr="004F03D8" w:rsidRDefault="00C12678">
            <w:pPr>
              <w:pStyle w:val="Heading2"/>
            </w:pPr>
            <w:r w:rsidRPr="004F03D8">
              <w:t xml:space="preserve">The Consultant shall provide the Personnel with decent working conditions in accordance with the regulations in force in the country of execution of the Contract, and with the fundamental conventions of the International </w:t>
            </w:r>
            <w:proofErr w:type="spellStart"/>
            <w:r w:rsidRPr="004F03D8">
              <w:t>Labo</w:t>
            </w:r>
            <w:r w:rsidR="00775566">
              <w:t>u</w:t>
            </w:r>
            <w:r w:rsidRPr="004F03D8">
              <w:t>r</w:t>
            </w:r>
            <w:proofErr w:type="spellEnd"/>
            <w:r w:rsidRPr="004F03D8">
              <w:t xml:space="preserve"> Organization (ILO). This includes employee rights relating to wages, working hours, rest and vacations, overtime, minimum age, regular payments, compensation and benefits, support for parenthood, and actions to improve the work-life balance. The Consultant shall ensure equal pay for men and women for personnel performing the same work or work of equal value. The Consultant shall respect and facilitate the rights of Experts to organize, and shall provide a complaint-management mechanism for direct or indirect workers in accordance with Clauses 55 and 57</w:t>
            </w:r>
            <w:r w:rsidR="00BE3BF0">
              <w:t xml:space="preserve"> of </w:t>
            </w:r>
            <w:r w:rsidR="00881018">
              <w:t>GCC</w:t>
            </w:r>
            <w:r w:rsidRPr="004F03D8">
              <w:t>. The Contractor shall implement non-discrimination and equal opportunity practices in accordance with Clause 56</w:t>
            </w:r>
            <w:r w:rsidR="00881018">
              <w:t xml:space="preserve"> of GCC</w:t>
            </w:r>
            <w:r w:rsidRPr="004F03D8">
              <w:t>, and ensure the prohibition of child or forced labor in accordance with Clauses 53 and 54</w:t>
            </w:r>
            <w:r w:rsidR="00881018">
              <w:t xml:space="preserve"> of GCC</w:t>
            </w:r>
            <w:r w:rsidRPr="004F03D8">
              <w:t>.</w:t>
            </w:r>
          </w:p>
        </w:tc>
      </w:tr>
      <w:tr w:rsidR="00C12678" w:rsidRPr="004F03D8" w14:paraId="1D59E3C5" w14:textId="77777777" w:rsidTr="00BE14B0">
        <w:trPr>
          <w:gridAfter w:val="1"/>
          <w:wAfter w:w="91" w:type="dxa"/>
        </w:trPr>
        <w:tc>
          <w:tcPr>
            <w:tcW w:w="2512" w:type="dxa"/>
          </w:tcPr>
          <w:p w14:paraId="02264C45" w14:textId="77777777" w:rsidR="00C12678" w:rsidRPr="004F03D8" w:rsidRDefault="00C12678" w:rsidP="009009BE">
            <w:pPr>
              <w:pStyle w:val="Heading1"/>
            </w:pPr>
            <w:r w:rsidRPr="004F03D8">
              <w:t>Health and Safety</w:t>
            </w:r>
          </w:p>
        </w:tc>
        <w:tc>
          <w:tcPr>
            <w:tcW w:w="6558" w:type="dxa"/>
            <w:gridSpan w:val="2"/>
          </w:tcPr>
          <w:p w14:paraId="12489F81" w14:textId="77777777" w:rsidR="00C12678" w:rsidRPr="004F03D8" w:rsidRDefault="00C12678" w:rsidP="00BE14B0">
            <w:pPr>
              <w:pStyle w:val="Heading2"/>
            </w:pPr>
            <w:r w:rsidRPr="004F03D8">
              <w:t>The Consultant must:</w:t>
            </w:r>
          </w:p>
          <w:p w14:paraId="071BC055" w14:textId="19761BD2" w:rsidR="00C12678" w:rsidRPr="004F03D8" w:rsidRDefault="00C12678" w:rsidP="00631726">
            <w:pPr>
              <w:numPr>
                <w:ilvl w:val="0"/>
                <w:numId w:val="77"/>
              </w:numPr>
              <w:suppressAutoHyphens w:val="0"/>
              <w:overflowPunct/>
              <w:autoSpaceDE/>
              <w:autoSpaceDN/>
              <w:adjustRightInd/>
              <w:spacing w:before="120" w:after="120" w:line="240" w:lineRule="auto"/>
              <w:ind w:left="1105" w:hanging="540"/>
              <w:textAlignment w:val="auto"/>
              <w:rPr>
                <w:rFonts w:cs="Arial"/>
              </w:rPr>
            </w:pPr>
            <w:r w:rsidRPr="004F03D8">
              <w:t>comply with all applicable health and safety regulations and Laws;</w:t>
            </w:r>
          </w:p>
          <w:p w14:paraId="4EAE244A" w14:textId="2A259D77" w:rsidR="00C12678" w:rsidRPr="004F03D8" w:rsidRDefault="00C12678" w:rsidP="00631726">
            <w:pPr>
              <w:numPr>
                <w:ilvl w:val="0"/>
                <w:numId w:val="77"/>
              </w:numPr>
              <w:suppressAutoHyphens w:val="0"/>
              <w:overflowPunct/>
              <w:autoSpaceDE/>
              <w:autoSpaceDN/>
              <w:adjustRightInd/>
              <w:spacing w:before="120" w:after="120" w:line="240" w:lineRule="auto"/>
              <w:ind w:left="1166" w:hanging="626"/>
              <w:textAlignment w:val="auto"/>
              <w:rPr>
                <w:rFonts w:cs="Arial"/>
              </w:rPr>
            </w:pPr>
            <w:r w:rsidRPr="004F03D8">
              <w:t>comply with all applicable health and safety obligations specified in the Contract;</w:t>
            </w:r>
          </w:p>
          <w:p w14:paraId="09B3198E" w14:textId="01B7520A" w:rsidR="00C12678" w:rsidRPr="004F03D8" w:rsidRDefault="00C12678" w:rsidP="00631726">
            <w:pPr>
              <w:numPr>
                <w:ilvl w:val="0"/>
                <w:numId w:val="77"/>
              </w:numPr>
              <w:suppressAutoHyphens w:val="0"/>
              <w:overflowPunct/>
              <w:autoSpaceDE/>
              <w:autoSpaceDN/>
              <w:adjustRightInd/>
              <w:spacing w:before="120" w:after="120" w:line="240" w:lineRule="auto"/>
              <w:ind w:left="1195" w:hanging="630"/>
              <w:textAlignment w:val="auto"/>
              <w:rPr>
                <w:rFonts w:cs="Arial"/>
              </w:rPr>
            </w:pPr>
            <w:r w:rsidRPr="004F03D8">
              <w:t>provide or ensure the provision of health and safety training for Experts, as appropriate, and maintain training records;</w:t>
            </w:r>
          </w:p>
          <w:p w14:paraId="36E81AED" w14:textId="23540497" w:rsidR="00C12678" w:rsidRPr="004F03D8" w:rsidRDefault="00C12678" w:rsidP="00631726">
            <w:pPr>
              <w:numPr>
                <w:ilvl w:val="0"/>
                <w:numId w:val="77"/>
              </w:numPr>
              <w:suppressAutoHyphens w:val="0"/>
              <w:overflowPunct/>
              <w:autoSpaceDE/>
              <w:autoSpaceDN/>
              <w:adjustRightInd/>
              <w:spacing w:before="120" w:after="120" w:line="240" w:lineRule="auto"/>
              <w:ind w:left="1166" w:hanging="626"/>
              <w:textAlignment w:val="auto"/>
              <w:rPr>
                <w:rFonts w:cs="Arial"/>
              </w:rPr>
            </w:pPr>
            <w:r w:rsidRPr="004F03D8">
              <w:t>implement workplace processes enabling Experts to report work situations that they deem to be unsafe or unhealthy, and to withdraw from work situations which they have reasonable grounds for believing pose an imminent and serious risk to their life or health;</w:t>
            </w:r>
          </w:p>
          <w:p w14:paraId="015DD4BC" w14:textId="7B48E96C" w:rsidR="00C12678" w:rsidRPr="004F03D8" w:rsidRDefault="00C12678" w:rsidP="00631726">
            <w:pPr>
              <w:numPr>
                <w:ilvl w:val="0"/>
                <w:numId w:val="77"/>
              </w:numPr>
              <w:suppressAutoHyphens w:val="0"/>
              <w:overflowPunct/>
              <w:autoSpaceDE/>
              <w:autoSpaceDN/>
              <w:adjustRightInd/>
              <w:spacing w:before="120" w:after="120" w:line="240" w:lineRule="auto"/>
              <w:ind w:left="1166" w:hanging="626"/>
              <w:textAlignment w:val="auto"/>
              <w:rPr>
                <w:rFonts w:cs="Arial"/>
              </w:rPr>
            </w:pPr>
            <w:r w:rsidRPr="004F03D8">
              <w:t xml:space="preserve">Experts who withdraw from such work situations shall not be required to return to work until the remedial measures required to correct the situation have been taken. Experts shall not be subject to reprisals or negative actions for such reporting or withdrawal, or be subject to any other retaliatory action; </w:t>
            </w:r>
          </w:p>
          <w:p w14:paraId="10AB7951" w14:textId="786E881A" w:rsidR="00C12678" w:rsidRPr="004F03D8" w:rsidRDefault="00C12678" w:rsidP="00631726">
            <w:pPr>
              <w:numPr>
                <w:ilvl w:val="0"/>
                <w:numId w:val="77"/>
              </w:numPr>
              <w:suppressAutoHyphens w:val="0"/>
              <w:overflowPunct/>
              <w:autoSpaceDE/>
              <w:autoSpaceDN/>
              <w:adjustRightInd/>
              <w:spacing w:before="120" w:after="120" w:line="240" w:lineRule="auto"/>
              <w:ind w:left="1166" w:hanging="626"/>
              <w:textAlignment w:val="auto"/>
              <w:rPr>
                <w:rFonts w:cs="Arial"/>
              </w:rPr>
            </w:pPr>
            <w:r w:rsidRPr="004F03D8">
              <w:t>establish and implement a system for regular (not less than six-monthly) reviews of health, safety and the working environment.</w:t>
            </w:r>
          </w:p>
        </w:tc>
      </w:tr>
      <w:tr w:rsidR="00C12678" w:rsidRPr="004F03D8" w14:paraId="23964311" w14:textId="77777777" w:rsidTr="00BE14B0">
        <w:trPr>
          <w:gridAfter w:val="1"/>
          <w:wAfter w:w="91" w:type="dxa"/>
        </w:trPr>
        <w:tc>
          <w:tcPr>
            <w:tcW w:w="2512" w:type="dxa"/>
          </w:tcPr>
          <w:p w14:paraId="1C83B567" w14:textId="335528CC" w:rsidR="00C12678" w:rsidRPr="004F03D8" w:rsidRDefault="00C12678" w:rsidP="009009BE">
            <w:pPr>
              <w:pStyle w:val="Heading1"/>
              <w:keepNext/>
              <w:keepLines/>
              <w:jc w:val="left"/>
            </w:pPr>
            <w:r w:rsidRPr="004F03D8">
              <w:lastRenderedPageBreak/>
              <w:t>Code of Conduct</w:t>
            </w:r>
          </w:p>
        </w:tc>
        <w:tc>
          <w:tcPr>
            <w:tcW w:w="6558" w:type="dxa"/>
            <w:gridSpan w:val="2"/>
          </w:tcPr>
          <w:p w14:paraId="03D2EE6D" w14:textId="6DFC1276" w:rsidR="00C12678" w:rsidRPr="004F03D8" w:rsidRDefault="00C12678" w:rsidP="009009BE">
            <w:pPr>
              <w:pStyle w:val="Heading2"/>
            </w:pPr>
            <w:r w:rsidRPr="004F03D8">
              <w:t xml:space="preserve">The Consultant shall have an ESHS Code of Conduct for the Experts. </w:t>
            </w:r>
          </w:p>
          <w:p w14:paraId="3BBA4847" w14:textId="5A4C412B" w:rsidR="001102B7" w:rsidRDefault="00C12678" w:rsidP="00143B58">
            <w:pPr>
              <w:pStyle w:val="Heading2"/>
              <w:numPr>
                <w:ilvl w:val="0"/>
                <w:numId w:val="0"/>
              </w:numPr>
              <w:ind w:left="576"/>
            </w:pPr>
            <w:r w:rsidRPr="004F03D8">
              <w:t>The Consultant shall take all necessary measures to ensure that each Expert is made aware of the Code of Conduct, including specific behaviors that are prohibited, and understands the consequences of engaging in such prohibited behaviors</w:t>
            </w:r>
            <w:r w:rsidR="00013B08" w:rsidRPr="004F03D8">
              <w:t xml:space="preserve">. </w:t>
            </w:r>
          </w:p>
          <w:p w14:paraId="3E46678F" w14:textId="3A6CE863" w:rsidR="001102B7" w:rsidRPr="001102B7" w:rsidRDefault="001102B7" w:rsidP="001102B7">
            <w:pPr>
              <w:pStyle w:val="Heading2"/>
            </w:pPr>
            <w:r w:rsidRPr="001102B7">
              <w:t xml:space="preserve">In particular, these measures must take the form of instructions and clear documentation provided to </w:t>
            </w:r>
            <w:r w:rsidR="00886952">
              <w:t xml:space="preserve">the </w:t>
            </w:r>
            <w:r w:rsidRPr="001102B7">
              <w:t>Personnel, who must have formally acknowledged receipt of these instructions and/or documentation, as the case may be.</w:t>
            </w:r>
          </w:p>
          <w:p w14:paraId="4C779B86" w14:textId="5FF2EBF3" w:rsidR="001102B7" w:rsidRPr="004F03D8" w:rsidRDefault="001102B7" w:rsidP="00143B58">
            <w:pPr>
              <w:pStyle w:val="Heading2"/>
              <w:numPr>
                <w:ilvl w:val="0"/>
                <w:numId w:val="0"/>
              </w:numPr>
              <w:ind w:left="576"/>
              <w:rPr>
                <w:strike/>
              </w:rPr>
            </w:pPr>
          </w:p>
        </w:tc>
      </w:tr>
      <w:tr w:rsidR="00C12678" w:rsidRPr="004F03D8" w14:paraId="765B4C95" w14:textId="77777777" w:rsidTr="00BE14B0">
        <w:trPr>
          <w:gridAfter w:val="1"/>
          <w:wAfter w:w="91" w:type="dxa"/>
          <w:cantSplit/>
        </w:trPr>
        <w:tc>
          <w:tcPr>
            <w:tcW w:w="2512" w:type="dxa"/>
          </w:tcPr>
          <w:p w14:paraId="56979F6B" w14:textId="77777777" w:rsidR="00C12678" w:rsidRPr="004F03D8" w:rsidRDefault="00C12678" w:rsidP="009009BE">
            <w:pPr>
              <w:pStyle w:val="Heading1"/>
              <w:keepNext/>
              <w:keepLines/>
              <w:jc w:val="left"/>
            </w:pPr>
            <w:r w:rsidRPr="004F03D8">
              <w:t>Forced labor</w:t>
            </w:r>
          </w:p>
        </w:tc>
        <w:tc>
          <w:tcPr>
            <w:tcW w:w="6558" w:type="dxa"/>
            <w:gridSpan w:val="2"/>
          </w:tcPr>
          <w:p w14:paraId="054D5974" w14:textId="6478E1FB" w:rsidR="00C12678" w:rsidRPr="004F03D8" w:rsidRDefault="00C12678" w:rsidP="00BE14B0">
            <w:pPr>
              <w:pStyle w:val="Heading2"/>
            </w:pPr>
            <w:r w:rsidRPr="004F03D8">
              <w:t xml:space="preserve">The Consultant, including its </w:t>
            </w:r>
            <w:r w:rsidR="00FB3C32">
              <w:t>Subcontractor</w:t>
            </w:r>
            <w:r w:rsidRPr="004F03D8">
              <w:t xml:space="preserve">s, shall not have recourse to forced labor. Forced labor is any work or service not performed voluntarily, which is required of any person under the threat of force or penalty, and includes any kind of involuntary or compulsory labor, such as bonded labor, forced labor, or other similar arrangements designed to force a person to work. </w:t>
            </w:r>
          </w:p>
          <w:p w14:paraId="4CDA8634" w14:textId="5FAA9CF7" w:rsidR="003C34F4" w:rsidRPr="004F03D8" w:rsidRDefault="003C34F4" w:rsidP="003C34F4">
            <w:pPr>
              <w:pStyle w:val="Heading2"/>
            </w:pPr>
            <w:r w:rsidRPr="004F03D8">
              <w:t>No persons shall be employed or engaged who have been subject to trafficking. Trafficking in persons is defined as the recruitment, transportation, transfer, harboring or receipt of persons by means of the threat or use of force or other forms of coercion, abduction, fraud, deception, abuse of power, or of a position of vulnerability, or of the giving or recei</w:t>
            </w:r>
            <w:r w:rsidR="003564ED">
              <w:t>pt</w:t>
            </w:r>
            <w:r w:rsidRPr="004F03D8">
              <w:t xml:space="preserve"> of payments or benefits to achieve the consent of a person having control over another person, for the purposes of exploitation.</w:t>
            </w:r>
          </w:p>
        </w:tc>
      </w:tr>
      <w:tr w:rsidR="00C12678" w:rsidRPr="004F03D8" w14:paraId="0E0784F8" w14:textId="77777777" w:rsidTr="009009BE">
        <w:trPr>
          <w:gridAfter w:val="1"/>
          <w:wAfter w:w="91" w:type="dxa"/>
        </w:trPr>
        <w:tc>
          <w:tcPr>
            <w:tcW w:w="2512" w:type="dxa"/>
          </w:tcPr>
          <w:p w14:paraId="2795EC36" w14:textId="5B2C235E" w:rsidR="00C12678" w:rsidRPr="004F03D8" w:rsidRDefault="00C12678" w:rsidP="009009BE">
            <w:pPr>
              <w:pStyle w:val="Heading1"/>
              <w:keepNext/>
              <w:keepLines/>
              <w:jc w:val="left"/>
            </w:pPr>
            <w:r w:rsidRPr="004F03D8">
              <w:lastRenderedPageBreak/>
              <w:t xml:space="preserve">Child </w:t>
            </w:r>
            <w:r w:rsidR="00AF2CFB" w:rsidRPr="004F03D8">
              <w:t>l</w:t>
            </w:r>
            <w:r w:rsidRPr="004F03D8">
              <w:t>abor</w:t>
            </w:r>
          </w:p>
        </w:tc>
        <w:tc>
          <w:tcPr>
            <w:tcW w:w="6558" w:type="dxa"/>
            <w:gridSpan w:val="2"/>
          </w:tcPr>
          <w:p w14:paraId="26147EAA" w14:textId="2C31D7F9" w:rsidR="00E54555" w:rsidRPr="004F03D8" w:rsidRDefault="00E54555" w:rsidP="00E54555">
            <w:pPr>
              <w:pStyle w:val="Heading2"/>
            </w:pPr>
            <w:r w:rsidRPr="004F03D8">
              <w:t xml:space="preserve">The Consultant, including its </w:t>
            </w:r>
            <w:r w:rsidR="00FB3C32">
              <w:t>Subcontractor</w:t>
            </w:r>
            <w:r w:rsidRPr="004F03D8">
              <w:t xml:space="preserve">s, shall not employ nor cause any child to work under the age of 14 years, or under the minimum age in force in the country of employment if the applicable legislation specifies a higher age (minimum age). </w:t>
            </w:r>
          </w:p>
          <w:p w14:paraId="100AC735" w14:textId="3E841C43" w:rsidR="00C12678" w:rsidRPr="004F03D8" w:rsidRDefault="00C12678" w:rsidP="00E54555">
            <w:pPr>
              <w:pStyle w:val="Heading2"/>
            </w:pPr>
            <w:r w:rsidRPr="004F03D8">
              <w:t xml:space="preserve">The Consultant, including its </w:t>
            </w:r>
            <w:r w:rsidR="00FB3C32">
              <w:t>Subcontractor</w:t>
            </w:r>
            <w:r w:rsidRPr="004F03D8">
              <w:t>s, shall not employ nor cause any child between the minimum age and the age of 18 to work in a manner that is likely to be hazardous, to interfere with the child’s education, or to be harmful to the child’s health or physical, mental, spiritual, moral, or social development.</w:t>
            </w:r>
          </w:p>
          <w:p w14:paraId="4E8912F7" w14:textId="1DE90DD6" w:rsidR="00E54555" w:rsidRPr="004F03D8" w:rsidRDefault="00E54555" w:rsidP="00E54555">
            <w:pPr>
              <w:pStyle w:val="Heading2"/>
            </w:pPr>
            <w:r w:rsidRPr="004F03D8">
              <w:t xml:space="preserve">The Consultant, including its </w:t>
            </w:r>
            <w:r w:rsidR="00FB3C32">
              <w:t>Subcontractor</w:t>
            </w:r>
            <w:r w:rsidRPr="004F03D8">
              <w:t xml:space="preserve">s, shall only employ or cause children between the minimum age and the age of 18 to work after an appropriate assessment of the risks has been carried out by the Consultant. </w:t>
            </w:r>
          </w:p>
          <w:p w14:paraId="7BA97E45" w14:textId="35B448B4" w:rsidR="00E54555" w:rsidRPr="004F03D8" w:rsidRDefault="00E54555" w:rsidP="00E54555">
            <w:pPr>
              <w:pStyle w:val="Heading2"/>
            </w:pPr>
            <w:r w:rsidRPr="004F03D8">
              <w:t>Work considered hazardous for children is work that, by its nature or the circumstances in which it is carried out, is likely to jeopardize the health, safety, or psychological state of children. Work considered hazardous for children includes work:</w:t>
            </w:r>
          </w:p>
          <w:p w14:paraId="6D8CAB61" w14:textId="67A41CA3" w:rsidR="00E54555" w:rsidRPr="004F03D8" w:rsidRDefault="00E54555" w:rsidP="005205B8">
            <w:pPr>
              <w:pStyle w:val="Heading2"/>
              <w:numPr>
                <w:ilvl w:val="0"/>
                <w:numId w:val="78"/>
              </w:numPr>
            </w:pPr>
            <w:r w:rsidRPr="004F03D8">
              <w:t>likely to expose them to physical, psychological or sexual abuse;</w:t>
            </w:r>
          </w:p>
          <w:p w14:paraId="41762C19" w14:textId="757750D4" w:rsidR="00E54555" w:rsidRPr="004F03D8" w:rsidRDefault="00E54555" w:rsidP="005205B8">
            <w:pPr>
              <w:pStyle w:val="Heading2"/>
              <w:numPr>
                <w:ilvl w:val="0"/>
                <w:numId w:val="78"/>
              </w:numPr>
            </w:pPr>
            <w:r w:rsidRPr="004F03D8">
              <w:t>underground, underwater, at height or in confined spaces;</w:t>
            </w:r>
          </w:p>
          <w:p w14:paraId="21A6F916" w14:textId="3C6603A1" w:rsidR="00E54555" w:rsidRPr="004F03D8" w:rsidRDefault="00E54555" w:rsidP="005205B8">
            <w:pPr>
              <w:pStyle w:val="Heading2"/>
              <w:numPr>
                <w:ilvl w:val="0"/>
                <w:numId w:val="78"/>
              </w:numPr>
            </w:pPr>
            <w:r w:rsidRPr="004F03D8">
              <w:t>with dangerous machinery, equipment or tools, or involving handling or the transportation of heavy loads;</w:t>
            </w:r>
          </w:p>
          <w:p w14:paraId="52492060" w14:textId="55A94CDF" w:rsidR="00E54555" w:rsidRPr="004F03D8" w:rsidRDefault="00E54555" w:rsidP="005205B8">
            <w:pPr>
              <w:pStyle w:val="Heading2"/>
              <w:numPr>
                <w:ilvl w:val="0"/>
                <w:numId w:val="78"/>
              </w:numPr>
            </w:pPr>
            <w:r w:rsidRPr="004F03D8">
              <w:t>in unhealthy environments exposing children to hazardous substances, agents, or processes, or to temperatures, noise or vibration damaging to health; or</w:t>
            </w:r>
          </w:p>
          <w:p w14:paraId="56EE4630" w14:textId="3ED6D4A0" w:rsidR="00E54555" w:rsidRPr="004F03D8" w:rsidRDefault="00E54555" w:rsidP="005205B8">
            <w:pPr>
              <w:pStyle w:val="Heading2"/>
              <w:numPr>
                <w:ilvl w:val="0"/>
                <w:numId w:val="78"/>
              </w:numPr>
            </w:pPr>
            <w:r w:rsidRPr="004F03D8">
              <w:t xml:space="preserve">under difficult conditions such as </w:t>
            </w:r>
            <w:r w:rsidR="003564ED" w:rsidRPr="004F03D8">
              <w:t>working</w:t>
            </w:r>
            <w:r w:rsidRPr="004F03D8">
              <w:t xml:space="preserve"> for long hours, during the night or in confinement on the employer’s premises.</w:t>
            </w:r>
          </w:p>
        </w:tc>
      </w:tr>
      <w:tr w:rsidR="00C12678" w:rsidRPr="004F03D8" w14:paraId="3F17F19E" w14:textId="77777777" w:rsidTr="009009BE">
        <w:trPr>
          <w:gridAfter w:val="1"/>
          <w:wAfter w:w="91" w:type="dxa"/>
        </w:trPr>
        <w:tc>
          <w:tcPr>
            <w:tcW w:w="2512" w:type="dxa"/>
          </w:tcPr>
          <w:p w14:paraId="5184D64A" w14:textId="77777777" w:rsidR="00C12678" w:rsidRPr="004F03D8" w:rsidRDefault="00C12678" w:rsidP="009009BE">
            <w:pPr>
              <w:pStyle w:val="Heading1"/>
              <w:jc w:val="left"/>
            </w:pPr>
            <w:r w:rsidRPr="004F03D8">
              <w:t>Workers’ Organizations</w:t>
            </w:r>
          </w:p>
        </w:tc>
        <w:tc>
          <w:tcPr>
            <w:tcW w:w="6558" w:type="dxa"/>
            <w:gridSpan w:val="2"/>
          </w:tcPr>
          <w:p w14:paraId="701DB790" w14:textId="25EA0E2C" w:rsidR="00C12678" w:rsidRPr="004F03D8" w:rsidRDefault="00C12678">
            <w:pPr>
              <w:pStyle w:val="Heading2"/>
            </w:pPr>
            <w:r w:rsidRPr="004F03D8">
              <w:t xml:space="preserve">In countries where the applicable labor laws recognize workers’ rights to form and to join workers’ organizations of their choosing and to bargain collectively without interference, the Consultant shall comply with such laws. In such circumstances, the role of legally established workers’ organizations and legitimate workers’ representatives will be respected, and they will be provided with information needed for meaningful negotiation in a timely manner. Where the relevant labor laws strongly restrict workers’ organizations, the Consultant must enable its Experts to express their grievances and protect their rights relating to working conditions and terms of employment by alternative means. The Consultant shall not seek to influence or control these alternative means. The Consultant shall not discriminate or retaliate against any of its Experts who participate, or seek to participate, in such organizations and collective bargaining or alternative mechanisms. </w:t>
            </w:r>
          </w:p>
        </w:tc>
      </w:tr>
      <w:tr w:rsidR="00C12678" w:rsidRPr="004F03D8" w14:paraId="0F076950" w14:textId="77777777" w:rsidTr="009009BE">
        <w:trPr>
          <w:gridAfter w:val="1"/>
          <w:wAfter w:w="91" w:type="dxa"/>
        </w:trPr>
        <w:tc>
          <w:tcPr>
            <w:tcW w:w="2512" w:type="dxa"/>
          </w:tcPr>
          <w:p w14:paraId="149D203B" w14:textId="0F63FA39" w:rsidR="00C12678" w:rsidRPr="004F03D8" w:rsidRDefault="00C12678" w:rsidP="00D66DDF">
            <w:pPr>
              <w:pStyle w:val="Heading1"/>
              <w:jc w:val="left"/>
            </w:pPr>
            <w:r w:rsidRPr="004F03D8">
              <w:t>Non-discrimination and equal opportunities</w:t>
            </w:r>
          </w:p>
        </w:tc>
        <w:tc>
          <w:tcPr>
            <w:tcW w:w="6558" w:type="dxa"/>
            <w:gridSpan w:val="2"/>
          </w:tcPr>
          <w:p w14:paraId="6AEA2523" w14:textId="1F2E80A2" w:rsidR="00C12678" w:rsidRPr="004F03D8" w:rsidRDefault="00C12678" w:rsidP="009009BE">
            <w:pPr>
              <w:pStyle w:val="Heading2"/>
            </w:pPr>
            <w:r w:rsidRPr="004F03D8">
              <w:t xml:space="preserve">The Consultant must not make decisions relating to the employment or treatment of Experts on the basis of personal characteristics unrelated to the inherent requirements for the post. The Consultant shall base the hiring of its Experts on the principle of equal opportunity and fair treatment, and shall not discriminate with respect to any aspects of the employment relationship, including hiring and employment, compensation (including wages and benefits), working conditions and terms of </w:t>
            </w:r>
            <w:r w:rsidRPr="004F03D8">
              <w:lastRenderedPageBreak/>
              <w:t xml:space="preserve">employment, access to training, job assignment, promotion, termination of employment or retirement, and disciplinary practices. </w:t>
            </w:r>
          </w:p>
          <w:p w14:paraId="339FA847" w14:textId="349E53BB" w:rsidR="00C12678" w:rsidRPr="004F03D8" w:rsidRDefault="00C12678" w:rsidP="002D5102">
            <w:pPr>
              <w:pStyle w:val="Heading2"/>
            </w:pPr>
            <w:r w:rsidRPr="004F03D8">
              <w:t>Special measures of protection or assistance designed to remedy past discrimination, or selection for a particular job based on the inherent requirements for the post shall not be deemed discriminatory. The Consultant shall provide protection and assistance as necessary to ensure non-discrimination and equal opportunity, including for specific groups such as women, people with disabilities, migrant workers and children (of working age in accordance with Clause GCC 54).</w:t>
            </w:r>
          </w:p>
        </w:tc>
      </w:tr>
      <w:tr w:rsidR="00C12678" w:rsidRPr="004F03D8" w14:paraId="08A8FAAF" w14:textId="77777777" w:rsidTr="009009BE">
        <w:trPr>
          <w:gridAfter w:val="1"/>
          <w:wAfter w:w="91" w:type="dxa"/>
        </w:trPr>
        <w:tc>
          <w:tcPr>
            <w:tcW w:w="2512" w:type="dxa"/>
          </w:tcPr>
          <w:p w14:paraId="2A5FDA69" w14:textId="54B59EA3" w:rsidR="00C12678" w:rsidRPr="004F03D8" w:rsidRDefault="00C12678" w:rsidP="00BE14B0">
            <w:pPr>
              <w:pStyle w:val="Heading1"/>
              <w:jc w:val="left"/>
            </w:pPr>
            <w:r w:rsidRPr="004F03D8">
              <w:lastRenderedPageBreak/>
              <w:t>Complaint</w:t>
            </w:r>
            <w:r w:rsidR="00775566">
              <w:t>-</w:t>
            </w:r>
            <w:r w:rsidRPr="004F03D8">
              <w:t xml:space="preserve">management mechanism </w:t>
            </w:r>
          </w:p>
        </w:tc>
        <w:tc>
          <w:tcPr>
            <w:tcW w:w="6558" w:type="dxa"/>
            <w:gridSpan w:val="2"/>
          </w:tcPr>
          <w:p w14:paraId="3A4AB866" w14:textId="5CC1D6CF" w:rsidR="00C12678" w:rsidRPr="004F03D8" w:rsidRDefault="00C12678" w:rsidP="009009BE">
            <w:pPr>
              <w:pStyle w:val="Heading2"/>
            </w:pPr>
            <w:r w:rsidRPr="004F03D8">
              <w:t>The Consultant shall implement a complaint</w:t>
            </w:r>
            <w:r w:rsidR="00775566">
              <w:t xml:space="preserve"> </w:t>
            </w:r>
            <w:r w:rsidRPr="004F03D8">
              <w:t>management mechanism for Experts, and, where relevant, the workers’ organizations stated in Clause GCC 55, in order to raise concerns in the workplace</w:t>
            </w:r>
            <w:r w:rsidR="00775566">
              <w:t xml:space="preserve">. </w:t>
            </w:r>
            <w:r w:rsidRPr="004F03D8">
              <w:t>The complaint</w:t>
            </w:r>
            <w:r w:rsidR="00775566">
              <w:t xml:space="preserve"> </w:t>
            </w:r>
            <w:r w:rsidRPr="004F03D8">
              <w:t xml:space="preserve">management mechanism shall be proportionate to the nature, scale, risks and impacts of the Contract. This mechanism shall address concerns promptly, based on an understandable and transparent process that provides timely feedback to those concerned in a language they understand, without any retribution, and shall operate in an independent and objective manner. </w:t>
            </w:r>
          </w:p>
          <w:p w14:paraId="5F90FB1E" w14:textId="2E730655" w:rsidR="00C12678" w:rsidRPr="004F03D8" w:rsidRDefault="00C12678" w:rsidP="009009BE">
            <w:pPr>
              <w:pStyle w:val="Heading2"/>
              <w:numPr>
                <w:ilvl w:val="0"/>
                <w:numId w:val="0"/>
              </w:numPr>
              <w:ind w:left="576"/>
            </w:pPr>
            <w:r w:rsidRPr="004F03D8">
              <w:t>The Experts shall be informed of the complaint</w:t>
            </w:r>
            <w:r w:rsidR="00775566">
              <w:t xml:space="preserve"> </w:t>
            </w:r>
            <w:r w:rsidRPr="004F03D8">
              <w:t xml:space="preserve">management mechanism at the time of their engagement for the Contract, and of the measures put in place to protect them against any reprisal for its use. Measures shall be put in place to make the </w:t>
            </w:r>
            <w:r w:rsidR="0036702A">
              <w:t>complaint</w:t>
            </w:r>
            <w:r w:rsidR="0036702A" w:rsidRPr="004F03D8">
              <w:t xml:space="preserve"> </w:t>
            </w:r>
            <w:r w:rsidRPr="004F03D8">
              <w:t xml:space="preserve">mechanism easily accessible to all Experts.  </w:t>
            </w:r>
          </w:p>
          <w:p w14:paraId="57FE9479" w14:textId="25568B4C" w:rsidR="00C12678" w:rsidRPr="004F03D8" w:rsidRDefault="00C12678" w:rsidP="009009BE">
            <w:pPr>
              <w:pStyle w:val="Heading2"/>
              <w:numPr>
                <w:ilvl w:val="0"/>
                <w:numId w:val="0"/>
              </w:numPr>
              <w:ind w:left="576"/>
            </w:pPr>
            <w:r w:rsidRPr="004F03D8">
              <w:t>The complaint</w:t>
            </w:r>
            <w:r w:rsidR="00775566">
              <w:t xml:space="preserve"> </w:t>
            </w:r>
            <w:r w:rsidRPr="004F03D8">
              <w:t>management mechanism shall not impede access to other judicial or administrative remedies that might be available, nor replace the complaint</w:t>
            </w:r>
            <w:r w:rsidR="00775566">
              <w:t xml:space="preserve"> </w:t>
            </w:r>
            <w:r w:rsidRPr="004F03D8">
              <w:t>settlement mechanisms provided for by collective agreements.</w:t>
            </w:r>
          </w:p>
          <w:p w14:paraId="5C92D958" w14:textId="7C0377D3" w:rsidR="00C12678" w:rsidRPr="004F03D8" w:rsidRDefault="00C12678" w:rsidP="00BE14B0">
            <w:pPr>
              <w:pStyle w:val="Heading2"/>
            </w:pPr>
            <w:r w:rsidRPr="004F03D8">
              <w:t>The complain</w:t>
            </w:r>
            <w:r w:rsidR="00775566">
              <w:t xml:space="preserve">t </w:t>
            </w:r>
            <w:r w:rsidRPr="004F03D8">
              <w:t>management mechanism may be based on the use of existing complaint</w:t>
            </w:r>
            <w:r w:rsidR="00775566">
              <w:t xml:space="preserve"> </w:t>
            </w:r>
            <w:r w:rsidRPr="004F03D8">
              <w:t>management mechanisms, provided that they are properly designed and implemented, address concerns promptly, and are readily accessible to Experts. Existing complaint</w:t>
            </w:r>
            <w:r w:rsidR="00775566">
              <w:t xml:space="preserve"> </w:t>
            </w:r>
            <w:r w:rsidRPr="004F03D8">
              <w:t>management mechanisms may be supplemented as needed with Contract-specific arrangements.</w:t>
            </w:r>
          </w:p>
        </w:tc>
      </w:tr>
      <w:tr w:rsidR="00C12678" w:rsidRPr="004F03D8" w14:paraId="199D77D7" w14:textId="77777777" w:rsidTr="009009BE">
        <w:trPr>
          <w:gridAfter w:val="1"/>
          <w:wAfter w:w="91" w:type="dxa"/>
        </w:trPr>
        <w:tc>
          <w:tcPr>
            <w:tcW w:w="2512" w:type="dxa"/>
          </w:tcPr>
          <w:p w14:paraId="55A5CCC3" w14:textId="77777777" w:rsidR="00C12678" w:rsidRPr="004F03D8" w:rsidRDefault="00C12678" w:rsidP="009009BE">
            <w:pPr>
              <w:pStyle w:val="Heading1"/>
              <w:jc w:val="left"/>
            </w:pPr>
            <w:r w:rsidRPr="004F03D8">
              <w:t>Training for Experts</w:t>
            </w:r>
          </w:p>
        </w:tc>
        <w:tc>
          <w:tcPr>
            <w:tcW w:w="6558" w:type="dxa"/>
            <w:gridSpan w:val="2"/>
          </w:tcPr>
          <w:p w14:paraId="54AD2FBA" w14:textId="70478F96" w:rsidR="00C12678" w:rsidRPr="004F03D8" w:rsidRDefault="00C12678" w:rsidP="009009BE">
            <w:pPr>
              <w:pStyle w:val="Heading2"/>
            </w:pPr>
            <w:r w:rsidRPr="004F03D8">
              <w:t>The Consultant shall provide appropriate training to the relevant Experts on ESHS aspects of the Contract, including appropriate awareness-raising measures on the prohibition of sexual exploitation, abuse and harassment, and health and safety training as set out in Clause GCC 51.</w:t>
            </w:r>
          </w:p>
          <w:p w14:paraId="130CD913" w14:textId="28490576" w:rsidR="00C12678" w:rsidRPr="004F03D8" w:rsidRDefault="00C12678" w:rsidP="009009BE">
            <w:pPr>
              <w:pStyle w:val="Heading2"/>
              <w:numPr>
                <w:ilvl w:val="0"/>
                <w:numId w:val="0"/>
              </w:numPr>
              <w:ind w:left="576"/>
            </w:pPr>
            <w:r w:rsidRPr="004F03D8">
              <w:t xml:space="preserve">As required under the Contract, the Consultant shall also enable the relevant Experts to receive training on the ESHS aspects of the Contract by the Client’s Experts, </w:t>
            </w:r>
            <w:r w:rsidR="00FB3C32">
              <w:t>Subcontractor</w:t>
            </w:r>
            <w:r w:rsidRPr="004F03D8">
              <w:t>s and other members of its Joint Venture, if applicable.</w:t>
            </w:r>
          </w:p>
          <w:p w14:paraId="6EF073F5" w14:textId="7108FD02" w:rsidR="00C12678" w:rsidRPr="004F03D8" w:rsidRDefault="00C12678" w:rsidP="00BE14B0">
            <w:pPr>
              <w:pStyle w:val="Heading2"/>
            </w:pPr>
            <w:r w:rsidRPr="004F03D8">
              <w:t>The Consultant shall provide training on sexual exploitation, abuse and harassment, including their prevention, to any of its Experts who are responsible for supervising other Experts.</w:t>
            </w:r>
          </w:p>
        </w:tc>
      </w:tr>
    </w:tbl>
    <w:p w14:paraId="70CC4E0C" w14:textId="77777777" w:rsidR="00A50661" w:rsidRPr="004F03D8" w:rsidRDefault="00A50661" w:rsidP="00A50661"/>
    <w:p w14:paraId="68DB293A" w14:textId="77777777" w:rsidR="00CD4C3E" w:rsidRPr="004F03D8" w:rsidRDefault="00CD4C3E">
      <w:pPr>
        <w:suppressAutoHyphens w:val="0"/>
        <w:overflowPunct/>
        <w:autoSpaceDE/>
        <w:autoSpaceDN/>
        <w:adjustRightInd/>
        <w:spacing w:after="0" w:line="240" w:lineRule="auto"/>
        <w:jc w:val="left"/>
        <w:textAlignment w:val="auto"/>
      </w:pPr>
      <w:r w:rsidRPr="004F03D8">
        <w:br w:type="page"/>
      </w:r>
    </w:p>
    <w:p w14:paraId="6F73F497" w14:textId="2695F150" w:rsidR="00B05564" w:rsidRPr="007C2D8B" w:rsidRDefault="00B05564" w:rsidP="00B05564">
      <w:pPr>
        <w:pStyle w:val="ANNEXE"/>
        <w:rPr>
          <w:noProof/>
        </w:rPr>
      </w:pPr>
      <w:bookmarkStart w:id="77" w:name="_Toc12380094"/>
      <w:bookmarkStart w:id="78" w:name="_Toc206427737"/>
      <w:r w:rsidRPr="007C2D8B">
        <w:rPr>
          <w:noProof/>
        </w:rPr>
        <w:lastRenderedPageBreak/>
        <w:t>ATTACHMENT 1: AFD Policy </w:t>
      </w:r>
      <w:r w:rsidRPr="007C2D8B">
        <w:rPr>
          <w:noProof/>
        </w:rPr>
        <w:noBreakHyphen/>
        <w:t> </w:t>
      </w:r>
      <w:r>
        <w:rPr>
          <w:noProof/>
        </w:rPr>
        <w:t>Prohibited</w:t>
      </w:r>
      <w:r w:rsidRPr="007C2D8B">
        <w:rPr>
          <w:noProof/>
        </w:rPr>
        <w:t xml:space="preserve"> Practices </w:t>
      </w:r>
      <w:r w:rsidRPr="007C2D8B">
        <w:rPr>
          <w:noProof/>
        </w:rPr>
        <w:noBreakHyphen/>
      </w:r>
      <w:r w:rsidRPr="007C2D8B">
        <w:rPr>
          <w:noProof/>
        </w:rPr>
        <w:br/>
      </w:r>
      <w:r>
        <w:rPr>
          <w:noProof/>
        </w:rPr>
        <w:t>E</w:t>
      </w:r>
      <w:r w:rsidRPr="007C2D8B">
        <w:rPr>
          <w:noProof/>
        </w:rPr>
        <w:t xml:space="preserve">nvironmental and </w:t>
      </w:r>
      <w:r>
        <w:rPr>
          <w:noProof/>
        </w:rPr>
        <w:t>S</w:t>
      </w:r>
      <w:r w:rsidRPr="007C2D8B">
        <w:rPr>
          <w:noProof/>
        </w:rPr>
        <w:t xml:space="preserve">ocial </w:t>
      </w:r>
      <w:r>
        <w:rPr>
          <w:noProof/>
        </w:rPr>
        <w:t>R</w:t>
      </w:r>
      <w:r w:rsidRPr="007C2D8B">
        <w:rPr>
          <w:noProof/>
        </w:rPr>
        <w:t>esponsibility</w:t>
      </w:r>
      <w:bookmarkEnd w:id="77"/>
      <w:bookmarkEnd w:id="78"/>
    </w:p>
    <w:p w14:paraId="4E7B3DDD" w14:textId="2023C357" w:rsidR="00B05564" w:rsidRDefault="00B05564" w:rsidP="00B05564">
      <w:pPr>
        <w:spacing w:line="276" w:lineRule="auto"/>
        <w:rPr>
          <w:i/>
          <w:noProof/>
        </w:rPr>
      </w:pPr>
      <w:r w:rsidRPr="004905A0">
        <w:rPr>
          <w:i/>
          <w:noProof/>
          <w:highlight w:val="yellow"/>
        </w:rPr>
        <w:t>[T</w:t>
      </w:r>
      <w:r>
        <w:rPr>
          <w:i/>
          <w:noProof/>
          <w:highlight w:val="yellow"/>
        </w:rPr>
        <w:t xml:space="preserve">he content of this Attachment 1 </w:t>
      </w:r>
      <w:r w:rsidRPr="004905A0">
        <w:rPr>
          <w:i/>
          <w:noProof/>
          <w:highlight w:val="yellow"/>
        </w:rPr>
        <w:t>depends on the signing date of the AFD Financing Agreement that</w:t>
      </w:r>
      <w:r w:rsidRPr="009E3101">
        <w:rPr>
          <w:i/>
          <w:noProof/>
          <w:highlight w:val="yellow"/>
        </w:rPr>
        <w:t xml:space="preserve"> </w:t>
      </w:r>
      <w:r w:rsidRPr="004905A0">
        <w:rPr>
          <w:i/>
          <w:noProof/>
          <w:highlight w:val="yellow"/>
        </w:rPr>
        <w:t xml:space="preserve">covers all or part of the financing of </w:t>
      </w:r>
      <w:r>
        <w:rPr>
          <w:i/>
          <w:noProof/>
          <w:highlight w:val="yellow"/>
        </w:rPr>
        <w:t>this c</w:t>
      </w:r>
      <w:r w:rsidRPr="004905A0">
        <w:rPr>
          <w:i/>
          <w:noProof/>
          <w:highlight w:val="yellow"/>
        </w:rPr>
        <w:t>ontract.</w:t>
      </w:r>
      <w:r w:rsidRPr="004905A0">
        <w:rPr>
          <w:i/>
          <w:noProof/>
        </w:rPr>
        <w:t xml:space="preserve"> </w:t>
      </w:r>
    </w:p>
    <w:p w14:paraId="6FE4FD9C" w14:textId="77777777" w:rsidR="007E7A4B" w:rsidRPr="004B2327" w:rsidRDefault="007E7A4B" w:rsidP="007E7A4B">
      <w:pPr>
        <w:numPr>
          <w:ilvl w:val="0"/>
          <w:numId w:val="102"/>
        </w:numPr>
        <w:spacing w:line="276" w:lineRule="auto"/>
        <w:rPr>
          <w:i/>
          <w:noProof/>
          <w:highlight w:val="yellow"/>
        </w:rPr>
      </w:pPr>
      <w:r w:rsidRPr="004B2327">
        <w:rPr>
          <w:i/>
          <w:noProof/>
          <w:highlight w:val="yellow"/>
        </w:rPr>
        <w:t xml:space="preserve">For all contracts financed by AFD through a Financing Agreement referring </w:t>
      </w:r>
      <w:r>
        <w:rPr>
          <w:i/>
          <w:noProof/>
          <w:highlight w:val="yellow"/>
        </w:rPr>
        <w:t>to the AFD Procurement Guidelines in their version of 2019 or before</w:t>
      </w:r>
      <w:r w:rsidRPr="004B2327">
        <w:rPr>
          <w:i/>
          <w:noProof/>
          <w:highlight w:val="yellow"/>
        </w:rPr>
        <w:t xml:space="preserve">, the Contracting Authority will select the content of OPTION A and remove OPTION B; </w:t>
      </w:r>
    </w:p>
    <w:p w14:paraId="3EE236FE" w14:textId="77777777" w:rsidR="007E7A4B" w:rsidRPr="004B2327" w:rsidRDefault="007E7A4B" w:rsidP="007E7A4B">
      <w:pPr>
        <w:numPr>
          <w:ilvl w:val="0"/>
          <w:numId w:val="102"/>
        </w:numPr>
        <w:spacing w:line="276" w:lineRule="auto"/>
        <w:rPr>
          <w:i/>
          <w:noProof/>
          <w:highlight w:val="yellow"/>
        </w:rPr>
      </w:pPr>
      <w:r w:rsidRPr="004B2327">
        <w:rPr>
          <w:i/>
          <w:noProof/>
          <w:highlight w:val="yellow"/>
        </w:rPr>
        <w:t xml:space="preserve">For all contracts financed by AFD through a Financing Agreement </w:t>
      </w:r>
      <w:r>
        <w:rPr>
          <w:i/>
          <w:noProof/>
          <w:highlight w:val="yellow"/>
        </w:rPr>
        <w:t>referring to the AFD Procurement Guidelines in their version of 2024 or later</w:t>
      </w:r>
      <w:r w:rsidRPr="004B2327">
        <w:rPr>
          <w:i/>
          <w:noProof/>
          <w:highlight w:val="yellow"/>
        </w:rPr>
        <w:t>, the Contracting Authority will select the content of OPTION B and remove OPTION A. ]</w:t>
      </w:r>
    </w:p>
    <w:p w14:paraId="076488B7" w14:textId="6CB9C5A1" w:rsidR="007E7A4B" w:rsidRPr="004B2327" w:rsidRDefault="007E7A4B" w:rsidP="007E7A4B">
      <w:pPr>
        <w:spacing w:line="276" w:lineRule="auto"/>
        <w:rPr>
          <w:i/>
          <w:noProof/>
          <w:highlight w:val="yellow"/>
        </w:rPr>
      </w:pPr>
      <w:r w:rsidRPr="004B2327">
        <w:rPr>
          <w:i/>
          <w:noProof/>
          <w:highlight w:val="yellow"/>
        </w:rPr>
        <w:t>[</w:t>
      </w:r>
      <w:r w:rsidRPr="004B2327">
        <w:rPr>
          <w:b/>
          <w:i/>
          <w:noProof/>
          <w:highlight w:val="yellow"/>
        </w:rPr>
        <w:t>OPTION A – Version</w:t>
      </w:r>
      <w:r>
        <w:rPr>
          <w:b/>
          <w:i/>
          <w:noProof/>
          <w:highlight w:val="yellow"/>
        </w:rPr>
        <w:t xml:space="preserve"> </w:t>
      </w:r>
      <w:r w:rsidRPr="004B2327">
        <w:rPr>
          <w:b/>
          <w:i/>
          <w:noProof/>
          <w:highlight w:val="yellow"/>
        </w:rPr>
        <w:t xml:space="preserve">to be </w:t>
      </w:r>
      <w:r>
        <w:rPr>
          <w:b/>
          <w:i/>
          <w:noProof/>
          <w:highlight w:val="yellow"/>
        </w:rPr>
        <w:t>included</w:t>
      </w:r>
      <w:r w:rsidRPr="004B2327">
        <w:rPr>
          <w:b/>
          <w:i/>
          <w:noProof/>
          <w:highlight w:val="yellow"/>
        </w:rPr>
        <w:t xml:space="preserve"> for any Contract financed with an AFD Financing Agreement referring to </w:t>
      </w:r>
      <w:r>
        <w:rPr>
          <w:b/>
          <w:i/>
          <w:noProof/>
          <w:highlight w:val="yellow"/>
        </w:rPr>
        <w:t xml:space="preserve">the AFD Procurement Guidelines </w:t>
      </w:r>
      <w:r w:rsidRPr="00EC0C2D">
        <w:rPr>
          <w:b/>
          <w:i/>
          <w:noProof/>
          <w:highlight w:val="yellow"/>
        </w:rPr>
        <w:t>in their version</w:t>
      </w:r>
      <w:r>
        <w:rPr>
          <w:i/>
          <w:noProof/>
          <w:highlight w:val="yellow"/>
        </w:rPr>
        <w:t xml:space="preserve"> </w:t>
      </w:r>
      <w:r>
        <w:rPr>
          <w:b/>
          <w:i/>
          <w:noProof/>
          <w:highlight w:val="yellow"/>
        </w:rPr>
        <w:t>of 2019 or before</w:t>
      </w:r>
      <w:r w:rsidRPr="004B2327">
        <w:rPr>
          <w:b/>
          <w:i/>
          <w:noProof/>
          <w:highlight w:val="yellow"/>
        </w:rPr>
        <w:t>.</w:t>
      </w:r>
    </w:p>
    <w:p w14:paraId="641C45CC" w14:textId="3033A4CB" w:rsidR="00B05564" w:rsidRPr="004905A0" w:rsidRDefault="007E7A4B" w:rsidP="007E7A4B">
      <w:pPr>
        <w:suppressAutoHyphens w:val="0"/>
        <w:overflowPunct/>
        <w:autoSpaceDE/>
        <w:autoSpaceDN/>
        <w:adjustRightInd/>
        <w:spacing w:before="142" w:after="0"/>
        <w:textAlignment w:val="auto"/>
        <w:rPr>
          <w:i/>
          <w:noProof/>
          <w:highlight w:val="yellow"/>
        </w:rPr>
      </w:pPr>
      <w:r w:rsidRPr="009E3101" w:rsidDel="007E7A4B">
        <w:rPr>
          <w:i/>
          <w:noProof/>
        </w:rPr>
        <w:t xml:space="preserve"> </w:t>
      </w:r>
      <w:r w:rsidR="00B05564">
        <w:rPr>
          <w:i/>
          <w:noProof/>
          <w:highlight w:val="yellow"/>
        </w:rPr>
        <w:t xml:space="preserve">(Otherwise, delete this section and keep </w:t>
      </w:r>
      <w:r w:rsidR="00C36709">
        <w:rPr>
          <w:i/>
          <w:noProof/>
          <w:highlight w:val="yellow"/>
        </w:rPr>
        <w:t xml:space="preserve">only </w:t>
      </w:r>
      <w:r w:rsidR="00B05564">
        <w:rPr>
          <w:i/>
          <w:noProof/>
          <w:highlight w:val="yellow"/>
        </w:rPr>
        <w:t>OPTION B below)</w:t>
      </w:r>
    </w:p>
    <w:p w14:paraId="2BAE8830" w14:textId="77777777" w:rsidR="00B05564" w:rsidRPr="007C2D8B" w:rsidRDefault="00B05564" w:rsidP="00B05564">
      <w:pPr>
        <w:rPr>
          <w:noProof/>
        </w:rPr>
      </w:pPr>
    </w:p>
    <w:p w14:paraId="61AB748C" w14:textId="77777777" w:rsidR="00B05564" w:rsidRPr="007C2D8B" w:rsidRDefault="00B05564" w:rsidP="00B05564">
      <w:pPr>
        <w:pStyle w:val="Paragraphedeliste"/>
        <w:numPr>
          <w:ilvl w:val="0"/>
          <w:numId w:val="109"/>
        </w:numPr>
        <w:ind w:hanging="720"/>
        <w:rPr>
          <w:b/>
          <w:noProof/>
          <w:u w:val="single"/>
        </w:rPr>
      </w:pPr>
      <w:r w:rsidRPr="007C2D8B">
        <w:rPr>
          <w:b/>
          <w:noProof/>
          <w:u w:val="single"/>
        </w:rPr>
        <w:t>Corrupt and Fraudulent Practices</w:t>
      </w:r>
    </w:p>
    <w:p w14:paraId="09A31A45" w14:textId="77777777" w:rsidR="00B05564" w:rsidRPr="007C2D8B" w:rsidRDefault="00B05564" w:rsidP="00B05564">
      <w:pPr>
        <w:rPr>
          <w:noProof/>
        </w:rPr>
      </w:pPr>
      <w:r w:rsidRPr="007C2D8B">
        <w:rPr>
          <w:noProof/>
        </w:rPr>
        <w:t>The Contracting Authority and the suppliers, contractors, subcontractors, consultants or subconsultants must observe the highest standard of ethics during the procurement process and performance of the contract. The Contracting Authority means the Purchaser, the Employer, the Client, as the case may be, for the procurement of goods, works, plants, consulting services or non-consulting services.</w:t>
      </w:r>
    </w:p>
    <w:p w14:paraId="513382C3" w14:textId="77777777" w:rsidR="00B05564" w:rsidRPr="007C2D8B" w:rsidRDefault="00B05564" w:rsidP="00B05564">
      <w:pPr>
        <w:rPr>
          <w:noProof/>
        </w:rPr>
      </w:pPr>
      <w:r w:rsidRPr="007C2D8B">
        <w:rPr>
          <w:noProof/>
        </w:rPr>
        <w:t>By signing the Statement of Integrity the suppliers, contractors, subcontractors, consultants or subconsultants declare that (i) “it did not engage in any practice likely to influence the contract award process to the Contracting Authority’s detriment, and that it did not and will not get involved in any anti-competitive practice”, and that (ii) “the procurement process and the performance of the contract did not and shall not give rise to any act of corruption or fraud”.</w:t>
      </w:r>
    </w:p>
    <w:p w14:paraId="402C476F" w14:textId="77777777" w:rsidR="00B05564" w:rsidRPr="007C2D8B" w:rsidRDefault="00B05564" w:rsidP="00B05564">
      <w:pPr>
        <w:rPr>
          <w:noProof/>
        </w:rPr>
      </w:pPr>
      <w:r w:rsidRPr="007C2D8B">
        <w:rPr>
          <w:noProof/>
        </w:rPr>
        <w:t>Moreover, AFD requires including in the Procurement Documents and AFD</w:t>
      </w:r>
      <w:r w:rsidRPr="007C2D8B">
        <w:rPr>
          <w:noProof/>
        </w:rPr>
        <w:noBreakHyphen/>
        <w:t>financed contracts a provision requiring that suppliers, contractors, subcontractors, consultants or subconsultants will permit AFD to inspect their accounts and records relating to the procurement process and performance of the AFD</w:t>
      </w:r>
      <w:r w:rsidRPr="007C2D8B">
        <w:rPr>
          <w:noProof/>
        </w:rPr>
        <w:noBreakHyphen/>
        <w:t xml:space="preserve">financed contract, and to have them audited by auditors appointed by AFD. </w:t>
      </w:r>
    </w:p>
    <w:p w14:paraId="7DBD49EF" w14:textId="77777777" w:rsidR="00B05564" w:rsidRPr="007C2D8B" w:rsidRDefault="00B05564" w:rsidP="00B05564">
      <w:pPr>
        <w:rPr>
          <w:noProof/>
        </w:rPr>
      </w:pPr>
      <w:r w:rsidRPr="007C2D8B">
        <w:rPr>
          <w:noProof/>
        </w:rPr>
        <w:t>AFD reserves the right to take any action it deems appropriate to check that these ethics rules are observed and reserves, in particular, the rights to:</w:t>
      </w:r>
    </w:p>
    <w:p w14:paraId="61CA4325" w14:textId="77777777" w:rsidR="00B05564" w:rsidRPr="007C2D8B" w:rsidRDefault="00B05564" w:rsidP="00B05564">
      <w:pPr>
        <w:pStyle w:val="Paragraphedeliste"/>
        <w:numPr>
          <w:ilvl w:val="0"/>
          <w:numId w:val="141"/>
        </w:numPr>
        <w:contextualSpacing w:val="0"/>
        <w:rPr>
          <w:noProof/>
        </w:rPr>
      </w:pPr>
      <w:r w:rsidRPr="007C2D8B">
        <w:rPr>
          <w:noProof/>
        </w:rPr>
        <w:t>Reject a proposal for a contract award if it is established that during the selection process the bidder or consultant that is recommended for the award has been convicted of corruption, directly or by means of an agent, or has engaged in fraud or anti-competitive practices in view of being awarded the Contract;</w:t>
      </w:r>
    </w:p>
    <w:p w14:paraId="277EBCE2" w14:textId="77777777" w:rsidR="00B05564" w:rsidRPr="007C2D8B" w:rsidRDefault="00B05564" w:rsidP="00B05564">
      <w:pPr>
        <w:pStyle w:val="Paragraphedeliste"/>
        <w:numPr>
          <w:ilvl w:val="0"/>
          <w:numId w:val="141"/>
        </w:numPr>
        <w:contextualSpacing w:val="0"/>
        <w:rPr>
          <w:noProof/>
        </w:rPr>
      </w:pPr>
      <w:r w:rsidRPr="007C2D8B">
        <w:rPr>
          <w:noProof/>
        </w:rPr>
        <w:t>Declare misprocurement when it is established that, at any time, the Contracting Authority, the suppliers, contractors, subcontractors, consultants or subconsultants their representatives have engaged in acts of corruption, fraud or anti-competitive practices during the procurement process or performance of the contract without the Contracting Authority having taken appropriate action in due time satisfactory to AFD to remedy the situation, including by failing to inform AFD at the time they knew of such practices.</w:t>
      </w:r>
    </w:p>
    <w:p w14:paraId="4420E6CB" w14:textId="77777777" w:rsidR="00B05564" w:rsidRPr="007C2D8B" w:rsidRDefault="00B05564" w:rsidP="00B05564">
      <w:pPr>
        <w:rPr>
          <w:noProof/>
        </w:rPr>
      </w:pPr>
      <w:r w:rsidRPr="007C2D8B">
        <w:rPr>
          <w:noProof/>
        </w:rPr>
        <w:t>AFD defines, for the purposes of this provision, the terms set forth below as follows:</w:t>
      </w:r>
    </w:p>
    <w:p w14:paraId="3D42D888" w14:textId="77777777" w:rsidR="00B05564" w:rsidRPr="007C2D8B" w:rsidRDefault="00B05564" w:rsidP="00B05564">
      <w:pPr>
        <w:pStyle w:val="Paragraphedeliste"/>
        <w:numPr>
          <w:ilvl w:val="0"/>
          <w:numId w:val="142"/>
        </w:numPr>
        <w:ind w:left="567" w:hanging="567"/>
        <w:contextualSpacing w:val="0"/>
        <w:rPr>
          <w:noProof/>
        </w:rPr>
      </w:pPr>
      <w:r w:rsidRPr="007C2D8B">
        <w:rPr>
          <w:noProof/>
        </w:rPr>
        <w:t>Corruption of a Public Officer means:</w:t>
      </w:r>
    </w:p>
    <w:p w14:paraId="4879AAA1" w14:textId="77777777" w:rsidR="00B05564" w:rsidRPr="007C2D8B" w:rsidRDefault="00B05564" w:rsidP="00B05564">
      <w:pPr>
        <w:pStyle w:val="Paragraphedeliste"/>
        <w:numPr>
          <w:ilvl w:val="0"/>
          <w:numId w:val="15"/>
        </w:numPr>
        <w:ind w:left="1134" w:hanging="567"/>
        <w:contextualSpacing w:val="0"/>
        <w:rPr>
          <w:noProof/>
        </w:rPr>
      </w:pPr>
      <w:r w:rsidRPr="007C2D8B">
        <w:rPr>
          <w:noProof/>
        </w:rPr>
        <w:t>The act of promising, offering or giving to a Public Officer, directly or indirectly, an undue advantage of any kind for himself or for another Person</w:t>
      </w:r>
      <w:r w:rsidRPr="007C2D8B">
        <w:rPr>
          <w:rStyle w:val="Appelnotedebasdep"/>
          <w:noProof/>
        </w:rPr>
        <w:footnoteReference w:id="53"/>
      </w:r>
      <w:r w:rsidRPr="007C2D8B">
        <w:rPr>
          <w:noProof/>
        </w:rPr>
        <w:t xml:space="preserve"> or entity, for such Public Officer to act or refrain from acting in his official capacity; or</w:t>
      </w:r>
    </w:p>
    <w:p w14:paraId="7E93B86D" w14:textId="77777777" w:rsidR="00B05564" w:rsidRPr="007C2D8B" w:rsidRDefault="00B05564" w:rsidP="00B05564">
      <w:pPr>
        <w:pStyle w:val="Paragraphedeliste"/>
        <w:numPr>
          <w:ilvl w:val="0"/>
          <w:numId w:val="15"/>
        </w:numPr>
        <w:ind w:left="1134" w:hanging="567"/>
        <w:contextualSpacing w:val="0"/>
        <w:rPr>
          <w:noProof/>
        </w:rPr>
      </w:pPr>
      <w:r w:rsidRPr="007C2D8B">
        <w:rPr>
          <w:noProof/>
        </w:rPr>
        <w:lastRenderedPageBreak/>
        <w:t>The act by which a Public Officer solicits or accepts, directly or indirectly, an undue advantage of any kind for himself or for another Person or entity, for such Public Officer to act or refrain from acting in his official capacity.</w:t>
      </w:r>
    </w:p>
    <w:p w14:paraId="04173AEB" w14:textId="77777777" w:rsidR="00B05564" w:rsidRPr="007C2D8B" w:rsidRDefault="00B05564" w:rsidP="00B05564">
      <w:pPr>
        <w:pStyle w:val="Paragraphedeliste"/>
        <w:numPr>
          <w:ilvl w:val="0"/>
          <w:numId w:val="142"/>
        </w:numPr>
        <w:ind w:left="567" w:hanging="567"/>
        <w:contextualSpacing w:val="0"/>
        <w:rPr>
          <w:noProof/>
        </w:rPr>
      </w:pPr>
      <w:r w:rsidRPr="007C2D8B">
        <w:rPr>
          <w:noProof/>
        </w:rPr>
        <w:t xml:space="preserve">A Public Officer shall be construed as meaning: </w:t>
      </w:r>
    </w:p>
    <w:p w14:paraId="0A3BECAA" w14:textId="77777777" w:rsidR="00B05564" w:rsidRPr="007C2D8B" w:rsidRDefault="00B05564" w:rsidP="00B05564">
      <w:pPr>
        <w:pStyle w:val="Paragraphedeliste"/>
        <w:numPr>
          <w:ilvl w:val="0"/>
          <w:numId w:val="15"/>
        </w:numPr>
        <w:ind w:left="1134" w:hanging="567"/>
        <w:contextualSpacing w:val="0"/>
        <w:rPr>
          <w:noProof/>
        </w:rPr>
      </w:pPr>
      <w:r w:rsidRPr="007C2D8B">
        <w:rPr>
          <w:noProof/>
        </w:rPr>
        <w:t>Any person who holds a legislative, executive, administrative or judicial mandate (within the country of the Contracting Authority) regardless of whether that natural Person was nominated or elected, regardless of the permanent or temporary, paid or unpaid nature of the position and regardless of the hierarchical level the natural Person occupies;</w:t>
      </w:r>
    </w:p>
    <w:p w14:paraId="37F2FE70" w14:textId="77777777" w:rsidR="00B05564" w:rsidRPr="007C2D8B" w:rsidRDefault="00B05564" w:rsidP="00B05564">
      <w:pPr>
        <w:pStyle w:val="Paragraphedeliste"/>
        <w:numPr>
          <w:ilvl w:val="0"/>
          <w:numId w:val="15"/>
        </w:numPr>
        <w:ind w:left="1134" w:hanging="567"/>
        <w:contextualSpacing w:val="0"/>
        <w:rPr>
          <w:noProof/>
        </w:rPr>
      </w:pPr>
      <w:r w:rsidRPr="007C2D8B">
        <w:rPr>
          <w:noProof/>
        </w:rPr>
        <w:t>Any other natural Person who performs a public function, including for a State institution or a State</w:t>
      </w:r>
      <w:r w:rsidRPr="007C2D8B">
        <w:rPr>
          <w:noProof/>
        </w:rPr>
        <w:noBreakHyphen/>
        <w:t>owned company, or who provides a public service;</w:t>
      </w:r>
    </w:p>
    <w:p w14:paraId="0017EFE0" w14:textId="77777777" w:rsidR="00B05564" w:rsidRPr="007C2D8B" w:rsidRDefault="00B05564" w:rsidP="00B05564">
      <w:pPr>
        <w:pStyle w:val="Paragraphedeliste"/>
        <w:numPr>
          <w:ilvl w:val="0"/>
          <w:numId w:val="15"/>
        </w:numPr>
        <w:ind w:left="1134" w:hanging="567"/>
        <w:contextualSpacing w:val="0"/>
        <w:rPr>
          <w:noProof/>
        </w:rPr>
      </w:pPr>
      <w:r w:rsidRPr="007C2D8B">
        <w:rPr>
          <w:noProof/>
        </w:rPr>
        <w:t>Any other natural Person defined as a Public Officer by the national laws of the country of the Contracting Authority.</w:t>
      </w:r>
    </w:p>
    <w:p w14:paraId="315A080B" w14:textId="77777777" w:rsidR="00B05564" w:rsidRPr="007C2D8B" w:rsidRDefault="00B05564" w:rsidP="00B05564">
      <w:pPr>
        <w:pStyle w:val="Paragraphedeliste"/>
        <w:numPr>
          <w:ilvl w:val="0"/>
          <w:numId w:val="142"/>
        </w:numPr>
        <w:ind w:left="567" w:hanging="567"/>
        <w:contextualSpacing w:val="0"/>
        <w:rPr>
          <w:noProof/>
        </w:rPr>
      </w:pPr>
      <w:r w:rsidRPr="007C2D8B">
        <w:rPr>
          <w:noProof/>
        </w:rPr>
        <w:t>Corruption of a Private Person</w:t>
      </w:r>
      <w:r w:rsidRPr="007C2D8B">
        <w:rPr>
          <w:rStyle w:val="Appelnotedebasdep"/>
          <w:noProof/>
        </w:rPr>
        <w:footnoteReference w:id="54"/>
      </w:r>
      <w:r w:rsidRPr="007C2D8B">
        <w:rPr>
          <w:noProof/>
        </w:rPr>
        <w:t xml:space="preserve"> means:</w:t>
      </w:r>
    </w:p>
    <w:p w14:paraId="65F35328" w14:textId="77777777" w:rsidR="00B05564" w:rsidRPr="007C2D8B" w:rsidRDefault="00B05564" w:rsidP="00B05564">
      <w:pPr>
        <w:pStyle w:val="Paragraphedeliste"/>
        <w:numPr>
          <w:ilvl w:val="0"/>
          <w:numId w:val="15"/>
        </w:numPr>
        <w:ind w:left="1134" w:hanging="567"/>
        <w:contextualSpacing w:val="0"/>
        <w:rPr>
          <w:noProof/>
        </w:rPr>
      </w:pPr>
      <w:r w:rsidRPr="007C2D8B">
        <w:rPr>
          <w:noProof/>
        </w:rPr>
        <w:t>The act of promising, offering or giving to any Private Person, directly or indirectly, an undue advantage of any kind for himself or for another Person or entity, for such Private Person to perform or refrain from performing any act in breach of its legal, contractual or professional obligations; or;</w:t>
      </w:r>
    </w:p>
    <w:p w14:paraId="42C9FFBF" w14:textId="77777777" w:rsidR="00B05564" w:rsidRPr="007C2D8B" w:rsidRDefault="00B05564" w:rsidP="00B05564">
      <w:pPr>
        <w:pStyle w:val="Paragraphedeliste"/>
        <w:numPr>
          <w:ilvl w:val="0"/>
          <w:numId w:val="15"/>
        </w:numPr>
        <w:ind w:left="1134" w:hanging="567"/>
        <w:contextualSpacing w:val="0"/>
        <w:rPr>
          <w:noProof/>
        </w:rPr>
      </w:pPr>
      <w:r w:rsidRPr="007C2D8B">
        <w:rPr>
          <w:noProof/>
        </w:rPr>
        <w:t>The act by which any Private Person solicits or accepts, directly or indirectly, an undue advantage of any kind for himself or for another Person or entity, for such Private Person to perform or refrain from performing any act in breach of its legal, contractual or professional obligations.</w:t>
      </w:r>
    </w:p>
    <w:p w14:paraId="5A651089" w14:textId="77777777" w:rsidR="00B05564" w:rsidRPr="007C2D8B" w:rsidRDefault="00B05564" w:rsidP="00B05564">
      <w:pPr>
        <w:pStyle w:val="Paragraphedeliste"/>
        <w:numPr>
          <w:ilvl w:val="0"/>
          <w:numId w:val="142"/>
        </w:numPr>
        <w:ind w:left="567" w:hanging="567"/>
        <w:contextualSpacing w:val="0"/>
        <w:rPr>
          <w:noProof/>
        </w:rPr>
      </w:pPr>
      <w:r w:rsidRPr="007C2D8B">
        <w:rPr>
          <w:noProof/>
        </w:rPr>
        <w:t>Fraud means any dishonest conduct (act or omission), whether or not it constitutes a criminal offence, deliberately intended to deceive others, to intentionally conceal items, to violate or vitiate consent, to circumvent legal or regulatory requirements and/or to violate internal rules in order to obtain illegitimate profit.</w:t>
      </w:r>
    </w:p>
    <w:p w14:paraId="723842EA" w14:textId="77777777" w:rsidR="00B05564" w:rsidRPr="007C2D8B" w:rsidRDefault="00B05564" w:rsidP="00B05564">
      <w:pPr>
        <w:pStyle w:val="Paragraphedeliste"/>
        <w:numPr>
          <w:ilvl w:val="0"/>
          <w:numId w:val="142"/>
        </w:numPr>
        <w:ind w:left="567" w:hanging="567"/>
        <w:contextualSpacing w:val="0"/>
        <w:rPr>
          <w:noProof/>
        </w:rPr>
      </w:pPr>
      <w:r w:rsidRPr="007C2D8B">
        <w:rPr>
          <w:noProof/>
        </w:rPr>
        <w:t>Anti</w:t>
      </w:r>
      <w:r w:rsidRPr="007C2D8B">
        <w:rPr>
          <w:noProof/>
        </w:rPr>
        <w:noBreakHyphen/>
        <w:t xml:space="preserve">competitive practices mean: </w:t>
      </w:r>
    </w:p>
    <w:p w14:paraId="736C0177" w14:textId="77777777" w:rsidR="00B05564" w:rsidRPr="007C2D8B" w:rsidRDefault="00B05564" w:rsidP="00B05564">
      <w:pPr>
        <w:pStyle w:val="Paragraphedeliste"/>
        <w:numPr>
          <w:ilvl w:val="0"/>
          <w:numId w:val="15"/>
        </w:numPr>
        <w:ind w:left="1134" w:hanging="567"/>
        <w:contextualSpacing w:val="0"/>
        <w:rPr>
          <w:noProof/>
        </w:rPr>
      </w:pPr>
      <w:r w:rsidRPr="007C2D8B">
        <w:rPr>
          <w:noProof/>
        </w:rPr>
        <w:t xml:space="preserve">Any concerted or implied practices which have as their object or effect the prevention, restriction or distortion of competition within a marketplace, especially where they (i) limit access to the marketplace or free exercise of competition by other undertakings, (ii) prevent free, competition-driven price determination by artificially causing price increases or decreases, (iii) restrict or control production, markets, investments or technical progress; or (iv) divide up market shares or sources of supply; </w:t>
      </w:r>
    </w:p>
    <w:p w14:paraId="1181392E" w14:textId="77777777" w:rsidR="00B05564" w:rsidRPr="007C2D8B" w:rsidRDefault="00B05564" w:rsidP="00B05564">
      <w:pPr>
        <w:pStyle w:val="Paragraphedeliste"/>
        <w:numPr>
          <w:ilvl w:val="0"/>
          <w:numId w:val="15"/>
        </w:numPr>
        <w:ind w:left="1134" w:hanging="567"/>
        <w:contextualSpacing w:val="0"/>
        <w:rPr>
          <w:noProof/>
        </w:rPr>
      </w:pPr>
      <w:r w:rsidRPr="007C2D8B">
        <w:rPr>
          <w:noProof/>
        </w:rPr>
        <w:t xml:space="preserve">Any abuse by one undertaking or a group of undertakings which hold a dominant position on an internal market or on a substantial part of it; </w:t>
      </w:r>
    </w:p>
    <w:p w14:paraId="257B526F" w14:textId="77777777" w:rsidR="00B05564" w:rsidRPr="007C2D8B" w:rsidRDefault="00B05564" w:rsidP="00B05564">
      <w:pPr>
        <w:pStyle w:val="Paragraphedeliste"/>
        <w:numPr>
          <w:ilvl w:val="0"/>
          <w:numId w:val="15"/>
        </w:numPr>
        <w:ind w:left="1134" w:hanging="567"/>
        <w:contextualSpacing w:val="0"/>
        <w:rPr>
          <w:noProof/>
        </w:rPr>
      </w:pPr>
      <w:r w:rsidRPr="007C2D8B">
        <w:rPr>
          <w:noProof/>
        </w:rPr>
        <w:t>Any practice whereby prices are quoted or set unreasonably low, the object of which is to eliminate an undertaking or any of its products from a market or to prevent it from entering the market.</w:t>
      </w:r>
    </w:p>
    <w:p w14:paraId="0716330F" w14:textId="77777777" w:rsidR="00B05564" w:rsidRPr="007C2D8B" w:rsidRDefault="00B05564" w:rsidP="00B05564">
      <w:pPr>
        <w:pStyle w:val="Paragraphedeliste"/>
        <w:numPr>
          <w:ilvl w:val="0"/>
          <w:numId w:val="109"/>
        </w:numPr>
        <w:ind w:left="567" w:hanging="567"/>
        <w:rPr>
          <w:b/>
          <w:noProof/>
          <w:u w:val="single"/>
        </w:rPr>
      </w:pPr>
      <w:r w:rsidRPr="007C2D8B">
        <w:rPr>
          <w:b/>
          <w:noProof/>
          <w:u w:val="single"/>
        </w:rPr>
        <w:t>Environmental and Social Responsibility</w:t>
      </w:r>
    </w:p>
    <w:p w14:paraId="79B18BE8" w14:textId="77777777" w:rsidR="00B05564" w:rsidRPr="007C2D8B" w:rsidRDefault="00B05564" w:rsidP="00B05564">
      <w:pPr>
        <w:rPr>
          <w:noProof/>
        </w:rPr>
      </w:pPr>
      <w:r w:rsidRPr="007C2D8B">
        <w:rPr>
          <w:noProof/>
        </w:rPr>
        <w:t>In order to promote sustainable development, AFD seeks to ensure that internationally recognised environmental and social standards are complied with. Suppliers, contractors, subcontractors, consultants or subconsultants for AFD</w:t>
      </w:r>
      <w:r w:rsidRPr="007C2D8B">
        <w:rPr>
          <w:noProof/>
        </w:rPr>
        <w:noBreakHyphen/>
        <w:t>financed contracts shall consequently undertake in the Statement of Integrity to:</w:t>
      </w:r>
    </w:p>
    <w:p w14:paraId="2B512BBC" w14:textId="77777777" w:rsidR="00B05564" w:rsidRPr="007C2D8B" w:rsidRDefault="00B05564" w:rsidP="00B05564">
      <w:pPr>
        <w:pStyle w:val="Paragraphedeliste"/>
        <w:numPr>
          <w:ilvl w:val="0"/>
          <w:numId w:val="143"/>
        </w:numPr>
        <w:contextualSpacing w:val="0"/>
        <w:rPr>
          <w:noProof/>
        </w:rPr>
      </w:pPr>
      <w:r w:rsidRPr="007C2D8B">
        <w:rPr>
          <w:noProof/>
        </w:rPr>
        <w:t>Comply with and ensure that all their subcontractors or subconsultants comply with international environmental and labour standards, consistent with applicable law and regulations in the country of implementation of the contract, including the fundamental conventions of the International Labour Organisation (ILO) and international environmental treaties;</w:t>
      </w:r>
    </w:p>
    <w:p w14:paraId="640786DD" w14:textId="77777777" w:rsidR="00B05564" w:rsidRPr="005D6D67" w:rsidRDefault="00B05564" w:rsidP="00B05564">
      <w:pPr>
        <w:pStyle w:val="Paragraphedeliste"/>
        <w:numPr>
          <w:ilvl w:val="0"/>
          <w:numId w:val="143"/>
        </w:numPr>
        <w:rPr>
          <w:i/>
          <w:noProof/>
        </w:rPr>
      </w:pPr>
      <w:r w:rsidRPr="0003222A">
        <w:rPr>
          <w:noProof/>
        </w:rPr>
        <w:lastRenderedPageBreak/>
        <w:t>Implement environmental and social risks mitigation measures when specified in the environmental and social management plan (ESMP) provided by the Contracting Authority.</w:t>
      </w:r>
    </w:p>
    <w:p w14:paraId="0FCDB5A3" w14:textId="77777777" w:rsidR="00B05564" w:rsidRPr="0003222A" w:rsidRDefault="00B05564" w:rsidP="00B05564">
      <w:pPr>
        <w:rPr>
          <w:i/>
          <w:noProof/>
        </w:rPr>
      </w:pPr>
      <w:r w:rsidRPr="0003222A">
        <w:rPr>
          <w:i/>
          <w:noProof/>
          <w:highlight w:val="yellow"/>
        </w:rPr>
        <w:t>End of OPTION A]</w:t>
      </w:r>
    </w:p>
    <w:p w14:paraId="58CBB74C" w14:textId="77777777" w:rsidR="00C85053" w:rsidRPr="004F03D8" w:rsidRDefault="00C85053" w:rsidP="00C85053">
      <w:pPr>
        <w:rPr>
          <w:b/>
          <w:i/>
          <w:highlight w:val="yellow"/>
        </w:rPr>
      </w:pPr>
    </w:p>
    <w:p w14:paraId="5BEA970C" w14:textId="4845BEB0" w:rsidR="007E7A4B" w:rsidRDefault="007E7A4B" w:rsidP="007E7A4B">
      <w:pPr>
        <w:suppressAutoHyphens w:val="0"/>
        <w:overflowPunct/>
        <w:autoSpaceDE/>
        <w:autoSpaceDN/>
        <w:adjustRightInd/>
        <w:spacing w:before="142" w:after="0"/>
        <w:textAlignment w:val="auto"/>
        <w:rPr>
          <w:i/>
          <w:noProof/>
          <w:highlight w:val="yellow"/>
        </w:rPr>
      </w:pPr>
      <w:r>
        <w:rPr>
          <w:i/>
          <w:noProof/>
          <w:highlight w:val="yellow"/>
        </w:rPr>
        <w:t>[</w:t>
      </w:r>
      <w:r>
        <w:rPr>
          <w:b/>
          <w:i/>
          <w:noProof/>
          <w:highlight w:val="yellow"/>
        </w:rPr>
        <w:t>OPTION B</w:t>
      </w:r>
      <w:r w:rsidRPr="004905A0">
        <w:rPr>
          <w:b/>
          <w:i/>
          <w:noProof/>
          <w:highlight w:val="yellow"/>
        </w:rPr>
        <w:t xml:space="preserve"> – Version to be </w:t>
      </w:r>
      <w:r>
        <w:rPr>
          <w:b/>
          <w:i/>
          <w:noProof/>
          <w:highlight w:val="yellow"/>
        </w:rPr>
        <w:t>included</w:t>
      </w:r>
      <w:r w:rsidRPr="004905A0">
        <w:rPr>
          <w:b/>
          <w:i/>
          <w:noProof/>
          <w:highlight w:val="yellow"/>
        </w:rPr>
        <w:t xml:space="preserve"> for any Contract financed with an AFD Financing Agreement </w:t>
      </w:r>
      <w:r>
        <w:rPr>
          <w:b/>
          <w:i/>
          <w:noProof/>
          <w:highlight w:val="yellow"/>
        </w:rPr>
        <w:t xml:space="preserve">referring to the AFD Procurement Guidelines </w:t>
      </w:r>
      <w:r w:rsidRPr="00EC0C2D">
        <w:rPr>
          <w:b/>
          <w:i/>
          <w:noProof/>
          <w:highlight w:val="yellow"/>
        </w:rPr>
        <w:t>in their version</w:t>
      </w:r>
      <w:r>
        <w:rPr>
          <w:i/>
          <w:noProof/>
          <w:highlight w:val="yellow"/>
        </w:rPr>
        <w:t xml:space="preserve"> </w:t>
      </w:r>
      <w:r>
        <w:rPr>
          <w:b/>
          <w:i/>
          <w:noProof/>
          <w:highlight w:val="yellow"/>
        </w:rPr>
        <w:t>of 2024 or later</w:t>
      </w:r>
      <w:r w:rsidRPr="004905A0">
        <w:rPr>
          <w:b/>
          <w:i/>
          <w:noProof/>
          <w:highlight w:val="yellow"/>
        </w:rPr>
        <w:t>.</w:t>
      </w:r>
      <w:r>
        <w:rPr>
          <w:i/>
          <w:noProof/>
          <w:highlight w:val="yellow"/>
        </w:rPr>
        <w:t xml:space="preserve"> </w:t>
      </w:r>
    </w:p>
    <w:p w14:paraId="5C3F0AF5" w14:textId="565F343A" w:rsidR="00D37CCE" w:rsidRPr="004905A0" w:rsidRDefault="007E7A4B" w:rsidP="000102EF">
      <w:pPr>
        <w:suppressAutoHyphens w:val="0"/>
        <w:overflowPunct/>
        <w:autoSpaceDE/>
        <w:autoSpaceDN/>
        <w:adjustRightInd/>
        <w:spacing w:before="142" w:after="0"/>
        <w:textAlignment w:val="auto"/>
        <w:rPr>
          <w:i/>
          <w:noProof/>
          <w:highlight w:val="yellow"/>
        </w:rPr>
      </w:pPr>
      <w:r w:rsidDel="007E7A4B">
        <w:rPr>
          <w:i/>
          <w:noProof/>
          <w:highlight w:val="yellow"/>
        </w:rPr>
        <w:t xml:space="preserve"> </w:t>
      </w:r>
      <w:r w:rsidR="00D37CCE">
        <w:rPr>
          <w:i/>
          <w:noProof/>
          <w:highlight w:val="yellow"/>
        </w:rPr>
        <w:t xml:space="preserve">(Otherwise, delete this section and keep </w:t>
      </w:r>
      <w:r w:rsidR="00C36709">
        <w:rPr>
          <w:i/>
          <w:noProof/>
          <w:highlight w:val="yellow"/>
        </w:rPr>
        <w:t xml:space="preserve">only </w:t>
      </w:r>
      <w:r w:rsidR="00D37CCE">
        <w:rPr>
          <w:i/>
          <w:noProof/>
          <w:highlight w:val="yellow"/>
        </w:rPr>
        <w:t>OPTION A above)</w:t>
      </w:r>
    </w:p>
    <w:p w14:paraId="79944BCA" w14:textId="77777777" w:rsidR="00D37CCE" w:rsidRDefault="00D37CCE" w:rsidP="00D37CCE">
      <w:pPr>
        <w:rPr>
          <w:i/>
          <w:noProof/>
        </w:rPr>
      </w:pPr>
    </w:p>
    <w:p w14:paraId="492C8F13" w14:textId="77777777" w:rsidR="00D37CCE" w:rsidRPr="0078749F" w:rsidRDefault="00D37CCE" w:rsidP="005205B8">
      <w:pPr>
        <w:pStyle w:val="Paragraphedeliste"/>
        <w:numPr>
          <w:ilvl w:val="3"/>
          <w:numId w:val="109"/>
        </w:numPr>
        <w:ind w:left="567" w:hanging="567"/>
        <w:rPr>
          <w:b/>
          <w:noProof/>
          <w:u w:val="single"/>
        </w:rPr>
      </w:pPr>
      <w:r w:rsidRPr="0078749F">
        <w:rPr>
          <w:b/>
          <w:noProof/>
          <w:u w:val="single"/>
        </w:rPr>
        <w:t>Prohibited Practices</w:t>
      </w:r>
    </w:p>
    <w:p w14:paraId="4D79AE22" w14:textId="77777777" w:rsidR="00D37CCE" w:rsidRPr="009039EB" w:rsidRDefault="00D37CCE" w:rsidP="00D37CCE">
      <w:pPr>
        <w:spacing w:after="100"/>
        <w:rPr>
          <w:rFonts w:cs="Arial"/>
        </w:rPr>
      </w:pPr>
      <w:r w:rsidRPr="000F1829">
        <w:rPr>
          <w:noProof/>
        </w:rPr>
        <w:t>The Contracting Authority and the suppliers, contractors, subcontractors, con</w:t>
      </w:r>
      <w:r>
        <w:rPr>
          <w:noProof/>
        </w:rPr>
        <w:t xml:space="preserve">sultants or subconsultants </w:t>
      </w:r>
      <w:r w:rsidRPr="009039EB">
        <w:rPr>
          <w:rFonts w:cs="Arial"/>
        </w:rPr>
        <w:t>shall respect the highest ethical principles during the procurement and performance of Contracts.</w:t>
      </w:r>
      <w:r w:rsidRPr="00E73FD7">
        <w:rPr>
          <w:noProof/>
        </w:rPr>
        <w:t xml:space="preserve"> </w:t>
      </w:r>
      <w:r w:rsidRPr="007C2D8B">
        <w:rPr>
          <w:noProof/>
        </w:rPr>
        <w:t>The Contracting Authority means the Purchaser, the Employer, the Client, as the case may be, for the procurement of goods, works, plants, consulting services or non-consulting services.</w:t>
      </w:r>
    </w:p>
    <w:p w14:paraId="501A2D36" w14:textId="77777777" w:rsidR="00D37CCE" w:rsidRDefault="00D37CCE" w:rsidP="00D37CCE">
      <w:pPr>
        <w:rPr>
          <w:rFonts w:cs="Arial"/>
        </w:rPr>
      </w:pPr>
      <w:r>
        <w:rPr>
          <w:noProof/>
        </w:rPr>
        <w:t xml:space="preserve">For the purpose of this provision, AFD introduces the concept of Prohibited Practices, reffering to acts as defined </w:t>
      </w:r>
      <w:r w:rsidRPr="009039EB">
        <w:rPr>
          <w:rFonts w:cs="Arial"/>
        </w:rPr>
        <w:t xml:space="preserve">in the </w:t>
      </w:r>
      <w:r>
        <w:rPr>
          <w:rFonts w:cs="Arial"/>
        </w:rPr>
        <w:t>“</w:t>
      </w:r>
      <w:r w:rsidRPr="009039EB">
        <w:t>General Policy to Prevent and Combat Prohibited Practices</w:t>
      </w:r>
      <w:r>
        <w:t>”</w:t>
      </w:r>
      <w:r>
        <w:rPr>
          <w:rStyle w:val="Appelnotedebasdep"/>
        </w:rPr>
        <w:footnoteReference w:id="55"/>
      </w:r>
      <w:r w:rsidRPr="009039EB">
        <w:t xml:space="preserve"> </w:t>
      </w:r>
      <w:r>
        <w:t>available on the AFD w</w:t>
      </w:r>
      <w:r w:rsidRPr="009039EB">
        <w:t>ebsite</w:t>
      </w:r>
      <w:r>
        <w:t xml:space="preserve"> and in the document titled “Procurement Guidelines for AFD-Financed Contracts in Foreign Countries”</w:t>
      </w:r>
      <w:r>
        <w:rPr>
          <w:rStyle w:val="Appelnotedebasdep"/>
        </w:rPr>
        <w:footnoteReference w:id="56"/>
      </w:r>
      <w:r w:rsidRPr="009039EB">
        <w:rPr>
          <w:rFonts w:cs="Arial"/>
        </w:rPr>
        <w:t>.</w:t>
      </w:r>
    </w:p>
    <w:p w14:paraId="174548D0" w14:textId="77777777" w:rsidR="00D37CCE" w:rsidRDefault="00D37CCE" w:rsidP="00D37CCE">
      <w:pPr>
        <w:rPr>
          <w:noProof/>
        </w:rPr>
      </w:pPr>
      <w:r w:rsidRPr="000F1829">
        <w:rPr>
          <w:noProof/>
        </w:rPr>
        <w:t xml:space="preserve">By signing the Statement of Integrity the suppliers, contractors, subcontractors, consultants or subconsultants declare that </w:t>
      </w:r>
      <w:r>
        <w:rPr>
          <w:noProof/>
        </w:rPr>
        <w:t xml:space="preserve">they have not engaged, nor will they engage, in any Prohibited Practices during the procurement and execution of the Contract. </w:t>
      </w:r>
    </w:p>
    <w:p w14:paraId="5806FF05" w14:textId="77777777" w:rsidR="00D37CCE" w:rsidRDefault="00D37CCE" w:rsidP="00D37CCE">
      <w:pPr>
        <w:spacing w:after="100"/>
        <w:rPr>
          <w:rFonts w:cs="Arial"/>
        </w:rPr>
      </w:pPr>
      <w:r w:rsidRPr="009039EB">
        <w:rPr>
          <w:rFonts w:cs="Arial"/>
        </w:rPr>
        <w:t>A Person</w:t>
      </w:r>
      <w:r>
        <w:rPr>
          <w:rStyle w:val="Appelnotedebasdep"/>
          <w:rFonts w:cs="Arial"/>
        </w:rPr>
        <w:footnoteReference w:id="57"/>
      </w:r>
      <w:r w:rsidRPr="009039EB">
        <w:rPr>
          <w:rFonts w:cs="Arial"/>
        </w:rPr>
        <w:t xml:space="preserve"> </w:t>
      </w:r>
      <w:r w:rsidRPr="006B239C">
        <w:rPr>
          <w:rFonts w:cs="Arial"/>
        </w:rPr>
        <w:t>or any of its subcontractors, Directors</w:t>
      </w:r>
      <w:r>
        <w:rPr>
          <w:rStyle w:val="Appelnotedebasdep"/>
          <w:rFonts w:cs="Arial"/>
        </w:rPr>
        <w:footnoteReference w:id="58"/>
      </w:r>
      <w:r w:rsidRPr="006B239C">
        <w:rPr>
          <w:rFonts w:cs="Arial"/>
        </w:rPr>
        <w:t xml:space="preserve">, employees or agents (be it declared or not), </w:t>
      </w:r>
      <w:r w:rsidRPr="009039EB">
        <w:rPr>
          <w:rFonts w:cs="Arial"/>
        </w:rPr>
        <w:t>may not be awarded an AFD</w:t>
      </w:r>
      <w:r w:rsidRPr="009039EB">
        <w:rPr>
          <w:rFonts w:cs="Arial"/>
        </w:rPr>
        <w:noBreakHyphen/>
        <w:t xml:space="preserve">financed </w:t>
      </w:r>
      <w:r>
        <w:rPr>
          <w:rFonts w:cs="Arial"/>
        </w:rPr>
        <w:t>Contract if</w:t>
      </w:r>
      <w:r w:rsidRPr="009039EB">
        <w:rPr>
          <w:rFonts w:cs="Arial"/>
        </w:rPr>
        <w:t xml:space="preserve"> on the date of submission of its Application, Bid, Proposal or Quotation, or at any time between this date and </w:t>
      </w:r>
      <w:r>
        <w:rPr>
          <w:rFonts w:cs="Arial"/>
        </w:rPr>
        <w:t>that of the corresponding</w:t>
      </w:r>
      <w:r w:rsidRPr="009039EB">
        <w:rPr>
          <w:rFonts w:cs="Arial"/>
        </w:rPr>
        <w:t xml:space="preserve"> Contract award, it has engaged in a Prohibited Practice, directly or by means of an agent</w:t>
      </w:r>
      <w:r>
        <w:rPr>
          <w:rFonts w:cs="Arial"/>
        </w:rPr>
        <w:t xml:space="preserve"> (be it declared or not)</w:t>
      </w:r>
      <w:r w:rsidRPr="009039EB">
        <w:rPr>
          <w:rFonts w:cs="Arial"/>
        </w:rPr>
        <w:t>, for the purpose of being awarded this Contract.</w:t>
      </w:r>
    </w:p>
    <w:p w14:paraId="1F724A25" w14:textId="77777777" w:rsidR="00D37CCE" w:rsidRPr="0078749F" w:rsidRDefault="00D37CCE" w:rsidP="00D37CCE">
      <w:pPr>
        <w:rPr>
          <w:noProof/>
        </w:rPr>
      </w:pPr>
      <w:r w:rsidRPr="000F1829">
        <w:rPr>
          <w:noProof/>
        </w:rPr>
        <w:t>Moreover,</w:t>
      </w:r>
      <w:r>
        <w:rPr>
          <w:noProof/>
        </w:rPr>
        <w:t xml:space="preserve"> AFD requires including in the procurement d</w:t>
      </w:r>
      <w:r w:rsidRPr="000F1829">
        <w:rPr>
          <w:noProof/>
        </w:rPr>
        <w:t>ocuments and AFD</w:t>
      </w:r>
      <w:r w:rsidRPr="000F1829">
        <w:rPr>
          <w:noProof/>
        </w:rPr>
        <w:noBreakHyphen/>
        <w:t xml:space="preserve">financed contracts a provision requiring that </w:t>
      </w:r>
      <w:r>
        <w:rPr>
          <w:noProof/>
        </w:rPr>
        <w:t xml:space="preserve">applicants, bidders, </w:t>
      </w:r>
      <w:r w:rsidRPr="000F1829">
        <w:rPr>
          <w:noProof/>
        </w:rPr>
        <w:t>suppliers, contractors, subcontractors, consultants or subconsultants will permit AFD</w:t>
      </w:r>
      <w:r>
        <w:rPr>
          <w:noProof/>
        </w:rPr>
        <w:t xml:space="preserve"> to investigate, innncluding the</w:t>
      </w:r>
      <w:r w:rsidRPr="000F1829">
        <w:rPr>
          <w:noProof/>
        </w:rPr>
        <w:t xml:space="preserve"> inspect</w:t>
      </w:r>
      <w:r>
        <w:rPr>
          <w:noProof/>
        </w:rPr>
        <w:t>ion of</w:t>
      </w:r>
      <w:r w:rsidRPr="000F1829">
        <w:rPr>
          <w:noProof/>
        </w:rPr>
        <w:t xml:space="preserve"> their accounts and records relating to the procurement process and performance of the AFD</w:t>
      </w:r>
      <w:r w:rsidRPr="000F1829">
        <w:rPr>
          <w:noProof/>
        </w:rPr>
        <w:noBreakHyphen/>
        <w:t>financed contract, and to have them audited by audit</w:t>
      </w:r>
      <w:r>
        <w:rPr>
          <w:noProof/>
        </w:rPr>
        <w:t xml:space="preserve">ors appointed by AFD. </w:t>
      </w:r>
    </w:p>
    <w:p w14:paraId="7E93336C" w14:textId="77777777" w:rsidR="00D37CCE" w:rsidRPr="009039EB" w:rsidRDefault="00D37CCE" w:rsidP="00D37CCE">
      <w:pPr>
        <w:spacing w:after="100"/>
        <w:rPr>
          <w:rFonts w:cs="Arial"/>
        </w:rPr>
      </w:pPr>
      <w:r w:rsidRPr="0078749F">
        <w:rPr>
          <w:rFonts w:cs="Arial"/>
        </w:rPr>
        <w:t>For the purpose of detecting and effectively combating Prohibited Practices,</w:t>
      </w:r>
      <w:r w:rsidRPr="00460780">
        <w:rPr>
          <w:rFonts w:cs="Arial"/>
        </w:rPr>
        <w:t xml:space="preserve"> </w:t>
      </w:r>
      <w:r w:rsidRPr="00460780">
        <w:t>AFD has established a whistleblowing mechanism open to third parties: anyone can thereby directly report an allegation of a Prohibited Practice to AFD’s Investigations Function, either</w:t>
      </w:r>
      <w:r w:rsidRPr="00460780">
        <w:rPr>
          <w:rFonts w:cs="Arial"/>
        </w:rPr>
        <w:t>:</w:t>
      </w:r>
    </w:p>
    <w:p w14:paraId="7028A919" w14:textId="77777777" w:rsidR="00D37CCE" w:rsidRPr="009039EB" w:rsidRDefault="00D37CCE" w:rsidP="005205B8">
      <w:pPr>
        <w:pStyle w:val="Paragraphedeliste"/>
        <w:numPr>
          <w:ilvl w:val="0"/>
          <w:numId w:val="80"/>
        </w:numPr>
        <w:spacing w:after="100"/>
        <w:ind w:left="426" w:hanging="219"/>
        <w:rPr>
          <w:rFonts w:cs="Arial"/>
        </w:rPr>
      </w:pPr>
      <w:r w:rsidRPr="009039EB">
        <w:rPr>
          <w:rFonts w:cs="Arial"/>
        </w:rPr>
        <w:t xml:space="preserve">By e-mail, to the address </w:t>
      </w:r>
      <w:hyperlink r:id="rId48" w:history="1">
        <w:r w:rsidRPr="009039EB">
          <w:rPr>
            <w:rStyle w:val="Lienhypertexte"/>
            <w:rFonts w:cs="Arial"/>
          </w:rPr>
          <w:t>investigationsGroupeAFD@tutanota.com</w:t>
        </w:r>
      </w:hyperlink>
      <w:r w:rsidRPr="009039EB">
        <w:rPr>
          <w:rFonts w:cs="Arial"/>
        </w:rPr>
        <w:t>, or</w:t>
      </w:r>
    </w:p>
    <w:p w14:paraId="62EC0F74" w14:textId="77777777" w:rsidR="00D37CCE" w:rsidRPr="0078749F" w:rsidRDefault="00D37CCE" w:rsidP="005205B8">
      <w:pPr>
        <w:pStyle w:val="Paragraphedeliste"/>
        <w:numPr>
          <w:ilvl w:val="0"/>
          <w:numId w:val="80"/>
        </w:numPr>
        <w:spacing w:after="100"/>
        <w:ind w:left="426" w:hanging="219"/>
        <w:rPr>
          <w:rFonts w:cs="Arial"/>
        </w:rPr>
      </w:pPr>
      <w:r w:rsidRPr="009039EB">
        <w:rPr>
          <w:rFonts w:cs="Arial"/>
        </w:rPr>
        <w:t>By sending a letter to AFD’s Compliance Department, 5 rue Roland Barthes, 75012 Paris.</w:t>
      </w:r>
    </w:p>
    <w:p w14:paraId="1519BA39" w14:textId="77777777" w:rsidR="00D37CCE" w:rsidRPr="0078749F" w:rsidRDefault="00D37CCE" w:rsidP="005205B8">
      <w:pPr>
        <w:pStyle w:val="Heading2"/>
        <w:keepNext/>
        <w:keepLines/>
        <w:numPr>
          <w:ilvl w:val="3"/>
          <w:numId w:val="109"/>
        </w:numPr>
        <w:ind w:left="567" w:hanging="567"/>
        <w:rPr>
          <w:rFonts w:cs="Arial"/>
          <w:b/>
          <w:u w:val="single"/>
        </w:rPr>
      </w:pPr>
      <w:r w:rsidRPr="0078749F">
        <w:rPr>
          <w:rFonts w:cs="Arial"/>
          <w:b/>
          <w:u w:val="single"/>
        </w:rPr>
        <w:t>Environmental, Social, Health and Safety (ESHS) Responsibility, and Security</w:t>
      </w:r>
    </w:p>
    <w:p w14:paraId="1709D176" w14:textId="77777777" w:rsidR="00D37CCE" w:rsidRPr="009039EB" w:rsidRDefault="00D37CCE" w:rsidP="00D37CCE">
      <w:pPr>
        <w:rPr>
          <w:rFonts w:cs="Arial"/>
        </w:rPr>
      </w:pPr>
      <w:r w:rsidRPr="009039EB">
        <w:rPr>
          <w:rFonts w:cs="Arial"/>
        </w:rPr>
        <w:t xml:space="preserve">In order to promote sustainable development, AFD seeks to ensure that internationally recognized ESHS standards are complied with in the Contracts it finances. Consequently, the </w:t>
      </w:r>
      <w:r>
        <w:rPr>
          <w:rFonts w:cs="Arial"/>
        </w:rPr>
        <w:t>applicants, bidders, c</w:t>
      </w:r>
      <w:r w:rsidRPr="009039EB">
        <w:rPr>
          <w:rFonts w:cs="Arial"/>
        </w:rPr>
        <w:t xml:space="preserve">onsultants </w:t>
      </w:r>
      <w:r>
        <w:rPr>
          <w:rFonts w:cs="Arial"/>
        </w:rPr>
        <w:t xml:space="preserve">and their subcontractors </w:t>
      </w:r>
      <w:r w:rsidRPr="009039EB">
        <w:rPr>
          <w:rFonts w:cs="Arial"/>
        </w:rPr>
        <w:t xml:space="preserve">shall </w:t>
      </w:r>
      <w:r>
        <w:rPr>
          <w:rFonts w:cs="Arial"/>
        </w:rPr>
        <w:t>undertake, by signing the Statement of Integrity,</w:t>
      </w:r>
      <w:r w:rsidRPr="009039EB">
        <w:rPr>
          <w:rFonts w:cs="Arial"/>
        </w:rPr>
        <w:t xml:space="preserve"> to</w:t>
      </w:r>
      <w:r w:rsidRPr="009039EB">
        <w:t>:</w:t>
      </w:r>
    </w:p>
    <w:p w14:paraId="6EB54A8C" w14:textId="45E3CC55" w:rsidR="00D37CCE" w:rsidRPr="0078749F" w:rsidRDefault="00D37CCE" w:rsidP="005205B8">
      <w:pPr>
        <w:pStyle w:val="Paragraphedeliste"/>
        <w:numPr>
          <w:ilvl w:val="0"/>
          <w:numId w:val="110"/>
        </w:numPr>
        <w:spacing w:after="100" w:line="240" w:lineRule="auto"/>
        <w:ind w:left="993" w:hanging="426"/>
      </w:pPr>
      <w:r w:rsidRPr="00F56610">
        <w:rPr>
          <w:rFonts w:cs="Arial"/>
        </w:rPr>
        <w:t>C</w:t>
      </w:r>
      <w:r w:rsidRPr="00F56610">
        <w:t xml:space="preserve">omply with the environmental standards recognized by the international community, including the international conventions for the protection of the environment and, in particular, take all reasonable steps to avoid or limit negative effects on vegetation, </w:t>
      </w:r>
      <w:r w:rsidRPr="00F56610">
        <w:lastRenderedPageBreak/>
        <w:t>biodiversity, soils, groundwater and surface water, and on persons and property resulting from pollution, noise, vibration, traffic and other effects resulting from our activities, in accordance with the laws and regulations applicable in the</w:t>
      </w:r>
      <w:r>
        <w:t xml:space="preserve"> country of performance of the c</w:t>
      </w:r>
      <w:r w:rsidRPr="00F56610">
        <w:t>ontract</w:t>
      </w:r>
      <w:r w:rsidRPr="00F56610">
        <w:rPr>
          <w:rFonts w:cs="Arial"/>
        </w:rPr>
        <w:t xml:space="preserve">. </w:t>
      </w:r>
    </w:p>
    <w:p w14:paraId="3BF9BCEB" w14:textId="708E2F7D" w:rsidR="00D37CCE" w:rsidRPr="0078749F" w:rsidRDefault="00D37CCE" w:rsidP="005205B8">
      <w:pPr>
        <w:pStyle w:val="Paragraphedeliste"/>
        <w:numPr>
          <w:ilvl w:val="0"/>
          <w:numId w:val="110"/>
        </w:numPr>
        <w:spacing w:after="100" w:line="240" w:lineRule="auto"/>
        <w:ind w:left="993" w:hanging="426"/>
      </w:pPr>
      <w:r w:rsidRPr="0078749F">
        <w:rPr>
          <w:rFonts w:cs="Arial"/>
        </w:rPr>
        <w:t xml:space="preserve">Implement measures to mitigate environmental and social risks when they are indicated in the environmental and social management plan provided by the Contracting Authority, and ensure that the emissions, surface discharge and effluents produced by our activities respect the limits, specifications or </w:t>
      </w:r>
      <w:r>
        <w:rPr>
          <w:rFonts w:cs="Arial"/>
        </w:rPr>
        <w:t>requirements applicable to the c</w:t>
      </w:r>
      <w:r w:rsidRPr="0078749F">
        <w:rPr>
          <w:rFonts w:cs="Arial"/>
        </w:rPr>
        <w:t>ontract.</w:t>
      </w:r>
    </w:p>
    <w:p w14:paraId="76D1581D" w14:textId="77777777" w:rsidR="00D37CCE" w:rsidRPr="0078749F" w:rsidRDefault="00D37CCE" w:rsidP="005205B8">
      <w:pPr>
        <w:pStyle w:val="Paragraphedeliste"/>
        <w:numPr>
          <w:ilvl w:val="0"/>
          <w:numId w:val="110"/>
        </w:numPr>
        <w:spacing w:after="100" w:line="240" w:lineRule="auto"/>
        <w:ind w:left="993" w:hanging="426"/>
      </w:pPr>
      <w:r w:rsidRPr="0078749F">
        <w:rPr>
          <w:rFonts w:cs="Arial"/>
        </w:rPr>
        <w:t xml:space="preserve">Respect the rights of workers related to wages, working hours, rest periods and vacations, overtime, minimum age, regular payments, compensation and benefits, in accordance with the </w:t>
      </w:r>
      <w:r w:rsidRPr="00F56610">
        <w:t xml:space="preserve">standards recognized by the international community, including the fundamental conventions of the International </w:t>
      </w:r>
      <w:proofErr w:type="spellStart"/>
      <w:r w:rsidRPr="00F56610">
        <w:t>Labour</w:t>
      </w:r>
      <w:proofErr w:type="spellEnd"/>
      <w:r w:rsidRPr="00F56610">
        <w:t xml:space="preserve"> Organization (ILO), in accordance with the laws and regulations applicable in the country of performance of the Contract</w:t>
      </w:r>
      <w:r w:rsidRPr="0078749F">
        <w:rPr>
          <w:rFonts w:cs="Arial"/>
        </w:rPr>
        <w:t>; indicate these elements in a document annexed to the employment contracts of our employees and made available to the Contracting Authority; and respect and facilitate the rights of workers to organize themselves and set up a complaints management mechanism for direct or indirect workers.</w:t>
      </w:r>
    </w:p>
    <w:p w14:paraId="582E3B15" w14:textId="77777777" w:rsidR="00D37CCE" w:rsidRPr="0078749F" w:rsidRDefault="00D37CCE" w:rsidP="005205B8">
      <w:pPr>
        <w:pStyle w:val="Paragraphedeliste"/>
        <w:numPr>
          <w:ilvl w:val="0"/>
          <w:numId w:val="110"/>
        </w:numPr>
        <w:spacing w:after="100" w:line="240" w:lineRule="auto"/>
        <w:ind w:left="993" w:hanging="426"/>
      </w:pPr>
      <w:r w:rsidRPr="0078749F">
        <w:rPr>
          <w:rFonts w:cs="Arial"/>
        </w:rPr>
        <w:t>Implement practices for non-discrimination and equal opportunities, and ensure the prohibition of child labor and forced labor.</w:t>
      </w:r>
    </w:p>
    <w:p w14:paraId="009D79DC" w14:textId="03530F8A" w:rsidR="00D37CCE" w:rsidRPr="0078749F" w:rsidRDefault="00D37CCE" w:rsidP="005205B8">
      <w:pPr>
        <w:pStyle w:val="Paragraphedeliste"/>
        <w:numPr>
          <w:ilvl w:val="0"/>
          <w:numId w:val="110"/>
        </w:numPr>
        <w:spacing w:after="100" w:line="240" w:lineRule="auto"/>
        <w:ind w:left="993" w:hanging="426"/>
      </w:pPr>
      <w:r w:rsidRPr="0078749F">
        <w:rPr>
          <w:rFonts w:cs="Arial"/>
        </w:rPr>
        <w:t>Keep a record for each member of the local staff recording the hours worked by each person, the type of work, the wages paid and the training undertaken, and ensure that these records are available at all times to be inspected by the Contracting Authority and the authorized representatives of the government, in accordance with the laws and regulations applicable to the protection of personal data in the</w:t>
      </w:r>
      <w:r>
        <w:rPr>
          <w:rFonts w:cs="Arial"/>
        </w:rPr>
        <w:t xml:space="preserve"> country of performance of the c</w:t>
      </w:r>
      <w:r w:rsidRPr="0078749F">
        <w:rPr>
          <w:rFonts w:cs="Arial"/>
        </w:rPr>
        <w:t>ontract.</w:t>
      </w:r>
    </w:p>
    <w:p w14:paraId="3458AF9C" w14:textId="77777777" w:rsidR="00D37CCE" w:rsidRPr="00F56610" w:rsidRDefault="00D37CCE" w:rsidP="00D37CCE">
      <w:pPr>
        <w:spacing w:after="100" w:line="240" w:lineRule="auto"/>
      </w:pPr>
      <w:r w:rsidRPr="0078749F">
        <w:rPr>
          <w:rFonts w:cs="Arial"/>
          <w:i/>
          <w:highlight w:val="yellow"/>
        </w:rPr>
        <w:t>End of OPTION B]</w:t>
      </w:r>
    </w:p>
    <w:p w14:paraId="3789ACDC" w14:textId="77777777" w:rsidR="0007558C" w:rsidRPr="004F03D8" w:rsidRDefault="0007558C">
      <w:pPr>
        <w:suppressAutoHyphens w:val="0"/>
        <w:overflowPunct/>
        <w:autoSpaceDE/>
        <w:autoSpaceDN/>
        <w:adjustRightInd/>
        <w:spacing w:after="0" w:line="240" w:lineRule="auto"/>
        <w:jc w:val="left"/>
        <w:textAlignment w:val="auto"/>
        <w:sectPr w:rsidR="0007558C" w:rsidRPr="004F03D8" w:rsidSect="00F92049">
          <w:headerReference w:type="default" r:id="rId49"/>
          <w:footnotePr>
            <w:numRestart w:val="eachSect"/>
          </w:footnotePr>
          <w:pgSz w:w="11906" w:h="16838" w:code="9"/>
          <w:pgMar w:top="1418" w:right="1418" w:bottom="1418" w:left="1418" w:header="709" w:footer="709" w:gutter="0"/>
          <w:cols w:space="708"/>
          <w:docGrid w:linePitch="360"/>
        </w:sectPr>
      </w:pPr>
    </w:p>
    <w:p w14:paraId="1B294D34" w14:textId="77777777" w:rsidR="00D37CCE" w:rsidRPr="007C2D8B" w:rsidRDefault="00D37CCE" w:rsidP="00D37CCE">
      <w:pPr>
        <w:pStyle w:val="ANNEXE"/>
        <w:rPr>
          <w:noProof/>
        </w:rPr>
      </w:pPr>
      <w:bookmarkStart w:id="79" w:name="_Toc12380095"/>
      <w:bookmarkStart w:id="80" w:name="_Toc206427738"/>
      <w:r w:rsidRPr="007C2D8B">
        <w:rPr>
          <w:noProof/>
        </w:rPr>
        <w:lastRenderedPageBreak/>
        <w:t>ATTACHMENT 2: Eligibility Criteria</w:t>
      </w:r>
      <w:bookmarkEnd w:id="79"/>
      <w:bookmarkEnd w:id="80"/>
    </w:p>
    <w:p w14:paraId="1A837785" w14:textId="77777777" w:rsidR="00D37CCE" w:rsidRPr="007C2D8B" w:rsidRDefault="00D37CCE" w:rsidP="00D37CCE">
      <w:pPr>
        <w:rPr>
          <w:noProof/>
        </w:rPr>
      </w:pPr>
    </w:p>
    <w:p w14:paraId="408CE290" w14:textId="77777777" w:rsidR="00D37CCE" w:rsidRPr="007C2D8B" w:rsidRDefault="00D37CCE" w:rsidP="00D37CCE">
      <w:pPr>
        <w:jc w:val="center"/>
        <w:rPr>
          <w:b/>
          <w:noProof/>
        </w:rPr>
      </w:pPr>
      <w:r w:rsidRPr="007C2D8B">
        <w:rPr>
          <w:b/>
          <w:noProof/>
        </w:rPr>
        <w:t>Eligibility in AFD</w:t>
      </w:r>
      <w:r w:rsidRPr="007C2D8B">
        <w:rPr>
          <w:b/>
          <w:noProof/>
        </w:rPr>
        <w:noBreakHyphen/>
        <w:t>Financed Procurement</w:t>
      </w:r>
    </w:p>
    <w:p w14:paraId="77DC7F75" w14:textId="77777777" w:rsidR="00D37CCE" w:rsidRPr="009E3101" w:rsidRDefault="00D37CCE" w:rsidP="00D37CCE">
      <w:pPr>
        <w:spacing w:line="276" w:lineRule="auto"/>
        <w:rPr>
          <w:i/>
          <w:noProof/>
        </w:rPr>
      </w:pPr>
      <w:r w:rsidRPr="004905A0">
        <w:rPr>
          <w:i/>
          <w:noProof/>
          <w:highlight w:val="yellow"/>
        </w:rPr>
        <w:t>[T</w:t>
      </w:r>
      <w:r>
        <w:rPr>
          <w:i/>
          <w:noProof/>
          <w:highlight w:val="yellow"/>
        </w:rPr>
        <w:t xml:space="preserve">he content of this Attachement 2 </w:t>
      </w:r>
      <w:r w:rsidRPr="004905A0">
        <w:rPr>
          <w:i/>
          <w:noProof/>
          <w:highlight w:val="yellow"/>
        </w:rPr>
        <w:t>depends on the signing date of the AFD Financing Agreement that</w:t>
      </w:r>
      <w:r w:rsidRPr="009E3101">
        <w:rPr>
          <w:i/>
          <w:noProof/>
          <w:highlight w:val="yellow"/>
        </w:rPr>
        <w:t xml:space="preserve"> </w:t>
      </w:r>
      <w:r w:rsidRPr="004905A0">
        <w:rPr>
          <w:i/>
          <w:noProof/>
          <w:highlight w:val="yellow"/>
        </w:rPr>
        <w:t>covers all or part of the financing of this Contract.</w:t>
      </w:r>
      <w:r w:rsidRPr="004905A0">
        <w:rPr>
          <w:i/>
          <w:noProof/>
        </w:rPr>
        <w:t xml:space="preserve"> </w:t>
      </w:r>
    </w:p>
    <w:p w14:paraId="5590A177" w14:textId="77777777" w:rsidR="007E7A4B" w:rsidRPr="004B2327" w:rsidRDefault="007E7A4B" w:rsidP="007E7A4B">
      <w:pPr>
        <w:numPr>
          <w:ilvl w:val="0"/>
          <w:numId w:val="102"/>
        </w:numPr>
        <w:spacing w:line="276" w:lineRule="auto"/>
        <w:rPr>
          <w:i/>
          <w:noProof/>
          <w:highlight w:val="yellow"/>
        </w:rPr>
      </w:pPr>
      <w:r w:rsidRPr="004B2327">
        <w:rPr>
          <w:i/>
          <w:noProof/>
          <w:highlight w:val="yellow"/>
        </w:rPr>
        <w:t xml:space="preserve">For all contracts financed by AFD through a Financing Agreement referring </w:t>
      </w:r>
      <w:r>
        <w:rPr>
          <w:i/>
          <w:noProof/>
          <w:highlight w:val="yellow"/>
        </w:rPr>
        <w:t>to the AFD Procurement Guidelines in their version of 2019 or before</w:t>
      </w:r>
      <w:r w:rsidRPr="004B2327">
        <w:rPr>
          <w:i/>
          <w:noProof/>
          <w:highlight w:val="yellow"/>
        </w:rPr>
        <w:t xml:space="preserve">, the Contracting Authority will select the content of OPTION A and remove OPTION B; </w:t>
      </w:r>
    </w:p>
    <w:p w14:paraId="288F458C" w14:textId="77777777" w:rsidR="007E7A4B" w:rsidRPr="004B2327" w:rsidRDefault="007E7A4B" w:rsidP="007E7A4B">
      <w:pPr>
        <w:numPr>
          <w:ilvl w:val="0"/>
          <w:numId w:val="102"/>
        </w:numPr>
        <w:spacing w:line="276" w:lineRule="auto"/>
        <w:rPr>
          <w:i/>
          <w:noProof/>
          <w:highlight w:val="yellow"/>
        </w:rPr>
      </w:pPr>
      <w:r w:rsidRPr="004B2327">
        <w:rPr>
          <w:i/>
          <w:noProof/>
          <w:highlight w:val="yellow"/>
        </w:rPr>
        <w:t xml:space="preserve">For all contracts financed by AFD through a Financing Agreement </w:t>
      </w:r>
      <w:r>
        <w:rPr>
          <w:i/>
          <w:noProof/>
          <w:highlight w:val="yellow"/>
        </w:rPr>
        <w:t>referring to the AFD Procurement Guidelines in their version of 2024 or later</w:t>
      </w:r>
      <w:r w:rsidRPr="004B2327">
        <w:rPr>
          <w:i/>
          <w:noProof/>
          <w:highlight w:val="yellow"/>
        </w:rPr>
        <w:t>, the Contracting Authority will select the content of OPTION B and remove OPTION A. ]</w:t>
      </w:r>
    </w:p>
    <w:p w14:paraId="1B6BD43E" w14:textId="0DBC0EA0" w:rsidR="007E7A4B" w:rsidRPr="004B2327" w:rsidRDefault="007E7A4B" w:rsidP="007E7A4B">
      <w:pPr>
        <w:spacing w:line="276" w:lineRule="auto"/>
        <w:rPr>
          <w:i/>
          <w:noProof/>
          <w:highlight w:val="yellow"/>
        </w:rPr>
      </w:pPr>
      <w:r w:rsidRPr="004B2327">
        <w:rPr>
          <w:i/>
          <w:noProof/>
          <w:highlight w:val="yellow"/>
        </w:rPr>
        <w:t>[</w:t>
      </w:r>
      <w:r w:rsidRPr="004B2327">
        <w:rPr>
          <w:b/>
          <w:i/>
          <w:noProof/>
          <w:highlight w:val="yellow"/>
        </w:rPr>
        <w:t>OPTION A – Version</w:t>
      </w:r>
      <w:r>
        <w:rPr>
          <w:b/>
          <w:i/>
          <w:noProof/>
          <w:highlight w:val="yellow"/>
        </w:rPr>
        <w:t xml:space="preserve"> </w:t>
      </w:r>
      <w:r w:rsidRPr="004B2327">
        <w:rPr>
          <w:b/>
          <w:i/>
          <w:noProof/>
          <w:highlight w:val="yellow"/>
        </w:rPr>
        <w:t xml:space="preserve">to be </w:t>
      </w:r>
      <w:r>
        <w:rPr>
          <w:b/>
          <w:i/>
          <w:noProof/>
          <w:highlight w:val="yellow"/>
        </w:rPr>
        <w:t>included</w:t>
      </w:r>
      <w:r w:rsidRPr="004B2327">
        <w:rPr>
          <w:b/>
          <w:i/>
          <w:noProof/>
          <w:highlight w:val="yellow"/>
        </w:rPr>
        <w:t xml:space="preserve"> for any Contract financed with an AFD Financing Agreement referring to </w:t>
      </w:r>
      <w:r>
        <w:rPr>
          <w:b/>
          <w:i/>
          <w:noProof/>
          <w:highlight w:val="yellow"/>
        </w:rPr>
        <w:t xml:space="preserve">the AFD Procurement Guidelines </w:t>
      </w:r>
      <w:r w:rsidRPr="00EC0C2D">
        <w:rPr>
          <w:b/>
          <w:i/>
          <w:noProof/>
          <w:highlight w:val="yellow"/>
        </w:rPr>
        <w:t>in their version</w:t>
      </w:r>
      <w:r>
        <w:rPr>
          <w:i/>
          <w:noProof/>
          <w:highlight w:val="yellow"/>
        </w:rPr>
        <w:t xml:space="preserve"> </w:t>
      </w:r>
      <w:r>
        <w:rPr>
          <w:b/>
          <w:i/>
          <w:noProof/>
          <w:highlight w:val="yellow"/>
        </w:rPr>
        <w:t>of 2019 or before</w:t>
      </w:r>
      <w:r w:rsidRPr="004B2327">
        <w:rPr>
          <w:b/>
          <w:i/>
          <w:noProof/>
          <w:highlight w:val="yellow"/>
        </w:rPr>
        <w:t>.</w:t>
      </w:r>
    </w:p>
    <w:p w14:paraId="7246F45E" w14:textId="1CA4E04C" w:rsidR="00D37CCE" w:rsidRPr="0078749F" w:rsidRDefault="007E7A4B" w:rsidP="000102EF">
      <w:pPr>
        <w:suppressAutoHyphens w:val="0"/>
        <w:overflowPunct/>
        <w:autoSpaceDE/>
        <w:autoSpaceDN/>
        <w:adjustRightInd/>
        <w:spacing w:before="142" w:after="0"/>
        <w:textAlignment w:val="auto"/>
        <w:rPr>
          <w:i/>
          <w:noProof/>
          <w:highlight w:val="yellow"/>
        </w:rPr>
      </w:pPr>
      <w:r w:rsidRPr="007E7A4B" w:rsidDel="007E7A4B">
        <w:rPr>
          <w:i/>
          <w:noProof/>
          <w:highlight w:val="yellow"/>
        </w:rPr>
        <w:t xml:space="preserve"> </w:t>
      </w:r>
      <w:r w:rsidR="00D37CCE">
        <w:rPr>
          <w:i/>
          <w:noProof/>
          <w:highlight w:val="yellow"/>
        </w:rPr>
        <w:t xml:space="preserve">(Otherwise, delete this section and keep </w:t>
      </w:r>
      <w:r w:rsidR="00C36709">
        <w:rPr>
          <w:i/>
          <w:noProof/>
          <w:highlight w:val="yellow"/>
        </w:rPr>
        <w:t xml:space="preserve">only </w:t>
      </w:r>
      <w:r w:rsidR="00D37CCE">
        <w:rPr>
          <w:i/>
          <w:noProof/>
          <w:highlight w:val="yellow"/>
        </w:rPr>
        <w:t>OPTION B below)</w:t>
      </w:r>
    </w:p>
    <w:p w14:paraId="2719A0E1" w14:textId="77777777" w:rsidR="00D37CCE" w:rsidRPr="007C2D8B" w:rsidRDefault="00D37CCE" w:rsidP="00D37CCE">
      <w:pPr>
        <w:jc w:val="center"/>
        <w:rPr>
          <w:b/>
          <w:noProof/>
        </w:rPr>
      </w:pPr>
    </w:p>
    <w:p w14:paraId="1D3D8C6A" w14:textId="77777777" w:rsidR="00D37CCE" w:rsidRPr="007C2D8B" w:rsidRDefault="00D37CCE" w:rsidP="00D149C2">
      <w:pPr>
        <w:pStyle w:val="Paragraphedeliste"/>
        <w:numPr>
          <w:ilvl w:val="0"/>
          <w:numId w:val="97"/>
        </w:numPr>
        <w:ind w:left="567" w:hanging="567"/>
        <w:contextualSpacing w:val="0"/>
        <w:rPr>
          <w:noProof/>
        </w:rPr>
      </w:pPr>
      <w:r w:rsidRPr="007C2D8B">
        <w:rPr>
          <w:noProof/>
        </w:rPr>
        <w:t>Financing allocated by AFD to a Contracting Authority has been entirely untied since 1</w:t>
      </w:r>
      <w:r w:rsidRPr="007C2D8B">
        <w:rPr>
          <w:noProof/>
          <w:vertAlign w:val="superscript"/>
        </w:rPr>
        <w:t>st</w:t>
      </w:r>
      <w:r w:rsidRPr="007C2D8B">
        <w:rPr>
          <w:noProof/>
        </w:rPr>
        <w:t xml:space="preserve"> January 2002. To the exception of any equipment or any sector which is subject to an embargo by the United Nations, the European Union or France, all goods, works, plants, consulting services and non-consulting services are eligible for AFD financing regardless of the country of origin of the supplier, contractor, subcontractor, consultant or subconsultant inputs or resources used in the implementation processes. The Contracting Authority means the Purchaser, the Employer, the Client, as the case may be, for the procurement of goods, works, plants, consulting services or non-consulting services. </w:t>
      </w:r>
    </w:p>
    <w:p w14:paraId="5D408C95" w14:textId="77777777" w:rsidR="00D37CCE" w:rsidRPr="007C2D8B" w:rsidRDefault="00D37CCE" w:rsidP="00D149C2">
      <w:pPr>
        <w:pStyle w:val="Paragraphedeliste"/>
        <w:numPr>
          <w:ilvl w:val="0"/>
          <w:numId w:val="97"/>
        </w:numPr>
        <w:ind w:left="567" w:hanging="567"/>
        <w:contextualSpacing w:val="0"/>
        <w:rPr>
          <w:noProof/>
        </w:rPr>
      </w:pPr>
      <w:r w:rsidRPr="007C2D8B">
        <w:rPr>
          <w:noProof/>
        </w:rPr>
        <w:t>Natural or legal Persons</w:t>
      </w:r>
      <w:r w:rsidRPr="007C2D8B">
        <w:rPr>
          <w:rStyle w:val="Appelnotedebasdep"/>
          <w:noProof/>
        </w:rPr>
        <w:footnoteReference w:id="59"/>
      </w:r>
      <w:r w:rsidRPr="007C2D8B">
        <w:rPr>
          <w:noProof/>
        </w:rPr>
        <w:t xml:space="preserve"> (including all members of a joint venture or any of their suppliers, contractors, subcontractors, consultants or subconsultants) shall not be awarded an AFD</w:t>
      </w:r>
      <w:r w:rsidRPr="007C2D8B">
        <w:rPr>
          <w:noProof/>
        </w:rPr>
        <w:noBreakHyphen/>
        <w:t>financed contract if, on the date of submission of an application, a bid or a proposal, or on the date of award of a contract, they:</w:t>
      </w:r>
    </w:p>
    <w:p w14:paraId="105E1450" w14:textId="77777777" w:rsidR="00D37CCE" w:rsidRPr="007C2D8B" w:rsidRDefault="00D37CCE" w:rsidP="00D37CCE">
      <w:pPr>
        <w:tabs>
          <w:tab w:val="left" w:pos="1134"/>
        </w:tabs>
        <w:ind w:left="1134" w:hanging="567"/>
        <w:rPr>
          <w:noProof/>
        </w:rPr>
      </w:pPr>
      <w:r w:rsidRPr="007C2D8B">
        <w:rPr>
          <w:noProof/>
        </w:rPr>
        <w:t>2.1</w:t>
      </w:r>
      <w:r w:rsidRPr="007C2D8B">
        <w:rPr>
          <w:noProof/>
        </w:rPr>
        <w:tab/>
        <w:t>Are bankrupt or being wound up or ceasing their activities, are having their activities administered by the courts, have entered into receivership, or are in any analogous situation arising from a similar procedure;</w:t>
      </w:r>
    </w:p>
    <w:p w14:paraId="043DEEEC" w14:textId="77777777" w:rsidR="00D37CCE" w:rsidRPr="007C2D8B" w:rsidRDefault="00D37CCE" w:rsidP="00D37CCE">
      <w:pPr>
        <w:tabs>
          <w:tab w:val="left" w:pos="1134"/>
        </w:tabs>
        <w:ind w:left="1134" w:hanging="567"/>
        <w:rPr>
          <w:noProof/>
        </w:rPr>
      </w:pPr>
      <w:r w:rsidRPr="007C2D8B">
        <w:rPr>
          <w:noProof/>
        </w:rPr>
        <w:t>2.2</w:t>
      </w:r>
      <w:r w:rsidRPr="007C2D8B">
        <w:rPr>
          <w:noProof/>
        </w:rPr>
        <w:tab/>
        <w:t>Have been:</w:t>
      </w:r>
    </w:p>
    <w:p w14:paraId="57038D81" w14:textId="77777777" w:rsidR="00D37CCE" w:rsidRPr="007C2D8B" w:rsidRDefault="00D37CCE" w:rsidP="00D149C2">
      <w:pPr>
        <w:pStyle w:val="Paragraphedeliste"/>
        <w:numPr>
          <w:ilvl w:val="0"/>
          <w:numId w:val="111"/>
        </w:numPr>
        <w:ind w:left="1701" w:hanging="567"/>
        <w:contextualSpacing w:val="0"/>
        <w:rPr>
          <w:noProof/>
        </w:rPr>
      </w:pPr>
      <w:r w:rsidRPr="007C2D8B">
        <w:rPr>
          <w:noProof/>
        </w:rPr>
        <w:t>convicted, within the past five years by a court decision, which has the force of res judicata in the country where the contract is implemented, of fraud, corruption or of any other offense committed during a procurement process or performance of a contract, unless they provide supporting information together with their Statement of Integrity (Form available as Appendix to the Application, Bid or Proposal Submission Form) which shows that this conviction is not relevant in the context of the Contract;</w:t>
      </w:r>
    </w:p>
    <w:p w14:paraId="3E58696D" w14:textId="77777777" w:rsidR="00D37CCE" w:rsidRPr="007C2D8B" w:rsidRDefault="00D37CCE" w:rsidP="00D149C2">
      <w:pPr>
        <w:pStyle w:val="Paragraphedeliste"/>
        <w:numPr>
          <w:ilvl w:val="0"/>
          <w:numId w:val="111"/>
        </w:numPr>
        <w:ind w:left="1701" w:hanging="567"/>
        <w:contextualSpacing w:val="0"/>
        <w:rPr>
          <w:noProof/>
        </w:rPr>
      </w:pPr>
      <w:r w:rsidRPr="007C2D8B">
        <w:rPr>
          <w:noProof/>
        </w:rPr>
        <w:t>subject to an administrative sanction within the past five years by the European Union or by the competent authorities of the country where they are constituted, for fraud, corruption or for any other offense committed during a procurement process or performance of a contract, unless they provide supporting information together with their Statement of Integrity (Form available as Appendix to the Application, Bid or Proposal Submission Form) which shows that this sanction is not relevant in the context of the Contract;</w:t>
      </w:r>
    </w:p>
    <w:p w14:paraId="60D15316" w14:textId="77777777" w:rsidR="00D37CCE" w:rsidRPr="007C2D8B" w:rsidRDefault="00D37CCE" w:rsidP="00D149C2">
      <w:pPr>
        <w:pStyle w:val="Paragraphedeliste"/>
        <w:numPr>
          <w:ilvl w:val="0"/>
          <w:numId w:val="111"/>
        </w:numPr>
        <w:ind w:left="1701" w:hanging="567"/>
        <w:contextualSpacing w:val="0"/>
        <w:rPr>
          <w:noProof/>
        </w:rPr>
      </w:pPr>
      <w:r w:rsidRPr="007C2D8B">
        <w:rPr>
          <w:noProof/>
        </w:rPr>
        <w:lastRenderedPageBreak/>
        <w:t>convicted, within the past five years by a court decision, which has the force of res judicata, of fraud, corruption or of any other offense committed during the procurement process or performance of an AFD</w:t>
      </w:r>
      <w:r w:rsidRPr="007C2D8B">
        <w:rPr>
          <w:noProof/>
        </w:rPr>
        <w:noBreakHyphen/>
        <w:t>financed contract;</w:t>
      </w:r>
    </w:p>
    <w:p w14:paraId="596D60B0" w14:textId="77777777" w:rsidR="00D37CCE" w:rsidRPr="007C2D8B" w:rsidRDefault="00D37CCE" w:rsidP="00D37CCE">
      <w:pPr>
        <w:ind w:left="1134" w:hanging="567"/>
        <w:rPr>
          <w:noProof/>
        </w:rPr>
      </w:pPr>
      <w:r w:rsidRPr="007C2D8B">
        <w:rPr>
          <w:noProof/>
        </w:rPr>
        <w:t>2.3</w:t>
      </w:r>
      <w:r w:rsidRPr="007C2D8B">
        <w:rPr>
          <w:noProof/>
        </w:rPr>
        <w:tab/>
        <w:t>Are listed for financial sanctions by the United Nations, the European Union and/or France for the purposes of fight-against-terrorist financing or threat to international peace and security;</w:t>
      </w:r>
    </w:p>
    <w:p w14:paraId="542316C7" w14:textId="77777777" w:rsidR="00D37CCE" w:rsidRPr="007C2D8B" w:rsidRDefault="00D37CCE" w:rsidP="00D37CCE">
      <w:pPr>
        <w:ind w:left="1134" w:hanging="567"/>
        <w:rPr>
          <w:noProof/>
        </w:rPr>
      </w:pPr>
      <w:r w:rsidRPr="007C2D8B">
        <w:rPr>
          <w:noProof/>
        </w:rPr>
        <w:t>2.4</w:t>
      </w:r>
      <w:r w:rsidRPr="007C2D8B">
        <w:rPr>
          <w:noProof/>
        </w:rPr>
        <w:tab/>
        <w:t>Have been subject within the past five years to a contract termination fully settled against them for significant or persistent failure to comply with their contractual obligations during contract performance, unless this termination was challenged and dispute resolution is still pending or has not confirmed a full settlement against them;</w:t>
      </w:r>
    </w:p>
    <w:p w14:paraId="612DBE23" w14:textId="77777777" w:rsidR="00D37CCE" w:rsidRPr="007C2D8B" w:rsidRDefault="00D37CCE" w:rsidP="00D37CCE">
      <w:pPr>
        <w:ind w:left="1134" w:hanging="567"/>
        <w:rPr>
          <w:noProof/>
        </w:rPr>
      </w:pPr>
      <w:r w:rsidRPr="007C2D8B">
        <w:rPr>
          <w:noProof/>
        </w:rPr>
        <w:t>2.5</w:t>
      </w:r>
      <w:r w:rsidRPr="007C2D8B">
        <w:rPr>
          <w:noProof/>
        </w:rPr>
        <w:tab/>
        <w:t>Have not fulfilled their fiscal obligations regarding payments of taxes in accordance with the legal provisions of either the country where they are constituted or the Contracting Authority's country;</w:t>
      </w:r>
    </w:p>
    <w:p w14:paraId="32E4297F" w14:textId="77777777" w:rsidR="00D37CCE" w:rsidRPr="007C2D8B" w:rsidRDefault="00D37CCE" w:rsidP="00D37CCE">
      <w:pPr>
        <w:ind w:left="1134" w:hanging="567"/>
        <w:rPr>
          <w:noProof/>
        </w:rPr>
      </w:pPr>
      <w:r w:rsidRPr="007C2D8B">
        <w:rPr>
          <w:noProof/>
        </w:rPr>
        <w:t>2.6</w:t>
      </w:r>
      <w:r w:rsidRPr="007C2D8B">
        <w:rPr>
          <w:noProof/>
        </w:rPr>
        <w:tab/>
        <w:t xml:space="preserve">Are subject to an exclusion decision of the World Bank and are listed on the website </w:t>
      </w:r>
      <w:hyperlink r:id="rId50" w:history="1">
        <w:r w:rsidRPr="007C2D8B">
          <w:rPr>
            <w:rStyle w:val="Lienhypertexte"/>
            <w:noProof/>
            <w:color w:val="auto"/>
          </w:rPr>
          <w:t>http://www.worldbank.org/debarr</w:t>
        </w:r>
      </w:hyperlink>
      <w:r w:rsidRPr="007C2D8B">
        <w:rPr>
          <w:noProof/>
        </w:rPr>
        <w:t>, unless they provide supporting information together with their Statement of Integrity (Form available as Appendix to the Application, Bid or Proposal Submission Form) which shows that this exclusion is not relevant in the context of the Contract;</w:t>
      </w:r>
    </w:p>
    <w:p w14:paraId="7618AC60" w14:textId="77777777" w:rsidR="00D37CCE" w:rsidRPr="007C2D8B" w:rsidRDefault="00D37CCE" w:rsidP="00D37CCE">
      <w:pPr>
        <w:ind w:left="1134" w:hanging="567"/>
        <w:rPr>
          <w:noProof/>
        </w:rPr>
      </w:pPr>
      <w:r w:rsidRPr="007C2D8B">
        <w:rPr>
          <w:noProof/>
        </w:rPr>
        <w:t>2.7</w:t>
      </w:r>
      <w:r w:rsidRPr="007C2D8B">
        <w:rPr>
          <w:noProof/>
        </w:rPr>
        <w:tab/>
        <w:t>Have created false documents or committed misrepresentation in documentation requested by the Contracting Authority as part of the procurement process of the Contract.</w:t>
      </w:r>
    </w:p>
    <w:p w14:paraId="2B99C468" w14:textId="77777777" w:rsidR="00D37CCE" w:rsidRPr="007C2D8B" w:rsidRDefault="00D37CCE" w:rsidP="00D149C2">
      <w:pPr>
        <w:pStyle w:val="Paragraphedeliste"/>
        <w:numPr>
          <w:ilvl w:val="0"/>
          <w:numId w:val="97"/>
        </w:numPr>
        <w:ind w:left="567" w:hanging="567"/>
        <w:contextualSpacing w:val="0"/>
        <w:rPr>
          <w:noProof/>
        </w:rPr>
      </w:pPr>
      <w:r w:rsidRPr="007C2D8B">
        <w:rPr>
          <w:noProof/>
        </w:rPr>
        <w:t>State-owned entities may compete only if they can establish that they (i) are legally and financially autonomous, and (ii) operate under commercial law. To be eligible, a state-owned entity shall establish to AFD’s satisfaction, through all relevant documents, including its Charter and other information AFD may request, that it: (i) is a legal entity separate from their state (ii) does not currently receive substantial subsidies or budget support; (iii) operates like any commercial enterprise, and, inter alia, is not obliged to pass on its surplus to their state, can acquire rights and liabilities, borrow funds and be liable for repayment of its debts, and can be declared bankrupt.</w:t>
      </w:r>
    </w:p>
    <w:p w14:paraId="4510820D" w14:textId="77777777" w:rsidR="00D37CCE" w:rsidRPr="007C2D8B" w:rsidRDefault="00D37CCE" w:rsidP="00D37CCE">
      <w:pPr>
        <w:rPr>
          <w:noProof/>
        </w:rPr>
      </w:pPr>
    </w:p>
    <w:p w14:paraId="255A1660" w14:textId="77777777" w:rsidR="00D37CCE" w:rsidRDefault="00D37CCE" w:rsidP="00D37CCE">
      <w:pPr>
        <w:pStyle w:val="Paragraphedeliste"/>
        <w:ind w:left="567"/>
        <w:contextualSpacing w:val="0"/>
        <w:rPr>
          <w:i/>
          <w:noProof/>
        </w:rPr>
      </w:pPr>
      <w:r w:rsidRPr="0078749F">
        <w:rPr>
          <w:i/>
          <w:noProof/>
          <w:highlight w:val="yellow"/>
        </w:rPr>
        <w:t>End of OPTION A]</w:t>
      </w:r>
    </w:p>
    <w:p w14:paraId="0C1918B3" w14:textId="77777777" w:rsidR="00D37CCE" w:rsidRDefault="00D37CCE" w:rsidP="00D37CCE">
      <w:pPr>
        <w:suppressAutoHyphens w:val="0"/>
        <w:overflowPunct/>
        <w:autoSpaceDE/>
        <w:autoSpaceDN/>
        <w:adjustRightInd/>
        <w:spacing w:before="142" w:after="0"/>
        <w:textAlignment w:val="auto"/>
        <w:rPr>
          <w:i/>
          <w:noProof/>
          <w:highlight w:val="yellow"/>
        </w:rPr>
      </w:pPr>
    </w:p>
    <w:p w14:paraId="6109CA40" w14:textId="62954C84" w:rsidR="007E7A4B" w:rsidRDefault="007E7A4B" w:rsidP="007E7A4B">
      <w:pPr>
        <w:suppressAutoHyphens w:val="0"/>
        <w:overflowPunct/>
        <w:autoSpaceDE/>
        <w:autoSpaceDN/>
        <w:adjustRightInd/>
        <w:spacing w:before="142" w:after="0"/>
        <w:textAlignment w:val="auto"/>
        <w:rPr>
          <w:i/>
          <w:noProof/>
          <w:highlight w:val="yellow"/>
        </w:rPr>
      </w:pPr>
      <w:r>
        <w:rPr>
          <w:i/>
          <w:noProof/>
          <w:highlight w:val="yellow"/>
        </w:rPr>
        <w:t>[</w:t>
      </w:r>
      <w:r>
        <w:rPr>
          <w:b/>
          <w:i/>
          <w:noProof/>
          <w:highlight w:val="yellow"/>
        </w:rPr>
        <w:t>OPTION B</w:t>
      </w:r>
      <w:r w:rsidRPr="004905A0">
        <w:rPr>
          <w:b/>
          <w:i/>
          <w:noProof/>
          <w:highlight w:val="yellow"/>
        </w:rPr>
        <w:t xml:space="preserve"> – Version to be </w:t>
      </w:r>
      <w:r>
        <w:rPr>
          <w:b/>
          <w:i/>
          <w:noProof/>
          <w:highlight w:val="yellow"/>
        </w:rPr>
        <w:t>included</w:t>
      </w:r>
      <w:r w:rsidRPr="004905A0">
        <w:rPr>
          <w:b/>
          <w:i/>
          <w:noProof/>
          <w:highlight w:val="yellow"/>
        </w:rPr>
        <w:t xml:space="preserve"> for any Contract financed with an AFD Financing Agreement </w:t>
      </w:r>
      <w:r>
        <w:rPr>
          <w:b/>
          <w:i/>
          <w:noProof/>
          <w:highlight w:val="yellow"/>
        </w:rPr>
        <w:t xml:space="preserve">referring to the AFD Procurement Guidelines </w:t>
      </w:r>
      <w:r w:rsidRPr="00EC0C2D">
        <w:rPr>
          <w:b/>
          <w:i/>
          <w:noProof/>
          <w:highlight w:val="yellow"/>
        </w:rPr>
        <w:t>in their version</w:t>
      </w:r>
      <w:r>
        <w:rPr>
          <w:i/>
          <w:noProof/>
          <w:highlight w:val="yellow"/>
        </w:rPr>
        <w:t xml:space="preserve"> </w:t>
      </w:r>
      <w:r>
        <w:rPr>
          <w:b/>
          <w:i/>
          <w:noProof/>
          <w:highlight w:val="yellow"/>
        </w:rPr>
        <w:t>of 2024 or later</w:t>
      </w:r>
      <w:r w:rsidRPr="004905A0">
        <w:rPr>
          <w:b/>
          <w:i/>
          <w:noProof/>
          <w:highlight w:val="yellow"/>
        </w:rPr>
        <w:t>.</w:t>
      </w:r>
      <w:r>
        <w:rPr>
          <w:i/>
          <w:noProof/>
          <w:highlight w:val="yellow"/>
        </w:rPr>
        <w:t xml:space="preserve"> </w:t>
      </w:r>
    </w:p>
    <w:p w14:paraId="46A5F732" w14:textId="247F4C8E" w:rsidR="00D37CCE" w:rsidRDefault="00D37CCE" w:rsidP="000102EF">
      <w:pPr>
        <w:suppressAutoHyphens w:val="0"/>
        <w:overflowPunct/>
        <w:autoSpaceDE/>
        <w:autoSpaceDN/>
        <w:adjustRightInd/>
        <w:spacing w:before="142" w:after="0"/>
        <w:textAlignment w:val="auto"/>
        <w:rPr>
          <w:i/>
          <w:noProof/>
          <w:highlight w:val="yellow"/>
        </w:rPr>
      </w:pPr>
      <w:r>
        <w:rPr>
          <w:i/>
          <w:noProof/>
          <w:highlight w:val="yellow"/>
        </w:rPr>
        <w:t xml:space="preserve">(Otherwise, delete this section and keep </w:t>
      </w:r>
      <w:r w:rsidR="00C36709">
        <w:rPr>
          <w:i/>
          <w:noProof/>
          <w:highlight w:val="yellow"/>
        </w:rPr>
        <w:t xml:space="preserve">only </w:t>
      </w:r>
      <w:r>
        <w:rPr>
          <w:i/>
          <w:noProof/>
          <w:highlight w:val="yellow"/>
        </w:rPr>
        <w:t>OPTION A above)</w:t>
      </w:r>
    </w:p>
    <w:p w14:paraId="68091D1E" w14:textId="77777777" w:rsidR="00D37CCE" w:rsidRDefault="00D37CCE" w:rsidP="00D37CCE">
      <w:pPr>
        <w:suppressAutoHyphens w:val="0"/>
        <w:overflowPunct/>
        <w:autoSpaceDE/>
        <w:autoSpaceDN/>
        <w:adjustRightInd/>
        <w:spacing w:before="142" w:after="0"/>
        <w:jc w:val="center"/>
        <w:textAlignment w:val="auto"/>
        <w:rPr>
          <w:i/>
          <w:noProof/>
          <w:highlight w:val="yellow"/>
        </w:rPr>
      </w:pPr>
    </w:p>
    <w:p w14:paraId="40AEED94" w14:textId="77777777" w:rsidR="00D37CCE" w:rsidRDefault="00D37CCE" w:rsidP="00D149C2">
      <w:pPr>
        <w:pStyle w:val="Paragraphedeliste"/>
        <w:numPr>
          <w:ilvl w:val="0"/>
          <w:numId w:val="98"/>
        </w:numPr>
        <w:ind w:left="567" w:hanging="720"/>
        <w:contextualSpacing w:val="0"/>
        <w:rPr>
          <w:noProof/>
        </w:rPr>
      </w:pPr>
      <w:r w:rsidRPr="000F1829">
        <w:rPr>
          <w:noProof/>
        </w:rPr>
        <w:t>Financing allocated by AFD to a Contracting Authority has been entirely untied since 1</w:t>
      </w:r>
      <w:r w:rsidRPr="000F1829">
        <w:rPr>
          <w:noProof/>
          <w:vertAlign w:val="superscript"/>
        </w:rPr>
        <w:t>st</w:t>
      </w:r>
      <w:r w:rsidRPr="000F1829">
        <w:rPr>
          <w:noProof/>
        </w:rPr>
        <w:t xml:space="preserve"> January 2002. To the exception of any equipment or any sector which is subject to an embargo by the United Nations, the European Union or France, all goods, works, plants, consulting services and non-consulting services are eligible for AFD financing regardless of the country of origin of the supplier, contractor, subcontractor, consultant or subconsultant inputs or resources used in the implementation processes. </w:t>
      </w:r>
      <w:r w:rsidRPr="0078749F">
        <w:rPr>
          <w:noProof/>
          <w:szCs w:val="22"/>
        </w:rPr>
        <w:t xml:space="preserve">The Contracting Authority means the Purchaser, the Employer, the Client, as the case may be, for the procurement of goods, works, plants, consulting services or non-consulting services.  </w:t>
      </w:r>
      <w:r w:rsidRPr="0078749F">
        <w:rPr>
          <w:noProof/>
          <w:sz w:val="18"/>
        </w:rPr>
        <w:t xml:space="preserve"> </w:t>
      </w:r>
    </w:p>
    <w:p w14:paraId="11DD0CE7" w14:textId="77777777" w:rsidR="00D37CCE" w:rsidRPr="00460780" w:rsidRDefault="00D37CCE" w:rsidP="00D149C2">
      <w:pPr>
        <w:pStyle w:val="Paragraphedeliste"/>
        <w:numPr>
          <w:ilvl w:val="0"/>
          <w:numId w:val="98"/>
        </w:numPr>
        <w:ind w:left="567" w:hanging="709"/>
        <w:rPr>
          <w:rFonts w:cs="Arial"/>
        </w:rPr>
      </w:pPr>
      <w:r w:rsidRPr="00460780">
        <w:rPr>
          <w:rFonts w:cs="Arial"/>
        </w:rPr>
        <w:t>A Person</w:t>
      </w:r>
      <w:r>
        <w:rPr>
          <w:rStyle w:val="Appelnotedebasdep"/>
          <w:rFonts w:cs="Arial"/>
        </w:rPr>
        <w:footnoteReference w:id="60"/>
      </w:r>
      <w:r w:rsidRPr="00460780">
        <w:rPr>
          <w:rFonts w:cs="Arial"/>
        </w:rPr>
        <w:t xml:space="preserve"> may not be awarded an AFD</w:t>
      </w:r>
      <w:r w:rsidRPr="00460780">
        <w:rPr>
          <w:rFonts w:cs="Arial"/>
        </w:rPr>
        <w:noBreakHyphen/>
        <w:t>financed Contract if, on the date of submission of its Application, Bid, Proposal or Quotation, or at any time between this date and that of the corresponding Contract award, it or any of its subcontractors, Directors</w:t>
      </w:r>
      <w:r>
        <w:rPr>
          <w:rStyle w:val="Appelnotedebasdep"/>
          <w:rFonts w:cs="Arial"/>
        </w:rPr>
        <w:footnoteReference w:id="61"/>
      </w:r>
      <w:r w:rsidRPr="00460780">
        <w:rPr>
          <w:rFonts w:cs="Arial"/>
        </w:rPr>
        <w:t>, employees or agents (be it declared or not):</w:t>
      </w:r>
    </w:p>
    <w:p w14:paraId="6844ADFE" w14:textId="77777777" w:rsidR="00D37CCE" w:rsidRPr="0078749F" w:rsidRDefault="00D37CCE" w:rsidP="00D149C2">
      <w:pPr>
        <w:pStyle w:val="Paragraphedeliste"/>
        <w:numPr>
          <w:ilvl w:val="1"/>
          <w:numId w:val="100"/>
        </w:numPr>
        <w:spacing w:after="100"/>
        <w:ind w:left="993" w:hanging="426"/>
        <w:rPr>
          <w:rFonts w:cs="Arial"/>
        </w:rPr>
      </w:pPr>
      <w:r w:rsidRPr="0078749F">
        <w:rPr>
          <w:rFonts w:cs="Arial"/>
        </w:rPr>
        <w:lastRenderedPageBreak/>
        <w:t>Is bankrupt, being wound up or ceasing its activities, is having its activities administered by the courts, has entered into receivership, or is in any analogous situation arising from any similar procedure;</w:t>
      </w:r>
    </w:p>
    <w:p w14:paraId="2DD3CC54" w14:textId="77777777" w:rsidR="00D37CCE" w:rsidRPr="0078749F" w:rsidRDefault="00D37CCE" w:rsidP="00D149C2">
      <w:pPr>
        <w:pStyle w:val="Paragraphedeliste"/>
        <w:numPr>
          <w:ilvl w:val="1"/>
          <w:numId w:val="100"/>
        </w:numPr>
        <w:spacing w:after="100"/>
        <w:ind w:left="993" w:hanging="426"/>
        <w:rPr>
          <w:rFonts w:cs="Arial"/>
        </w:rPr>
      </w:pPr>
      <w:r w:rsidRPr="0078749F">
        <w:rPr>
          <w:rFonts w:cs="Arial"/>
        </w:rPr>
        <w:t>Has, within the past five years, been subject to a final administrative sanction, a final conviction issued by a competent authority, or any other non-court resolution</w:t>
      </w:r>
      <w:r w:rsidRPr="009039EB">
        <w:rPr>
          <w:rStyle w:val="Appelnotedebasdep"/>
          <w:rFonts w:cs="Arial"/>
        </w:rPr>
        <w:footnoteReference w:id="62"/>
      </w:r>
      <w:r w:rsidRPr="0078749F">
        <w:rPr>
          <w:rFonts w:cs="Arial"/>
        </w:rPr>
        <w:t xml:space="preserve"> having notably an extinctive effect on public action, either (</w:t>
      </w:r>
      <w:proofErr w:type="spellStart"/>
      <w:r w:rsidRPr="0078749F">
        <w:rPr>
          <w:rFonts w:cs="Arial"/>
        </w:rPr>
        <w:t>i</w:t>
      </w:r>
      <w:proofErr w:type="spellEnd"/>
      <w:r w:rsidRPr="0078749F">
        <w:rPr>
          <w:rFonts w:cs="Arial"/>
        </w:rPr>
        <w:t xml:space="preserve">) </w:t>
      </w:r>
      <w:r w:rsidRPr="0078749F">
        <w:t>in the country of constitution of the Person, (ii) in the country of performance of the Contract, (iii) in the context of the procurement or performance of an AFD-financed Contract, (iv) pronounced by a European Union institution or (v) pronounced by a competent authority in France,</w:t>
      </w:r>
      <w:r w:rsidRPr="0078749F">
        <w:rPr>
          <w:rFonts w:cs="Arial"/>
        </w:rPr>
        <w:t xml:space="preserve"> for:</w:t>
      </w:r>
    </w:p>
    <w:p w14:paraId="3152914D" w14:textId="77777777" w:rsidR="00D37CCE" w:rsidRPr="009039EB" w:rsidRDefault="00D37CCE" w:rsidP="00D149C2">
      <w:pPr>
        <w:pStyle w:val="Paragraphedeliste"/>
        <w:numPr>
          <w:ilvl w:val="0"/>
          <w:numId w:val="99"/>
        </w:numPr>
        <w:spacing w:after="100"/>
        <w:ind w:left="1418" w:hanging="284"/>
        <w:contextualSpacing w:val="0"/>
        <w:rPr>
          <w:rFonts w:cs="Arial"/>
        </w:rPr>
      </w:pPr>
      <w:r w:rsidRPr="009039EB">
        <w:rPr>
          <w:rFonts w:cs="Arial"/>
        </w:rPr>
        <w:t>Prohibited Practices</w:t>
      </w:r>
      <w:r>
        <w:rPr>
          <w:rStyle w:val="Appelnotedebasdep"/>
          <w:rFonts w:cs="Arial"/>
        </w:rPr>
        <w:footnoteReference w:id="63"/>
      </w:r>
      <w:r w:rsidRPr="009039EB">
        <w:rPr>
          <w:rFonts w:cs="Arial"/>
        </w:rPr>
        <w:t xml:space="preserve">, or any other offence committed in the context of the procurement or performance of a Contract, subject to additional information, such as a compliance program, that such Person (or, respectively, their subcontractor, Director, employee or </w:t>
      </w:r>
      <w:r>
        <w:rPr>
          <w:rFonts w:cs="Arial"/>
        </w:rPr>
        <w:t>agent</w:t>
      </w:r>
      <w:r w:rsidRPr="009039EB">
        <w:rPr>
          <w:rFonts w:cs="Arial"/>
        </w:rPr>
        <w:t xml:space="preserve">) may consider useful to provide in the context of the Statement of Integrity, that would </w:t>
      </w:r>
      <w:r>
        <w:rPr>
          <w:rFonts w:cs="Arial"/>
        </w:rPr>
        <w:t xml:space="preserve">give </w:t>
      </w:r>
      <w:r w:rsidRPr="009039EB">
        <w:rPr>
          <w:rFonts w:cs="Arial"/>
        </w:rPr>
        <w:t xml:space="preserve">grounds to consider that this </w:t>
      </w:r>
      <w:r>
        <w:rPr>
          <w:rFonts w:cs="Arial"/>
        </w:rPr>
        <w:t>sanction, conviction or other resolution</w:t>
      </w:r>
      <w:r w:rsidRPr="009039EB">
        <w:rPr>
          <w:rFonts w:cs="Arial"/>
        </w:rPr>
        <w:t xml:space="preserve"> is not relevant in the context of the present Contract;</w:t>
      </w:r>
    </w:p>
    <w:p w14:paraId="479D0832" w14:textId="77777777" w:rsidR="00D37CCE" w:rsidRPr="009039EB" w:rsidRDefault="00D37CCE" w:rsidP="00D149C2">
      <w:pPr>
        <w:pStyle w:val="Paragraphedeliste"/>
        <w:numPr>
          <w:ilvl w:val="0"/>
          <w:numId w:val="99"/>
        </w:numPr>
        <w:spacing w:after="100"/>
        <w:ind w:left="1418" w:hanging="284"/>
        <w:contextualSpacing w:val="0"/>
        <w:rPr>
          <w:rFonts w:cs="Arial"/>
        </w:rPr>
      </w:pPr>
      <w:r w:rsidRPr="009039EB">
        <w:rPr>
          <w:rFonts w:cs="Arial"/>
        </w:rPr>
        <w:t xml:space="preserve">Participation in a criminal organization, terrorist offences or </w:t>
      </w:r>
      <w:r>
        <w:rPr>
          <w:rFonts w:cs="Arial"/>
        </w:rPr>
        <w:t xml:space="preserve">offences </w:t>
      </w:r>
      <w:r w:rsidRPr="009039EB">
        <w:rPr>
          <w:rFonts w:cs="Arial"/>
        </w:rPr>
        <w:t>related to terrorist activities, child labor, or other offences related to human trafficking;</w:t>
      </w:r>
    </w:p>
    <w:p w14:paraId="6E503C1B" w14:textId="77777777" w:rsidR="00D37CCE" w:rsidRPr="009039EB" w:rsidRDefault="00D37CCE" w:rsidP="00D149C2">
      <w:pPr>
        <w:pStyle w:val="Paragraphedeliste"/>
        <w:numPr>
          <w:ilvl w:val="0"/>
          <w:numId w:val="99"/>
        </w:numPr>
        <w:spacing w:after="100"/>
        <w:ind w:left="1418" w:hanging="284"/>
        <w:contextualSpacing w:val="0"/>
        <w:rPr>
          <w:rFonts w:cs="Arial"/>
        </w:rPr>
      </w:pPr>
      <w:r w:rsidRPr="009039EB">
        <w:rPr>
          <w:rFonts w:cs="Arial"/>
        </w:rPr>
        <w:t xml:space="preserve">Having created an entity in a different jurisdiction with the intention of avoiding tax or social obligations, or any other legal obligation applicable in the </w:t>
      </w:r>
      <w:r>
        <w:rPr>
          <w:rFonts w:cs="Arial"/>
        </w:rPr>
        <w:t>jurisdiction</w:t>
      </w:r>
      <w:r w:rsidRPr="009039EB">
        <w:rPr>
          <w:rFonts w:cs="Arial"/>
        </w:rPr>
        <w:t xml:space="preserve"> where it has its registered office, its central administration or its principal place of business, or for being an entity created with the intention of avoiding such</w:t>
      </w:r>
      <w:r>
        <w:rPr>
          <w:rFonts w:cs="Arial"/>
        </w:rPr>
        <w:t xml:space="preserve"> obligations</w:t>
      </w:r>
      <w:r w:rsidRPr="009039EB">
        <w:rPr>
          <w:rFonts w:cs="Arial"/>
        </w:rPr>
        <w:t>;</w:t>
      </w:r>
    </w:p>
    <w:p w14:paraId="171EBEC3" w14:textId="77777777" w:rsidR="00D37CCE" w:rsidRDefault="00D37CCE" w:rsidP="00D149C2">
      <w:pPr>
        <w:pStyle w:val="Paragraphedeliste"/>
        <w:numPr>
          <w:ilvl w:val="1"/>
          <w:numId w:val="100"/>
        </w:numPr>
        <w:spacing w:after="100"/>
        <w:ind w:left="1134" w:hanging="567"/>
        <w:contextualSpacing w:val="0"/>
        <w:rPr>
          <w:rFonts w:cs="Arial"/>
        </w:rPr>
      </w:pPr>
      <w:r w:rsidRPr="009039EB">
        <w:rPr>
          <w:rFonts w:cs="Arial"/>
        </w:rPr>
        <w:t xml:space="preserve">Has been subject to a termination </w:t>
      </w:r>
      <w:r>
        <w:rPr>
          <w:rFonts w:cs="Arial"/>
        </w:rPr>
        <w:t>fully settled against it</w:t>
      </w:r>
      <w:r w:rsidRPr="009039EB">
        <w:rPr>
          <w:rFonts w:cs="Arial"/>
        </w:rPr>
        <w:t xml:space="preserve"> within the past five years due to a </w:t>
      </w:r>
      <w:r>
        <w:rPr>
          <w:rFonts w:cs="Arial"/>
        </w:rPr>
        <w:t>significant</w:t>
      </w:r>
      <w:r w:rsidRPr="009039EB">
        <w:rPr>
          <w:rFonts w:cs="Arial"/>
        </w:rPr>
        <w:t xml:space="preserve"> or persistent breach of its contractual obligations during the performance of a Contract, </w:t>
      </w:r>
      <w:r>
        <w:rPr>
          <w:rFonts w:cs="Arial"/>
        </w:rPr>
        <w:t>unless (</w:t>
      </w:r>
      <w:proofErr w:type="spellStart"/>
      <w:r>
        <w:rPr>
          <w:rFonts w:cs="Arial"/>
        </w:rPr>
        <w:t>i</w:t>
      </w:r>
      <w:proofErr w:type="spellEnd"/>
      <w:r>
        <w:rPr>
          <w:rFonts w:cs="Arial"/>
        </w:rPr>
        <w:t>) such termination was challenged and (ii) dispute resolution is still pending or has not confirmed a full settlement against it.</w:t>
      </w:r>
      <w:r w:rsidRPr="009039EB">
        <w:rPr>
          <w:rFonts w:cs="Arial"/>
        </w:rPr>
        <w:t>;</w:t>
      </w:r>
    </w:p>
    <w:p w14:paraId="1189087F" w14:textId="77777777" w:rsidR="00D37CCE" w:rsidRDefault="00D37CCE" w:rsidP="00D149C2">
      <w:pPr>
        <w:pStyle w:val="Paragraphedeliste"/>
        <w:numPr>
          <w:ilvl w:val="1"/>
          <w:numId w:val="100"/>
        </w:numPr>
        <w:spacing w:after="100"/>
        <w:ind w:left="1134" w:hanging="567"/>
        <w:contextualSpacing w:val="0"/>
        <w:rPr>
          <w:rFonts w:cs="Arial"/>
        </w:rPr>
      </w:pPr>
      <w:r w:rsidRPr="00460780">
        <w:rPr>
          <w:rFonts w:cs="Arial"/>
        </w:rPr>
        <w:t>Has been declared ineligible by one of the multilateral development banks signatories to the Mutual Recognition Agreement of 9 April 2010.</w:t>
      </w:r>
      <w:r w:rsidRPr="009039EB">
        <w:rPr>
          <w:vertAlign w:val="superscript"/>
        </w:rPr>
        <w:footnoteReference w:id="64"/>
      </w:r>
      <w:r w:rsidRPr="00460780">
        <w:rPr>
          <w:rFonts w:cs="Arial"/>
        </w:rPr>
        <w:t xml:space="preserve"> In the event of such ineligibility, the Person may attach additional information to the Statement of Integrity that would give grounds to consider that this ineligibility is not relevant in the context of this Contract;</w:t>
      </w:r>
    </w:p>
    <w:p w14:paraId="5117B8D1" w14:textId="77777777" w:rsidR="00D37CCE" w:rsidRDefault="00D37CCE" w:rsidP="00D149C2">
      <w:pPr>
        <w:pStyle w:val="Paragraphedeliste"/>
        <w:numPr>
          <w:ilvl w:val="1"/>
          <w:numId w:val="100"/>
        </w:numPr>
        <w:spacing w:after="100"/>
        <w:ind w:left="1134" w:hanging="567"/>
        <w:contextualSpacing w:val="0"/>
        <w:rPr>
          <w:rFonts w:cs="Arial"/>
        </w:rPr>
      </w:pPr>
      <w:r w:rsidRPr="00460780">
        <w:rPr>
          <w:rFonts w:cs="Arial"/>
        </w:rPr>
        <w:t>Has not fulfilled their obligations relating to the payment of their taxes or social contributions, in accordance with the legal provisions of their country of incorporation, or those of the country of the Contracting Authority;</w:t>
      </w:r>
    </w:p>
    <w:p w14:paraId="161A0B1C" w14:textId="77777777" w:rsidR="00D37CCE" w:rsidRPr="00460780" w:rsidRDefault="00D37CCE" w:rsidP="00D149C2">
      <w:pPr>
        <w:pStyle w:val="Paragraphedeliste"/>
        <w:numPr>
          <w:ilvl w:val="1"/>
          <w:numId w:val="100"/>
        </w:numPr>
        <w:spacing w:after="100"/>
        <w:ind w:left="1134" w:hanging="567"/>
        <w:contextualSpacing w:val="0"/>
        <w:rPr>
          <w:rFonts w:cs="Arial"/>
        </w:rPr>
      </w:pPr>
      <w:r w:rsidRPr="00460780">
        <w:rPr>
          <w:rFonts w:cs="Arial"/>
        </w:rPr>
        <w:t>Has produced falsified documents or has been guilty of misrepresentation when providing the information requested by the Contracting Authority in the context of the procurement and award process for this Contract.</w:t>
      </w:r>
    </w:p>
    <w:p w14:paraId="0028FB35" w14:textId="77777777" w:rsidR="00D37CCE" w:rsidRDefault="00D37CCE" w:rsidP="00D37CCE">
      <w:pPr>
        <w:spacing w:after="100"/>
        <w:ind w:left="567" w:hanging="567"/>
        <w:rPr>
          <w:rFonts w:cs="Arial"/>
        </w:rPr>
      </w:pPr>
      <w:r>
        <w:rPr>
          <w:rFonts w:cs="Arial"/>
        </w:rPr>
        <w:t xml:space="preserve">3. </w:t>
      </w:r>
      <w:r>
        <w:rPr>
          <w:rFonts w:cs="Arial"/>
        </w:rPr>
        <w:tab/>
        <w:t>In addition, a</w:t>
      </w:r>
      <w:r w:rsidRPr="009039EB">
        <w:rPr>
          <w:rFonts w:cs="Arial"/>
        </w:rPr>
        <w:t xml:space="preserve"> Person may not be awarded an AFD</w:t>
      </w:r>
      <w:r w:rsidRPr="009039EB">
        <w:rPr>
          <w:rFonts w:cs="Arial"/>
        </w:rPr>
        <w:noBreakHyphen/>
        <w:t xml:space="preserve">financed </w:t>
      </w:r>
      <w:r>
        <w:rPr>
          <w:rFonts w:cs="Arial"/>
        </w:rPr>
        <w:t>C</w:t>
      </w:r>
      <w:r w:rsidRPr="009039EB">
        <w:rPr>
          <w:rFonts w:cs="Arial"/>
        </w:rPr>
        <w:t xml:space="preserve">ontract if, on the date of submission of its Application, Bid, Proposal or Quotation, or at </w:t>
      </w:r>
      <w:r>
        <w:rPr>
          <w:rFonts w:cs="Arial"/>
        </w:rPr>
        <w:t>any</w:t>
      </w:r>
      <w:r w:rsidRPr="009039EB">
        <w:rPr>
          <w:rFonts w:cs="Arial"/>
        </w:rPr>
        <w:t xml:space="preserve"> time </w:t>
      </w:r>
      <w:r>
        <w:rPr>
          <w:rFonts w:cs="Arial"/>
        </w:rPr>
        <w:t>between this date and that of the corresponding</w:t>
      </w:r>
      <w:r w:rsidRPr="009039EB">
        <w:rPr>
          <w:rFonts w:cs="Arial"/>
        </w:rPr>
        <w:t xml:space="preserve"> </w:t>
      </w:r>
      <w:r>
        <w:rPr>
          <w:rFonts w:cs="Arial"/>
        </w:rPr>
        <w:t>C</w:t>
      </w:r>
      <w:r w:rsidRPr="009039EB">
        <w:rPr>
          <w:rFonts w:cs="Arial"/>
        </w:rPr>
        <w:t>ontract award, it or any of its subcontractors, Directors, employees</w:t>
      </w:r>
      <w:r>
        <w:rPr>
          <w:rFonts w:cs="Arial"/>
        </w:rPr>
        <w:t>,</w:t>
      </w:r>
      <w:r w:rsidRPr="009039EB">
        <w:rPr>
          <w:rFonts w:cs="Arial"/>
        </w:rPr>
        <w:t xml:space="preserve"> </w:t>
      </w:r>
      <w:r>
        <w:rPr>
          <w:rFonts w:cs="Arial"/>
        </w:rPr>
        <w:t>agents (be it declared or not), direct or indirect shareholders, or subsidiaries, acting with its knowledge or consent</w:t>
      </w:r>
      <w:r w:rsidRPr="009039EB">
        <w:rPr>
          <w:rFonts w:cs="Arial"/>
        </w:rPr>
        <w:t>:</w:t>
      </w:r>
    </w:p>
    <w:p w14:paraId="3F39BF0D" w14:textId="77777777" w:rsidR="00D37CCE" w:rsidRDefault="00D37CCE" w:rsidP="00D37CCE">
      <w:pPr>
        <w:pStyle w:val="Paragraphedeliste"/>
        <w:spacing w:after="100"/>
        <w:ind w:left="1134" w:hanging="567"/>
        <w:contextualSpacing w:val="0"/>
        <w:rPr>
          <w:rFonts w:cs="Arial"/>
          <w:noProof/>
        </w:rPr>
      </w:pPr>
      <w:proofErr w:type="gramStart"/>
      <w:r>
        <w:rPr>
          <w:rFonts w:cs="Arial"/>
        </w:rPr>
        <w:t xml:space="preserve">3.1  </w:t>
      </w:r>
      <w:r w:rsidRPr="0068722B">
        <w:rPr>
          <w:rFonts w:cs="Arial"/>
        </w:rPr>
        <w:tab/>
      </w:r>
      <w:proofErr w:type="gramEnd"/>
      <w:r w:rsidRPr="004905A0">
        <w:rPr>
          <w:rFonts w:cs="Arial"/>
          <w:noProof/>
        </w:rPr>
        <w:t>Is directly or indirectly subject to, controlled by a person or an entity subject to, or acting in the name or on behalf of a person or entity subject to individual sanctions measures adopted by the United Nations, the European Union and/or France;</w:t>
      </w:r>
    </w:p>
    <w:p w14:paraId="2563224E" w14:textId="77777777" w:rsidR="00D37CCE" w:rsidRDefault="00D37CCE" w:rsidP="00D37CCE">
      <w:pPr>
        <w:pStyle w:val="Paragraphedeliste"/>
        <w:spacing w:after="100"/>
        <w:ind w:left="1134" w:hanging="567"/>
        <w:contextualSpacing w:val="0"/>
        <w:rPr>
          <w:rFonts w:cs="Arial"/>
          <w:noProof/>
        </w:rPr>
      </w:pPr>
      <w:r>
        <w:rPr>
          <w:rFonts w:cs="Arial"/>
          <w:noProof/>
        </w:rPr>
        <w:t>3.2</w:t>
      </w:r>
      <w:r>
        <w:rPr>
          <w:rFonts w:cs="Arial"/>
          <w:noProof/>
        </w:rPr>
        <w:tab/>
      </w:r>
      <w:r w:rsidRPr="00460780">
        <w:rPr>
          <w:rFonts w:cs="Arial"/>
          <w:noProof/>
        </w:rPr>
        <w:t>Is directly or indirectly subject to, controlled by a person or an entity subject to, or acting in the name or on behalf of a person or entity subject to sectoral sanctions measures adopted by the United Nations, the European Union and/or France;</w:t>
      </w:r>
    </w:p>
    <w:p w14:paraId="6727BE42" w14:textId="77777777" w:rsidR="00D37CCE" w:rsidRPr="00460780" w:rsidRDefault="00D37CCE" w:rsidP="00D37CCE">
      <w:pPr>
        <w:pStyle w:val="Paragraphedeliste"/>
        <w:spacing w:after="100"/>
        <w:ind w:left="1134" w:hanging="567"/>
        <w:contextualSpacing w:val="0"/>
        <w:rPr>
          <w:rFonts w:cs="Arial"/>
          <w:noProof/>
        </w:rPr>
      </w:pPr>
      <w:r>
        <w:rPr>
          <w:rFonts w:cs="Arial"/>
          <w:noProof/>
        </w:rPr>
        <w:t>3.3</w:t>
      </w:r>
      <w:r>
        <w:rPr>
          <w:rFonts w:cs="Arial"/>
          <w:noProof/>
        </w:rPr>
        <w:tab/>
      </w:r>
      <w:r w:rsidRPr="00460780">
        <w:rPr>
          <w:rFonts w:cs="Arial"/>
          <w:noProof/>
        </w:rPr>
        <w:t>Is ineligible for the implementation of the Project by way of any other international sanctions measures pronounced by the United Nations, the European Union or France.</w:t>
      </w:r>
    </w:p>
    <w:p w14:paraId="7ABAE575" w14:textId="77777777" w:rsidR="00D37CCE" w:rsidRDefault="00D37CCE" w:rsidP="00D149C2">
      <w:pPr>
        <w:pStyle w:val="Paragraphedeliste"/>
        <w:numPr>
          <w:ilvl w:val="0"/>
          <w:numId w:val="97"/>
        </w:numPr>
        <w:ind w:left="0" w:firstLine="0"/>
        <w:contextualSpacing w:val="0"/>
        <w:rPr>
          <w:noProof/>
        </w:rPr>
      </w:pPr>
      <w:r w:rsidRPr="000F1829">
        <w:rPr>
          <w:noProof/>
        </w:rPr>
        <w:lastRenderedPageBreak/>
        <w:t>State-owned entities may compete only if they can establish that they (i) are legally and financially autonomous, and (ii) operate under commercial law. To be eligible, a state-owned entity shall establish to AFD’s satisfaction, through all relevant documents, including its Charter and other information AFD may request, that it: (i) is a legal entity separate from their state (ii) does not currently receive substantial subsidies or budget support; (iii) operates like any commercial enterprise, and, inter alia, is not obliged to pass on its surplus to their state, can acquire rights and liabilities, borrow funds and be liable for repayment of its debts, and can be declared bankrupt.</w:t>
      </w:r>
    </w:p>
    <w:p w14:paraId="6F01A087" w14:textId="77777777" w:rsidR="00D37CCE" w:rsidRPr="0078749F" w:rsidRDefault="00D37CCE" w:rsidP="00D37CCE">
      <w:pPr>
        <w:rPr>
          <w:i/>
          <w:noProof/>
          <w:highlight w:val="yellow"/>
        </w:rPr>
      </w:pPr>
      <w:r w:rsidRPr="0078749F">
        <w:rPr>
          <w:i/>
          <w:noProof/>
          <w:highlight w:val="yellow"/>
        </w:rPr>
        <w:t>End of OPTION B]</w:t>
      </w:r>
    </w:p>
    <w:p w14:paraId="636123F1" w14:textId="77777777" w:rsidR="00E63150" w:rsidRPr="004F03D8" w:rsidRDefault="00E63150" w:rsidP="00A50661">
      <w:pPr>
        <w:sectPr w:rsidR="00E63150" w:rsidRPr="004F03D8" w:rsidSect="00F92049">
          <w:footnotePr>
            <w:numRestart w:val="eachSect"/>
          </w:footnotePr>
          <w:pgSz w:w="11906" w:h="16838" w:code="9"/>
          <w:pgMar w:top="1418" w:right="1418" w:bottom="1418" w:left="1418" w:header="709" w:footer="709" w:gutter="0"/>
          <w:cols w:space="708"/>
          <w:docGrid w:linePitch="360"/>
        </w:sectPr>
      </w:pPr>
    </w:p>
    <w:p w14:paraId="20ACC0D3" w14:textId="77777777" w:rsidR="00FD25A7" w:rsidRPr="004F03D8" w:rsidRDefault="00E63150" w:rsidP="00E63150">
      <w:pPr>
        <w:pStyle w:val="TITLEINTRO"/>
      </w:pPr>
      <w:bookmarkStart w:id="81" w:name="_Toc206427739"/>
      <w:r w:rsidRPr="004F03D8">
        <w:lastRenderedPageBreak/>
        <w:t>III – SPECIAL CONDITIONS OF CONTRACT</w:t>
      </w:r>
      <w:bookmarkEnd w:id="81"/>
    </w:p>
    <w:p w14:paraId="1E6E2430" w14:textId="77777777" w:rsidR="00E63150" w:rsidRPr="004F03D8" w:rsidRDefault="00E63150" w:rsidP="00A50661"/>
    <w:tbl>
      <w:tblPr>
        <w:tblStyle w:val="Grilledutableau"/>
        <w:tblW w:w="9210" w:type="dxa"/>
        <w:tblLayout w:type="fixed"/>
        <w:tblLook w:val="04A0" w:firstRow="1" w:lastRow="0" w:firstColumn="1" w:lastColumn="0" w:noHBand="0" w:noVBand="1"/>
      </w:tblPr>
      <w:tblGrid>
        <w:gridCol w:w="1951"/>
        <w:gridCol w:w="7259"/>
      </w:tblGrid>
      <w:tr w:rsidR="00485B98" w:rsidRPr="004F03D8" w14:paraId="0487DF1E" w14:textId="77777777" w:rsidTr="00BE14B0">
        <w:trPr>
          <w:tblHeader/>
        </w:trPr>
        <w:tc>
          <w:tcPr>
            <w:tcW w:w="1951"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26F0E7F" w14:textId="77777777" w:rsidR="00E63150" w:rsidRPr="004F03D8" w:rsidRDefault="00F04F59" w:rsidP="00471B08">
            <w:pPr>
              <w:jc w:val="center"/>
              <w:rPr>
                <w:b/>
              </w:rPr>
            </w:pPr>
            <w:r w:rsidRPr="004F03D8">
              <w:rPr>
                <w:b/>
              </w:rPr>
              <w:t>Number of GC Clause</w:t>
            </w:r>
          </w:p>
        </w:tc>
        <w:tc>
          <w:tcPr>
            <w:tcW w:w="725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98BD56E" w14:textId="77777777" w:rsidR="00E63150" w:rsidRPr="004F03D8" w:rsidRDefault="00471B08" w:rsidP="00F04F59">
            <w:pPr>
              <w:jc w:val="center"/>
              <w:rPr>
                <w:b/>
              </w:rPr>
            </w:pPr>
            <w:r w:rsidRPr="004F03D8">
              <w:rPr>
                <w:b/>
              </w:rPr>
              <w:t>Amendments of, and Supplements to, Clauses in the General Conditions of Contract</w:t>
            </w:r>
          </w:p>
        </w:tc>
      </w:tr>
      <w:tr w:rsidR="00485B98" w:rsidRPr="004F03D8" w14:paraId="485B9192" w14:textId="77777777" w:rsidTr="00BE14B0">
        <w:tc>
          <w:tcPr>
            <w:tcW w:w="1951" w:type="dxa"/>
            <w:tcBorders>
              <w:top w:val="single" w:sz="4" w:space="0" w:color="auto"/>
            </w:tcBorders>
          </w:tcPr>
          <w:p w14:paraId="6B873991" w14:textId="037D2A15" w:rsidR="00E63150" w:rsidRPr="004F03D8" w:rsidRDefault="00F5103C" w:rsidP="00471B08">
            <w:pPr>
              <w:jc w:val="left"/>
              <w:rPr>
                <w:b/>
              </w:rPr>
            </w:pPr>
            <w:r w:rsidRPr="004F03D8">
              <w:rPr>
                <w:b/>
              </w:rPr>
              <w:t>1.1(a) and 3.1:</w:t>
            </w:r>
            <w:r w:rsidRPr="004F03D8">
              <w:rPr>
                <w:b/>
              </w:rPr>
              <w:br/>
            </w:r>
            <w:r w:rsidR="00DD7354" w:rsidRPr="004F03D8">
              <w:rPr>
                <w:b/>
              </w:rPr>
              <w:t>Applicable Law</w:t>
            </w:r>
          </w:p>
        </w:tc>
        <w:tc>
          <w:tcPr>
            <w:tcW w:w="7259" w:type="dxa"/>
            <w:tcBorders>
              <w:top w:val="single" w:sz="4" w:space="0" w:color="auto"/>
            </w:tcBorders>
          </w:tcPr>
          <w:p w14:paraId="3DB86E4E" w14:textId="77777777" w:rsidR="00471B08" w:rsidRPr="004F03D8" w:rsidRDefault="00471B08" w:rsidP="00471B08">
            <w:r w:rsidRPr="004F03D8">
              <w:rPr>
                <w:b/>
              </w:rPr>
              <w:t>The Contract shall be construed in accordance with the law of</w:t>
            </w:r>
            <w:r w:rsidRPr="004F03D8">
              <w:t xml:space="preserve">: </w:t>
            </w:r>
            <w:r w:rsidRPr="004F03D8">
              <w:rPr>
                <w:i/>
                <w:highlight w:val="yellow"/>
              </w:rPr>
              <w:t>[insert country name]</w:t>
            </w:r>
            <w:r w:rsidRPr="004F03D8">
              <w:rPr>
                <w:i/>
              </w:rPr>
              <w:t>.</w:t>
            </w:r>
          </w:p>
          <w:p w14:paraId="676C7F46" w14:textId="77777777" w:rsidR="008E4510" w:rsidRPr="004F03D8" w:rsidRDefault="00471B08" w:rsidP="008E4510">
            <w:pPr>
              <w:rPr>
                <w:i/>
              </w:rPr>
            </w:pPr>
            <w:r w:rsidRPr="004F03D8">
              <w:rPr>
                <w:i/>
                <w:highlight w:val="yellow"/>
              </w:rPr>
              <w:t>[</w:t>
            </w:r>
            <w:r w:rsidRPr="004F03D8">
              <w:rPr>
                <w:b/>
                <w:i/>
                <w:highlight w:val="yellow"/>
              </w:rPr>
              <w:t>Note</w:t>
            </w:r>
            <w:r w:rsidRPr="004F03D8">
              <w:rPr>
                <w:i/>
                <w:highlight w:val="yellow"/>
              </w:rPr>
              <w:t>: AFD-financed Contracts normally designate the law of the Client’s country as the law governing the Contract. However, the Parties may designate the law of another country.]</w:t>
            </w:r>
          </w:p>
        </w:tc>
      </w:tr>
      <w:tr w:rsidR="00485B98" w:rsidRPr="004F03D8" w14:paraId="3C10F602" w14:textId="77777777" w:rsidTr="00BE14B0">
        <w:tc>
          <w:tcPr>
            <w:tcW w:w="1951" w:type="dxa"/>
          </w:tcPr>
          <w:p w14:paraId="7BEC7284" w14:textId="77777777" w:rsidR="008E4510" w:rsidRPr="004F03D8" w:rsidRDefault="008E4510" w:rsidP="0074364B">
            <w:pPr>
              <w:jc w:val="left"/>
              <w:rPr>
                <w:b/>
              </w:rPr>
            </w:pPr>
            <w:r w:rsidRPr="004F03D8">
              <w:rPr>
                <w:b/>
              </w:rPr>
              <w:t>1.1(q):</w:t>
            </w:r>
            <w:r w:rsidRPr="004F03D8">
              <w:rPr>
                <w:b/>
              </w:rPr>
              <w:br/>
              <w:t>Services</w:t>
            </w:r>
          </w:p>
        </w:tc>
        <w:tc>
          <w:tcPr>
            <w:tcW w:w="7259" w:type="dxa"/>
          </w:tcPr>
          <w:p w14:paraId="38F2220C" w14:textId="4C95BE96" w:rsidR="008E4510" w:rsidRPr="004F03D8" w:rsidRDefault="008E4510" w:rsidP="0074364B">
            <w:pPr>
              <w:rPr>
                <w:i/>
              </w:rPr>
            </w:pPr>
            <w:r w:rsidRPr="004F03D8">
              <w:rPr>
                <w:i/>
                <w:highlight w:val="yellow"/>
              </w:rPr>
              <w:t xml:space="preserve">[In the case of a conditional </w:t>
            </w:r>
            <w:r w:rsidR="00C94F1B">
              <w:rPr>
                <w:i/>
                <w:highlight w:val="yellow"/>
              </w:rPr>
              <w:t>phase</w:t>
            </w:r>
            <w:r w:rsidRPr="004F03D8">
              <w:rPr>
                <w:i/>
                <w:highlight w:val="yellow"/>
              </w:rPr>
              <w:t xml:space="preserve">, specify the content of this </w:t>
            </w:r>
            <w:r w:rsidR="00C94F1B">
              <w:rPr>
                <w:i/>
                <w:highlight w:val="yellow"/>
              </w:rPr>
              <w:t>phase</w:t>
            </w:r>
            <w:r w:rsidRPr="004F03D8">
              <w:rPr>
                <w:i/>
                <w:highlight w:val="yellow"/>
              </w:rPr>
              <w:t>.]</w:t>
            </w:r>
          </w:p>
        </w:tc>
      </w:tr>
      <w:tr w:rsidR="00485B98" w:rsidRPr="004F03D8" w14:paraId="18287919" w14:textId="77777777" w:rsidTr="00BE14B0">
        <w:tc>
          <w:tcPr>
            <w:tcW w:w="1951" w:type="dxa"/>
          </w:tcPr>
          <w:p w14:paraId="71BA87C9" w14:textId="77777777" w:rsidR="00E63150" w:rsidRPr="004F03D8" w:rsidRDefault="00471B08" w:rsidP="00471B08">
            <w:pPr>
              <w:jc w:val="left"/>
              <w:rPr>
                <w:b/>
              </w:rPr>
            </w:pPr>
            <w:r w:rsidRPr="004F03D8">
              <w:rPr>
                <w:b/>
              </w:rPr>
              <w:t>4.1:</w:t>
            </w:r>
            <w:r w:rsidRPr="004F03D8">
              <w:rPr>
                <w:b/>
              </w:rPr>
              <w:br/>
              <w:t>Language</w:t>
            </w:r>
          </w:p>
        </w:tc>
        <w:tc>
          <w:tcPr>
            <w:tcW w:w="7259" w:type="dxa"/>
          </w:tcPr>
          <w:p w14:paraId="1BF81ACA" w14:textId="7409224D" w:rsidR="00E63150" w:rsidRPr="004F03D8" w:rsidRDefault="00471B08" w:rsidP="00A50661">
            <w:pPr>
              <w:rPr>
                <w:b/>
              </w:rPr>
            </w:pPr>
            <w:r w:rsidRPr="004F03D8">
              <w:rPr>
                <w:b/>
              </w:rPr>
              <w:t xml:space="preserve">The language is </w:t>
            </w:r>
            <w:r w:rsidR="00D37CCE">
              <w:rPr>
                <w:b/>
              </w:rPr>
              <w:t>English</w:t>
            </w:r>
            <w:r w:rsidRPr="004F03D8">
              <w:rPr>
                <w:b/>
              </w:rPr>
              <w:t>.</w:t>
            </w:r>
          </w:p>
        </w:tc>
      </w:tr>
      <w:tr w:rsidR="00485B98" w:rsidRPr="004F03D8" w14:paraId="44A7ED41" w14:textId="77777777" w:rsidTr="00BE14B0">
        <w:tc>
          <w:tcPr>
            <w:tcW w:w="1951" w:type="dxa"/>
          </w:tcPr>
          <w:p w14:paraId="63BA7305" w14:textId="77777777" w:rsidR="00E63150" w:rsidRPr="004F03D8" w:rsidRDefault="00471B08" w:rsidP="00471B08">
            <w:pPr>
              <w:jc w:val="left"/>
              <w:rPr>
                <w:b/>
              </w:rPr>
            </w:pPr>
            <w:r w:rsidRPr="004F03D8">
              <w:rPr>
                <w:b/>
              </w:rPr>
              <w:t>6.1 and 6.2:</w:t>
            </w:r>
            <w:r w:rsidRPr="004F03D8">
              <w:rPr>
                <w:b/>
              </w:rPr>
              <w:br/>
              <w:t>Notices</w:t>
            </w:r>
          </w:p>
        </w:tc>
        <w:tc>
          <w:tcPr>
            <w:tcW w:w="7259" w:type="dxa"/>
          </w:tcPr>
          <w:p w14:paraId="02DB76D7" w14:textId="77777777" w:rsidR="00E63150" w:rsidRPr="004F03D8" w:rsidRDefault="00471B08" w:rsidP="00A50661">
            <w:r w:rsidRPr="004F03D8">
              <w:rPr>
                <w:b/>
              </w:rPr>
              <w:t>The addresses are:</w:t>
            </w:r>
          </w:p>
          <w:p w14:paraId="386AB86C" w14:textId="77777777" w:rsidR="00471B08" w:rsidRPr="004F03D8" w:rsidRDefault="003A30D1" w:rsidP="00471B08">
            <w:pPr>
              <w:tabs>
                <w:tab w:val="right" w:leader="underscore" w:pos="6838"/>
              </w:tabs>
            </w:pPr>
            <w:r w:rsidRPr="004F03D8">
              <w:rPr>
                <w:u w:val="single"/>
              </w:rPr>
              <w:t>Client</w:t>
            </w:r>
            <w:r w:rsidRPr="004F03D8">
              <w:t>:</w:t>
            </w:r>
            <w:r w:rsidRPr="004F03D8">
              <w:tab/>
            </w:r>
          </w:p>
          <w:p w14:paraId="7131E86B" w14:textId="77777777" w:rsidR="00AE45E8" w:rsidRPr="004F03D8" w:rsidRDefault="00AE45E8" w:rsidP="00471B08">
            <w:pPr>
              <w:tabs>
                <w:tab w:val="right" w:leader="underscore" w:pos="6838"/>
              </w:tabs>
            </w:pPr>
            <w:r w:rsidRPr="004F03D8">
              <w:tab/>
            </w:r>
          </w:p>
          <w:p w14:paraId="22AE31E8" w14:textId="77777777" w:rsidR="00471B08" w:rsidRPr="004F03D8" w:rsidRDefault="00471B08" w:rsidP="00471B08">
            <w:pPr>
              <w:tabs>
                <w:tab w:val="right" w:leader="underscore" w:pos="6838"/>
              </w:tabs>
            </w:pPr>
            <w:r w:rsidRPr="004F03D8">
              <w:t>For the attention of:</w:t>
            </w:r>
            <w:r w:rsidRPr="004F03D8">
              <w:tab/>
            </w:r>
          </w:p>
          <w:p w14:paraId="0FBD4D74" w14:textId="77777777" w:rsidR="003A30D1" w:rsidRPr="004F03D8" w:rsidRDefault="003A30D1" w:rsidP="00471B08">
            <w:pPr>
              <w:tabs>
                <w:tab w:val="right" w:leader="underscore" w:pos="6838"/>
              </w:tabs>
            </w:pPr>
            <w:r w:rsidRPr="004F03D8">
              <w:t>Fax:</w:t>
            </w:r>
            <w:r w:rsidRPr="004F03D8">
              <w:tab/>
            </w:r>
          </w:p>
          <w:p w14:paraId="6C510925" w14:textId="77777777" w:rsidR="00471B08" w:rsidRPr="004F03D8" w:rsidRDefault="00471B08" w:rsidP="00471B08">
            <w:pPr>
              <w:tabs>
                <w:tab w:val="right" w:leader="underscore" w:pos="6838"/>
              </w:tabs>
            </w:pPr>
            <w:r w:rsidRPr="004F03D8">
              <w:t>Email (where permitted):</w:t>
            </w:r>
            <w:r w:rsidRPr="004F03D8">
              <w:tab/>
            </w:r>
          </w:p>
          <w:p w14:paraId="7BD8BE82" w14:textId="77777777" w:rsidR="00471B08" w:rsidRPr="004F03D8" w:rsidRDefault="00471B08" w:rsidP="00471B08">
            <w:pPr>
              <w:tabs>
                <w:tab w:val="right" w:leader="underscore" w:pos="6838"/>
              </w:tabs>
            </w:pPr>
          </w:p>
          <w:p w14:paraId="45117AFC" w14:textId="77777777" w:rsidR="00471B08" w:rsidRPr="004F03D8" w:rsidRDefault="003A30D1" w:rsidP="00471B08">
            <w:pPr>
              <w:tabs>
                <w:tab w:val="right" w:leader="underscore" w:pos="6838"/>
              </w:tabs>
            </w:pPr>
            <w:r w:rsidRPr="004F03D8">
              <w:rPr>
                <w:u w:val="single"/>
              </w:rPr>
              <w:t>Consultant</w:t>
            </w:r>
            <w:r w:rsidRPr="004F03D8">
              <w:t>:</w:t>
            </w:r>
            <w:r w:rsidRPr="004F03D8">
              <w:tab/>
            </w:r>
          </w:p>
          <w:p w14:paraId="4AA7F5D4" w14:textId="77777777" w:rsidR="00AE45E8" w:rsidRPr="004F03D8" w:rsidRDefault="00AE45E8" w:rsidP="00471B08">
            <w:pPr>
              <w:tabs>
                <w:tab w:val="right" w:leader="underscore" w:pos="6838"/>
              </w:tabs>
            </w:pPr>
            <w:r w:rsidRPr="004F03D8">
              <w:tab/>
            </w:r>
          </w:p>
          <w:p w14:paraId="288EAF84" w14:textId="77777777" w:rsidR="00471B08" w:rsidRPr="004F03D8" w:rsidRDefault="00471B08" w:rsidP="00471B08">
            <w:pPr>
              <w:tabs>
                <w:tab w:val="right" w:leader="underscore" w:pos="6838"/>
              </w:tabs>
            </w:pPr>
            <w:r w:rsidRPr="004F03D8">
              <w:t>For the attention of:</w:t>
            </w:r>
            <w:r w:rsidRPr="004F03D8">
              <w:tab/>
            </w:r>
          </w:p>
          <w:p w14:paraId="04F02B35" w14:textId="77777777" w:rsidR="003A30D1" w:rsidRPr="004F03D8" w:rsidRDefault="003A30D1" w:rsidP="00471B08">
            <w:pPr>
              <w:tabs>
                <w:tab w:val="right" w:leader="underscore" w:pos="6838"/>
              </w:tabs>
            </w:pPr>
            <w:r w:rsidRPr="004F03D8">
              <w:t>Fax:</w:t>
            </w:r>
            <w:r w:rsidRPr="004F03D8">
              <w:tab/>
            </w:r>
          </w:p>
          <w:p w14:paraId="0CB631FA" w14:textId="77777777" w:rsidR="00471B08" w:rsidRPr="004F03D8" w:rsidRDefault="00471B08" w:rsidP="00471B08">
            <w:pPr>
              <w:tabs>
                <w:tab w:val="right" w:leader="underscore" w:pos="6838"/>
              </w:tabs>
            </w:pPr>
            <w:r w:rsidRPr="004F03D8">
              <w:t>Email (where permitted):</w:t>
            </w:r>
            <w:r w:rsidRPr="004F03D8">
              <w:tab/>
            </w:r>
          </w:p>
        </w:tc>
      </w:tr>
      <w:tr w:rsidR="00485B98" w:rsidRPr="004F03D8" w14:paraId="5F771E2F" w14:textId="77777777" w:rsidTr="00BE14B0">
        <w:tc>
          <w:tcPr>
            <w:tcW w:w="1951" w:type="dxa"/>
          </w:tcPr>
          <w:p w14:paraId="7945C19C" w14:textId="733897B3" w:rsidR="00E63150" w:rsidRPr="004F03D8" w:rsidRDefault="00471B08" w:rsidP="00D37CCE">
            <w:pPr>
              <w:jc w:val="left"/>
              <w:rPr>
                <w:b/>
              </w:rPr>
            </w:pPr>
            <w:r w:rsidRPr="004F03D8">
              <w:rPr>
                <w:b/>
              </w:rPr>
              <w:t>8.1:</w:t>
            </w:r>
            <w:r w:rsidRPr="004F03D8">
              <w:rPr>
                <w:b/>
              </w:rPr>
              <w:br/>
              <w:t xml:space="preserve">Authority of </w:t>
            </w:r>
            <w:r w:rsidR="00D37CCE">
              <w:rPr>
                <w:b/>
              </w:rPr>
              <w:t xml:space="preserve">the representative </w:t>
            </w:r>
            <w:r w:rsidRPr="004F03D8">
              <w:rPr>
                <w:b/>
              </w:rPr>
              <w:t>of the Joint Venture</w:t>
            </w:r>
          </w:p>
        </w:tc>
        <w:tc>
          <w:tcPr>
            <w:tcW w:w="7259" w:type="dxa"/>
          </w:tcPr>
          <w:p w14:paraId="04216633" w14:textId="77777777" w:rsidR="00471B08" w:rsidRPr="004F03D8" w:rsidRDefault="00471B08" w:rsidP="00471B08">
            <w:pPr>
              <w:rPr>
                <w:i/>
              </w:rPr>
            </w:pPr>
            <w:r w:rsidRPr="004F03D8">
              <w:rPr>
                <w:i/>
              </w:rPr>
              <w:t>[</w:t>
            </w:r>
            <w:r w:rsidRPr="004F03D8">
              <w:rPr>
                <w:b/>
                <w:i/>
              </w:rPr>
              <w:t>Note</w:t>
            </w:r>
            <w:r w:rsidRPr="004F03D8">
              <w:rPr>
                <w:i/>
              </w:rPr>
              <w:t>: [If the Consultant consists only of one entity, state: "Not applicable";</w:t>
            </w:r>
          </w:p>
          <w:p w14:paraId="105A74FE" w14:textId="77777777" w:rsidR="00471B08" w:rsidRPr="004F03D8" w:rsidRDefault="00471B08" w:rsidP="00471B08">
            <w:pPr>
              <w:rPr>
                <w:i/>
              </w:rPr>
            </w:pPr>
            <w:r w:rsidRPr="004F03D8">
              <w:rPr>
                <w:i/>
              </w:rPr>
              <w:t>[OR]</w:t>
            </w:r>
          </w:p>
          <w:p w14:paraId="7946EC2B" w14:textId="77777777" w:rsidR="00E63150" w:rsidRPr="004F03D8" w:rsidRDefault="00471B08" w:rsidP="00471B08">
            <w:pPr>
              <w:rPr>
                <w:i/>
              </w:rPr>
            </w:pPr>
            <w:r w:rsidRPr="004F03D8">
              <w:rPr>
                <w:i/>
              </w:rPr>
              <w:t>If the Consultant is a Joint Venture consisting of more than one entity, the name of the JV member whose address is specified in Subclause SCC 6.1 should be inserted here.]</w:t>
            </w:r>
          </w:p>
          <w:p w14:paraId="30DF1ACB" w14:textId="77777777" w:rsidR="00471B08" w:rsidRPr="004F03D8" w:rsidRDefault="00471B08" w:rsidP="00471B08">
            <w:pPr>
              <w:tabs>
                <w:tab w:val="right" w:leader="underscore" w:pos="6838"/>
              </w:tabs>
              <w:rPr>
                <w:b/>
              </w:rPr>
            </w:pPr>
            <w:r w:rsidRPr="004F03D8">
              <w:rPr>
                <w:b/>
              </w:rPr>
              <w:t>The Lead Member on behalf of the JV is:</w:t>
            </w:r>
            <w:r w:rsidRPr="004F03D8">
              <w:rPr>
                <w:b/>
              </w:rPr>
              <w:tab/>
            </w:r>
          </w:p>
          <w:p w14:paraId="7A13AA3F" w14:textId="77777777" w:rsidR="00471B08" w:rsidRPr="004F03D8" w:rsidRDefault="00471B08" w:rsidP="00471B08">
            <w:pPr>
              <w:tabs>
                <w:tab w:val="right" w:leader="underscore" w:pos="6838"/>
              </w:tabs>
            </w:pPr>
            <w:r w:rsidRPr="004F03D8">
              <w:rPr>
                <w:i/>
              </w:rPr>
              <w:tab/>
              <w:t xml:space="preserve"> [insert name of the member]</w:t>
            </w:r>
          </w:p>
        </w:tc>
      </w:tr>
      <w:tr w:rsidR="00485B98" w:rsidRPr="004F03D8" w14:paraId="4DF70E55" w14:textId="77777777" w:rsidTr="00BE14B0">
        <w:tc>
          <w:tcPr>
            <w:tcW w:w="1951" w:type="dxa"/>
          </w:tcPr>
          <w:p w14:paraId="77CDCF1B" w14:textId="77777777" w:rsidR="00E63150" w:rsidRPr="004F03D8" w:rsidRDefault="00471B08" w:rsidP="00EF6288">
            <w:pPr>
              <w:jc w:val="left"/>
              <w:rPr>
                <w:b/>
              </w:rPr>
            </w:pPr>
            <w:r w:rsidRPr="004F03D8">
              <w:rPr>
                <w:b/>
              </w:rPr>
              <w:t>9.1:</w:t>
            </w:r>
            <w:r w:rsidRPr="004F03D8">
              <w:rPr>
                <w:b/>
              </w:rPr>
              <w:br/>
              <w:t>Authorized representatives</w:t>
            </w:r>
          </w:p>
        </w:tc>
        <w:tc>
          <w:tcPr>
            <w:tcW w:w="7259" w:type="dxa"/>
          </w:tcPr>
          <w:p w14:paraId="2D8F3D70" w14:textId="77777777" w:rsidR="00D94911" w:rsidRPr="004F03D8" w:rsidRDefault="00D94911" w:rsidP="00EF6288">
            <w:pPr>
              <w:tabs>
                <w:tab w:val="right" w:leader="underscore" w:pos="6838"/>
              </w:tabs>
            </w:pPr>
            <w:r w:rsidRPr="004F03D8">
              <w:rPr>
                <w:b/>
              </w:rPr>
              <w:t>The Authorized Representatives are</w:t>
            </w:r>
            <w:r w:rsidRPr="004F03D8">
              <w:t>:</w:t>
            </w:r>
          </w:p>
          <w:p w14:paraId="6B34CAA0" w14:textId="77777777" w:rsidR="00D94911" w:rsidRPr="004F03D8" w:rsidRDefault="00D94911" w:rsidP="00EF6288">
            <w:pPr>
              <w:tabs>
                <w:tab w:val="right" w:leader="underscore" w:pos="6838"/>
              </w:tabs>
              <w:rPr>
                <w:i/>
              </w:rPr>
            </w:pPr>
            <w:r w:rsidRPr="004F03D8">
              <w:t>For the Client:</w:t>
            </w:r>
            <w:r w:rsidRPr="004F03D8">
              <w:tab/>
            </w:r>
            <w:r w:rsidRPr="004F03D8">
              <w:rPr>
                <w:i/>
              </w:rPr>
              <w:t xml:space="preserve"> [name, title]</w:t>
            </w:r>
          </w:p>
          <w:p w14:paraId="634E4D44" w14:textId="77777777" w:rsidR="00E63150" w:rsidRPr="004F03D8" w:rsidRDefault="00D94911" w:rsidP="00EF6288">
            <w:pPr>
              <w:tabs>
                <w:tab w:val="right" w:leader="underscore" w:pos="6838"/>
              </w:tabs>
            </w:pPr>
            <w:r w:rsidRPr="004F03D8">
              <w:t>For the Consultant:</w:t>
            </w:r>
            <w:r w:rsidRPr="004F03D8">
              <w:tab/>
            </w:r>
            <w:r w:rsidRPr="004F03D8">
              <w:rPr>
                <w:i/>
              </w:rPr>
              <w:t xml:space="preserve"> [name, title]</w:t>
            </w:r>
          </w:p>
        </w:tc>
      </w:tr>
      <w:tr w:rsidR="00485B98" w:rsidRPr="004F03D8" w14:paraId="21430284" w14:textId="77777777" w:rsidTr="00BE14B0">
        <w:tc>
          <w:tcPr>
            <w:tcW w:w="1951" w:type="dxa"/>
          </w:tcPr>
          <w:p w14:paraId="19EDAA8C" w14:textId="77777777" w:rsidR="00E63150" w:rsidRPr="004F03D8" w:rsidRDefault="00D94911" w:rsidP="00913A1C">
            <w:pPr>
              <w:jc w:val="left"/>
              <w:rPr>
                <w:b/>
              </w:rPr>
            </w:pPr>
            <w:r w:rsidRPr="004F03D8">
              <w:rPr>
                <w:b/>
              </w:rPr>
              <w:t>11.1:</w:t>
            </w:r>
            <w:r w:rsidRPr="004F03D8">
              <w:rPr>
                <w:b/>
              </w:rPr>
              <w:br/>
              <w:t>Effectiveness of Contract</w:t>
            </w:r>
          </w:p>
        </w:tc>
        <w:tc>
          <w:tcPr>
            <w:tcW w:w="7259" w:type="dxa"/>
          </w:tcPr>
          <w:p w14:paraId="7F7174AE" w14:textId="094C6D7A" w:rsidR="006F63DE" w:rsidRPr="004F03D8" w:rsidRDefault="002320A4" w:rsidP="006F63DE">
            <w:pPr>
              <w:spacing w:after="120"/>
              <w:ind w:right="-72"/>
              <w:rPr>
                <w:i/>
                <w:highlight w:val="yellow"/>
              </w:rPr>
            </w:pPr>
            <w:r w:rsidRPr="004F03D8">
              <w:rPr>
                <w:b/>
              </w:rPr>
              <w:t xml:space="preserve"> </w:t>
            </w:r>
            <w:r w:rsidRPr="004F03D8">
              <w:rPr>
                <w:i/>
                <w:highlight w:val="yellow"/>
              </w:rPr>
              <w:t xml:space="preserve">[If there are no specific conditions for the entry into force of the Contract, insert </w:t>
            </w:r>
            <w:r w:rsidR="00B73CBE" w:rsidRPr="004F03D8">
              <w:rPr>
                <w:i/>
                <w:highlight w:val="yellow"/>
              </w:rPr>
              <w:t xml:space="preserve"> </w:t>
            </w:r>
            <w:r w:rsidRPr="004F03D8">
              <w:rPr>
                <w:i/>
                <w:highlight w:val="yellow"/>
              </w:rPr>
              <w:t xml:space="preserve"> "</w:t>
            </w:r>
            <w:r w:rsidRPr="004F03D8">
              <w:rPr>
                <w:b/>
                <w:highlight w:val="yellow"/>
              </w:rPr>
              <w:t xml:space="preserve">The Contract shall enter into force on the date of its signature. </w:t>
            </w:r>
            <w:r w:rsidRPr="004F03D8">
              <w:rPr>
                <w:b/>
                <w:bCs/>
                <w:highlight w:val="yellow"/>
              </w:rPr>
              <w:t>There is no other condition of entry into force.</w:t>
            </w:r>
            <w:r w:rsidRPr="004F03D8">
              <w:rPr>
                <w:b/>
                <w:bCs/>
                <w:i/>
                <w:highlight w:val="yellow"/>
              </w:rPr>
              <w:t>"</w:t>
            </w:r>
          </w:p>
          <w:p w14:paraId="3E963F5B" w14:textId="77777777" w:rsidR="006F63DE" w:rsidRPr="004F03D8" w:rsidRDefault="006F63DE" w:rsidP="006F63DE">
            <w:pPr>
              <w:ind w:right="-72"/>
              <w:rPr>
                <w:bCs/>
                <w:highlight w:val="yellow"/>
              </w:rPr>
            </w:pPr>
            <w:r w:rsidRPr="004F03D8">
              <w:rPr>
                <w:i/>
                <w:highlight w:val="yellow"/>
              </w:rPr>
              <w:t>OR</w:t>
            </w:r>
          </w:p>
          <w:p w14:paraId="73F00961" w14:textId="62CCC1AA" w:rsidR="006F63DE" w:rsidRPr="004F03D8" w:rsidRDefault="006F63DE" w:rsidP="006F63DE">
            <w:pPr>
              <w:ind w:right="-72"/>
              <w:rPr>
                <w:i/>
                <w:highlight w:val="yellow"/>
              </w:rPr>
            </w:pPr>
            <w:r w:rsidRPr="004F03D8">
              <w:rPr>
                <w:i/>
                <w:highlight w:val="yellow"/>
              </w:rPr>
              <w:lastRenderedPageBreak/>
              <w:t>Indicate here the conditions of entry into force of the Contract, if applicable, such as obtaining financing, payment to the Consultant of the advance against provision of the advance payment guarantee, presentation of a professional liability insurance certificate, etc.:</w:t>
            </w:r>
          </w:p>
          <w:p w14:paraId="7D68AFA0" w14:textId="5BB2A0B1" w:rsidR="006F63DE" w:rsidRPr="004F03D8" w:rsidRDefault="006F63DE" w:rsidP="006F63DE">
            <w:pPr>
              <w:pStyle w:val="Commentaire"/>
            </w:pPr>
            <w:r w:rsidRPr="004F03D8">
              <w:rPr>
                <w:b/>
                <w:highlight w:val="yellow"/>
              </w:rPr>
              <w:t>The conditions of entry into force are as follows</w:t>
            </w:r>
            <w:r w:rsidRPr="004F03D8">
              <w:rPr>
                <w:highlight w:val="yellow"/>
              </w:rPr>
              <w:t xml:space="preserve">: ____ </w:t>
            </w:r>
            <w:r w:rsidRPr="004F03D8">
              <w:rPr>
                <w:i/>
                <w:highlight w:val="yellow"/>
              </w:rPr>
              <w:t>[insert the conditions]</w:t>
            </w:r>
          </w:p>
          <w:p w14:paraId="4DB48444" w14:textId="70C998B0" w:rsidR="006F63DE" w:rsidRPr="004F03D8" w:rsidRDefault="006F63DE">
            <w:pPr>
              <w:rPr>
                <w:b/>
              </w:rPr>
            </w:pPr>
          </w:p>
        </w:tc>
      </w:tr>
      <w:tr w:rsidR="00485B98" w:rsidRPr="004F03D8" w14:paraId="52B66710" w14:textId="77777777" w:rsidTr="00BE14B0">
        <w:tc>
          <w:tcPr>
            <w:tcW w:w="1951" w:type="dxa"/>
          </w:tcPr>
          <w:p w14:paraId="22C44551" w14:textId="6C6F098D" w:rsidR="00471B08" w:rsidRPr="004F03D8" w:rsidRDefault="00D94911" w:rsidP="00D37CCE">
            <w:pPr>
              <w:keepNext/>
              <w:keepLines/>
              <w:jc w:val="left"/>
              <w:rPr>
                <w:b/>
              </w:rPr>
            </w:pPr>
            <w:r w:rsidRPr="004F03D8">
              <w:rPr>
                <w:b/>
              </w:rPr>
              <w:lastRenderedPageBreak/>
              <w:t>12.1:</w:t>
            </w:r>
            <w:r w:rsidRPr="004F03D8">
              <w:rPr>
                <w:b/>
              </w:rPr>
              <w:br/>
              <w:t xml:space="preserve">Termination of Contract for failure to </w:t>
            </w:r>
            <w:r w:rsidR="00D37CCE">
              <w:rPr>
                <w:b/>
              </w:rPr>
              <w:t>become effective</w:t>
            </w:r>
          </w:p>
        </w:tc>
        <w:tc>
          <w:tcPr>
            <w:tcW w:w="7259" w:type="dxa"/>
          </w:tcPr>
          <w:p w14:paraId="5EA3F337" w14:textId="31DDEBB8" w:rsidR="00471B08" w:rsidRPr="004F03D8" w:rsidRDefault="00120FDF" w:rsidP="00BE14B0">
            <w:pPr>
              <w:pStyle w:val="Commentaire"/>
              <w:rPr>
                <w:b/>
              </w:rPr>
            </w:pPr>
            <w:r w:rsidRPr="004F03D8">
              <w:rPr>
                <w:i/>
                <w:highlight w:val="yellow"/>
              </w:rPr>
              <w:t>[If conditions of entry into force are established under Subclause 11.1 above, specify:</w:t>
            </w:r>
            <w:r w:rsidRPr="004F03D8">
              <w:rPr>
                <w:b/>
                <w:highlight w:val="yellow"/>
              </w:rPr>
              <w:t xml:space="preserve"> The time period shall be _______________________</w:t>
            </w:r>
            <w:r w:rsidRPr="004F03D8">
              <w:rPr>
                <w:highlight w:val="yellow"/>
              </w:rPr>
              <w:t xml:space="preserve"> </w:t>
            </w:r>
            <w:r w:rsidRPr="004F03D8">
              <w:rPr>
                <w:i/>
                <w:highlight w:val="yellow"/>
              </w:rPr>
              <w:t>[insert period, e.g.</w:t>
            </w:r>
            <w:r w:rsidR="00182D73">
              <w:rPr>
                <w:i/>
                <w:highlight w:val="yellow"/>
              </w:rPr>
              <w:t>,</w:t>
            </w:r>
            <w:r w:rsidRPr="004F03D8">
              <w:rPr>
                <w:i/>
                <w:highlight w:val="yellow"/>
              </w:rPr>
              <w:t xml:space="preserve"> four months]</w:t>
            </w:r>
            <w:r w:rsidRPr="004F03D8">
              <w:rPr>
                <w:highlight w:val="yellow"/>
              </w:rPr>
              <w:t>.</w:t>
            </w:r>
            <w:r w:rsidRPr="004F03D8">
              <w:rPr>
                <w:i/>
                <w:highlight w:val="yellow"/>
              </w:rPr>
              <w:t xml:space="preserve"> </w:t>
            </w:r>
            <w:proofErr w:type="gramStart"/>
            <w:r w:rsidRPr="004F03D8">
              <w:rPr>
                <w:i/>
                <w:highlight w:val="yellow"/>
              </w:rPr>
              <w:t>Otherwise</w:t>
            </w:r>
            <w:proofErr w:type="gramEnd"/>
            <w:r w:rsidRPr="004F03D8">
              <w:rPr>
                <w:i/>
                <w:highlight w:val="yellow"/>
              </w:rPr>
              <w:t xml:space="preserve"> state: </w:t>
            </w:r>
            <w:r w:rsidRPr="004F03D8">
              <w:rPr>
                <w:b/>
                <w:highlight w:val="yellow"/>
              </w:rPr>
              <w:t>Clause not applicable.]</w:t>
            </w:r>
          </w:p>
        </w:tc>
      </w:tr>
      <w:tr w:rsidR="00485B98" w:rsidRPr="004F03D8" w14:paraId="6AB17BBE" w14:textId="77777777" w:rsidTr="00BE14B0">
        <w:tc>
          <w:tcPr>
            <w:tcW w:w="1951" w:type="dxa"/>
          </w:tcPr>
          <w:p w14:paraId="3A9CA1BC" w14:textId="77777777" w:rsidR="00471B08" w:rsidRPr="004F03D8" w:rsidRDefault="00D94911" w:rsidP="008E4510">
            <w:pPr>
              <w:jc w:val="left"/>
              <w:rPr>
                <w:b/>
              </w:rPr>
            </w:pPr>
            <w:r w:rsidRPr="004F03D8">
              <w:rPr>
                <w:b/>
              </w:rPr>
              <w:t>13.1:</w:t>
            </w:r>
            <w:r w:rsidRPr="004F03D8">
              <w:rPr>
                <w:b/>
              </w:rPr>
              <w:br/>
              <w:t>Commencement of Services</w:t>
            </w:r>
          </w:p>
        </w:tc>
        <w:tc>
          <w:tcPr>
            <w:tcW w:w="7259" w:type="dxa"/>
          </w:tcPr>
          <w:p w14:paraId="25F589BB" w14:textId="3683CFF6" w:rsidR="00471B08" w:rsidRPr="004F03D8" w:rsidRDefault="00D94911" w:rsidP="008E4510">
            <w:pPr>
              <w:rPr>
                <w:i/>
              </w:rPr>
            </w:pPr>
            <w:r w:rsidRPr="004F03D8">
              <w:rPr>
                <w:i/>
                <w:highlight w:val="yellow"/>
              </w:rPr>
              <w:t xml:space="preserve">[insert </w:t>
            </w:r>
            <w:r w:rsidRPr="004F03D8">
              <w:rPr>
                <w:highlight w:val="yellow"/>
              </w:rPr>
              <w:t>Contract signature date</w:t>
            </w:r>
            <w:r w:rsidRPr="004F03D8">
              <w:rPr>
                <w:i/>
                <w:highlight w:val="yellow"/>
              </w:rPr>
              <w:t xml:space="preserve"> OR </w:t>
            </w:r>
            <w:r w:rsidRPr="004F03D8">
              <w:rPr>
                <w:highlight w:val="yellow"/>
              </w:rPr>
              <w:t>(Date)</w:t>
            </w:r>
            <w:r w:rsidRPr="004F03D8">
              <w:rPr>
                <w:i/>
                <w:highlight w:val="yellow"/>
              </w:rPr>
              <w:t xml:space="preserve"> OR specify </w:t>
            </w:r>
            <w:r w:rsidRPr="004F03D8">
              <w:rPr>
                <w:highlight w:val="yellow"/>
              </w:rPr>
              <w:t>(number of Days) after signature of the Contract</w:t>
            </w:r>
            <w:r w:rsidRPr="004F03D8">
              <w:rPr>
                <w:i/>
                <w:highlight w:val="yellow"/>
              </w:rPr>
              <w:t>.]</w:t>
            </w:r>
          </w:p>
          <w:p w14:paraId="57B19C01" w14:textId="672A021E" w:rsidR="008E4510" w:rsidRPr="004F03D8" w:rsidRDefault="008E4510" w:rsidP="008E4510">
            <w:pPr>
              <w:rPr>
                <w:i/>
                <w:highlight w:val="yellow"/>
              </w:rPr>
            </w:pPr>
            <w:r w:rsidRPr="004F03D8">
              <w:rPr>
                <w:i/>
                <w:highlight w:val="yellow"/>
              </w:rPr>
              <w:t xml:space="preserve">[In the case of a conditional </w:t>
            </w:r>
            <w:r w:rsidR="00C94F1B">
              <w:rPr>
                <w:i/>
                <w:highlight w:val="yellow"/>
              </w:rPr>
              <w:t>phase</w:t>
            </w:r>
            <w:r w:rsidRPr="004F03D8">
              <w:rPr>
                <w:i/>
                <w:highlight w:val="yellow"/>
              </w:rPr>
              <w:t>, insert:]</w:t>
            </w:r>
          </w:p>
          <w:p w14:paraId="53BAC0BB" w14:textId="6624342C" w:rsidR="008E4510" w:rsidRPr="004F03D8" w:rsidRDefault="008E4510" w:rsidP="008E4510">
            <w:pPr>
              <w:rPr>
                <w:i/>
                <w:highlight w:val="yellow"/>
              </w:rPr>
            </w:pPr>
            <w:r w:rsidRPr="004F03D8">
              <w:t xml:space="preserve">The condition to initiate the conditional </w:t>
            </w:r>
            <w:r w:rsidR="00C94F1B">
              <w:t>phase</w:t>
            </w:r>
            <w:r w:rsidRPr="004F03D8">
              <w:t xml:space="preserve"> is:</w:t>
            </w:r>
            <w:r w:rsidRPr="004F03D8">
              <w:rPr>
                <w:i/>
              </w:rPr>
              <w:t xml:space="preserve"> [</w:t>
            </w:r>
            <w:r w:rsidRPr="004F03D8">
              <w:rPr>
                <w:i/>
                <w:highlight w:val="yellow"/>
              </w:rPr>
              <w:t>insert condition, which must be external to the Client and Consultant]</w:t>
            </w:r>
            <w:r w:rsidRPr="004F03D8">
              <w:rPr>
                <w:i/>
              </w:rPr>
              <w:t>.</w:t>
            </w:r>
          </w:p>
          <w:p w14:paraId="73FE66F8" w14:textId="177A206B" w:rsidR="008E4510" w:rsidRPr="004F03D8" w:rsidRDefault="008E4510" w:rsidP="00D4599E">
            <w:pPr>
              <w:rPr>
                <w:i/>
              </w:rPr>
            </w:pPr>
            <w:r w:rsidRPr="004F03D8">
              <w:t xml:space="preserve">The deadline for initiating the conditional </w:t>
            </w:r>
            <w:r w:rsidR="00C94F1B">
              <w:t>phase</w:t>
            </w:r>
            <w:r w:rsidRPr="004F03D8">
              <w:t xml:space="preserve"> is:</w:t>
            </w:r>
            <w:r w:rsidRPr="004F03D8">
              <w:rPr>
                <w:i/>
              </w:rPr>
              <w:t xml:space="preserve"> </w:t>
            </w:r>
            <w:r w:rsidRPr="004F03D8">
              <w:rPr>
                <w:i/>
                <w:highlight w:val="yellow"/>
              </w:rPr>
              <w:t>[insert date, which may be relative, such as one month before the submission of the final report for the firm phase].</w:t>
            </w:r>
          </w:p>
          <w:p w14:paraId="41398A29" w14:textId="18104B23" w:rsidR="00185CA9" w:rsidRPr="004F03D8" w:rsidRDefault="00185CA9" w:rsidP="00185CA9">
            <w:pPr>
              <w:rPr>
                <w:i/>
                <w:highlight w:val="yellow"/>
              </w:rPr>
            </w:pPr>
            <w:r w:rsidRPr="004F03D8">
              <w:rPr>
                <w:i/>
                <w:highlight w:val="yellow"/>
              </w:rPr>
              <w:t xml:space="preserve">[In the case of an optional </w:t>
            </w:r>
            <w:r w:rsidR="00C94F1B">
              <w:rPr>
                <w:i/>
                <w:highlight w:val="yellow"/>
              </w:rPr>
              <w:t>phase</w:t>
            </w:r>
            <w:r w:rsidRPr="004F03D8">
              <w:rPr>
                <w:i/>
                <w:highlight w:val="yellow"/>
              </w:rPr>
              <w:t>, insert:]</w:t>
            </w:r>
          </w:p>
          <w:p w14:paraId="3E80B521" w14:textId="0D274654" w:rsidR="00185CA9" w:rsidRPr="004F03D8" w:rsidRDefault="00185CA9" w:rsidP="00D4599E">
            <w:pPr>
              <w:rPr>
                <w:i/>
              </w:rPr>
            </w:pPr>
            <w:r w:rsidRPr="004F03D8">
              <w:t xml:space="preserve">The deadline for initiating the optional </w:t>
            </w:r>
            <w:r w:rsidR="00C94F1B">
              <w:t>phase</w:t>
            </w:r>
            <w:r w:rsidRPr="004F03D8">
              <w:t xml:space="preserve"> by the Client is:</w:t>
            </w:r>
            <w:r w:rsidRPr="004F03D8">
              <w:rPr>
                <w:i/>
              </w:rPr>
              <w:t xml:space="preserve"> </w:t>
            </w:r>
            <w:r w:rsidRPr="004F03D8">
              <w:rPr>
                <w:i/>
                <w:highlight w:val="yellow"/>
              </w:rPr>
              <w:t>[insert date, which may be relative, such as one month before the scheduled submission date for the final report for the firm phase].</w:t>
            </w:r>
          </w:p>
        </w:tc>
      </w:tr>
      <w:tr w:rsidR="00485B98" w:rsidRPr="004F03D8" w14:paraId="2831C3A6" w14:textId="77777777" w:rsidTr="00BE14B0">
        <w:tc>
          <w:tcPr>
            <w:tcW w:w="1951" w:type="dxa"/>
          </w:tcPr>
          <w:p w14:paraId="35E5102D" w14:textId="77777777" w:rsidR="00471B08" w:rsidRPr="004F03D8" w:rsidRDefault="00D94911" w:rsidP="00D94911">
            <w:pPr>
              <w:jc w:val="left"/>
              <w:rPr>
                <w:b/>
              </w:rPr>
            </w:pPr>
            <w:r w:rsidRPr="004F03D8">
              <w:rPr>
                <w:b/>
              </w:rPr>
              <w:t>14.1:</w:t>
            </w:r>
            <w:r w:rsidRPr="004F03D8">
              <w:rPr>
                <w:b/>
              </w:rPr>
              <w:br/>
              <w:t>Expiration of Contract</w:t>
            </w:r>
          </w:p>
        </w:tc>
        <w:tc>
          <w:tcPr>
            <w:tcW w:w="7259" w:type="dxa"/>
          </w:tcPr>
          <w:p w14:paraId="2FAA5442" w14:textId="77777777" w:rsidR="00471B08" w:rsidRPr="004F03D8" w:rsidRDefault="00D94911" w:rsidP="00D94911">
            <w:pPr>
              <w:tabs>
                <w:tab w:val="right" w:leader="underscore" w:pos="6838"/>
              </w:tabs>
            </w:pPr>
            <w:r w:rsidRPr="004F03D8">
              <w:rPr>
                <w:b/>
              </w:rPr>
              <w:t>The term of the Contract shall be</w:t>
            </w:r>
            <w:r w:rsidRPr="004F03D8">
              <w:t>:</w:t>
            </w:r>
            <w:r w:rsidRPr="004F03D8">
              <w:tab/>
            </w:r>
          </w:p>
          <w:p w14:paraId="346F2D83" w14:textId="70942A63" w:rsidR="00D94911" w:rsidRPr="004F03D8" w:rsidRDefault="00D94911" w:rsidP="00D94911">
            <w:pPr>
              <w:tabs>
                <w:tab w:val="right" w:leader="underscore" w:pos="6838"/>
              </w:tabs>
              <w:rPr>
                <w:i/>
              </w:rPr>
            </w:pPr>
            <w:r w:rsidRPr="004F03D8">
              <w:rPr>
                <w:i/>
                <w:highlight w:val="yellow"/>
              </w:rPr>
              <w:t>[insert term, e.g.</w:t>
            </w:r>
            <w:r w:rsidR="00182D73">
              <w:rPr>
                <w:i/>
                <w:highlight w:val="yellow"/>
              </w:rPr>
              <w:t>,</w:t>
            </w:r>
            <w:r w:rsidRPr="004F03D8">
              <w:rPr>
                <w:i/>
                <w:highlight w:val="yellow"/>
              </w:rPr>
              <w:t xml:space="preserve"> twelve months.]</w:t>
            </w:r>
          </w:p>
        </w:tc>
      </w:tr>
      <w:tr w:rsidR="0089168B" w:rsidRPr="004F03D8" w14:paraId="1C19F495" w14:textId="77777777" w:rsidTr="00BE14B0">
        <w:tc>
          <w:tcPr>
            <w:tcW w:w="1951" w:type="dxa"/>
          </w:tcPr>
          <w:p w14:paraId="182B6E9B" w14:textId="607D930F" w:rsidR="0089168B" w:rsidRPr="004F03D8" w:rsidRDefault="00662A16">
            <w:pPr>
              <w:jc w:val="left"/>
              <w:rPr>
                <w:b/>
              </w:rPr>
            </w:pPr>
            <w:r w:rsidRPr="004F03D8">
              <w:rPr>
                <w:b/>
              </w:rPr>
              <w:t>18.2:</w:t>
            </w:r>
            <w:r w:rsidRPr="004F03D8">
              <w:rPr>
                <w:b/>
              </w:rPr>
              <w:br/>
              <w:t>Suspension or termination on the grounds of the security of the Consultant's Experts</w:t>
            </w:r>
          </w:p>
        </w:tc>
        <w:tc>
          <w:tcPr>
            <w:tcW w:w="7259" w:type="dxa"/>
          </w:tcPr>
          <w:p w14:paraId="553EE5BB" w14:textId="38FE701E" w:rsidR="00EC20AF" w:rsidRPr="004F03D8" w:rsidRDefault="00EC20AF" w:rsidP="0089168B">
            <w:pPr>
              <w:tabs>
                <w:tab w:val="right" w:leader="underscore" w:pos="6838"/>
              </w:tabs>
              <w:rPr>
                <w:b/>
              </w:rPr>
            </w:pPr>
            <w:r w:rsidRPr="004F03D8">
              <w:rPr>
                <w:b/>
              </w:rPr>
              <w:t xml:space="preserve">This Clause is applicable if and only if </w:t>
            </w:r>
            <w:r w:rsidR="00702234" w:rsidRPr="004F03D8">
              <w:rPr>
                <w:b/>
              </w:rPr>
              <w:t>Terms of Reference – Security</w:t>
            </w:r>
            <w:r w:rsidRPr="004F03D8">
              <w:rPr>
                <w:b/>
              </w:rPr>
              <w:t xml:space="preserve"> </w:t>
            </w:r>
            <w:proofErr w:type="gramStart"/>
            <w:r w:rsidRPr="004F03D8">
              <w:rPr>
                <w:b/>
              </w:rPr>
              <w:t>are</w:t>
            </w:r>
            <w:proofErr w:type="gramEnd"/>
            <w:r w:rsidRPr="004F03D8">
              <w:rPr>
                <w:b/>
              </w:rPr>
              <w:t xml:space="preserve"> included in the Contract.</w:t>
            </w:r>
          </w:p>
          <w:p w14:paraId="69002454" w14:textId="77777777" w:rsidR="0089168B" w:rsidRPr="004F03D8" w:rsidRDefault="0089168B" w:rsidP="0089168B">
            <w:pPr>
              <w:tabs>
                <w:tab w:val="right" w:leader="underscore" w:pos="6838"/>
              </w:tabs>
            </w:pPr>
            <w:r w:rsidRPr="004F03D8">
              <w:t>If the Consultant considers that there is a serious and imminent threat to the physical integrity of its Experts, in connection with the performance of the Contract, it shall have full discretion to decide, without prior notice, to demobilize its Experts from the area in which the Contract is performed and/or the dangerous area, and may immediately suspend the performance of the Contract, in whole or in part. The Consultant shall promptly inform the Client thereof.</w:t>
            </w:r>
          </w:p>
          <w:p w14:paraId="457E8BD9" w14:textId="551869A5" w:rsidR="0089168B" w:rsidRPr="004F03D8" w:rsidRDefault="0089168B" w:rsidP="0089168B">
            <w:pPr>
              <w:tabs>
                <w:tab w:val="right" w:leader="underscore" w:pos="6838"/>
              </w:tabs>
            </w:pPr>
            <w:r w:rsidRPr="004F03D8">
              <w:t>The Consultant shall, within a maximum period of seven (7) Days of its decision, provide written proof to the Client that its decision complies with the terms of the first paragraph above. It shall specify the reasons for its decision, the foreseeable consequences for the Contract, the measures proposed to mitigate these consequences and the costs resulting from this suspension and/or demobilization.</w:t>
            </w:r>
          </w:p>
          <w:p w14:paraId="22C7DBCD" w14:textId="2499C4D9" w:rsidR="0089168B" w:rsidRPr="004F03D8" w:rsidRDefault="0089168B" w:rsidP="0089168B">
            <w:pPr>
              <w:tabs>
                <w:tab w:val="right" w:leader="underscore" w:pos="6838"/>
              </w:tabs>
            </w:pPr>
            <w:r w:rsidRPr="004F03D8">
              <w:t>If the Client disputes the justification submitted by the Consultant for its decision, it shall give notice of its position, in writing, stating its reasons, within a maximum period of fourteen (14) Days.</w:t>
            </w:r>
          </w:p>
          <w:p w14:paraId="68480463" w14:textId="77777777" w:rsidR="0089168B" w:rsidRPr="004F03D8" w:rsidRDefault="0089168B" w:rsidP="0089168B">
            <w:pPr>
              <w:tabs>
                <w:tab w:val="right" w:leader="underscore" w:pos="6838"/>
              </w:tabs>
            </w:pPr>
            <w:r w:rsidRPr="004F03D8">
              <w:t xml:space="preserve">Except in the event of a dispute, the Client shall reimburse, within a reasonable period, the direct costs resulting from such suspension, demobilization and/or remobilization of the Consultant's Experts, it being agreed that the amount of the </w:t>
            </w:r>
            <w:r w:rsidRPr="004F03D8">
              <w:lastRenderedPageBreak/>
              <w:t>reimbursable expenses and the repayment procedures shall be jointly agreed by the Parties.</w:t>
            </w:r>
          </w:p>
          <w:p w14:paraId="2DDD3DA8" w14:textId="77777777" w:rsidR="0089168B" w:rsidRPr="004F03D8" w:rsidRDefault="0089168B" w:rsidP="0089168B">
            <w:pPr>
              <w:tabs>
                <w:tab w:val="right" w:leader="underscore" w:pos="6838"/>
              </w:tabs>
            </w:pPr>
            <w:r w:rsidRPr="004F03D8">
              <w:t>The Consultant shall continue to fulfill its obligations under the Contract to the fullest extent possible and shall take all reasonable measures to mitigate the consequences of any demobilization and possible suspension of the services. The Client and the Consultant shall discuss such measures in order to reach an agreement on the adjustments to be made to the continuation of the Services.</w:t>
            </w:r>
          </w:p>
          <w:p w14:paraId="1B931AE5" w14:textId="77777777" w:rsidR="0089168B" w:rsidRPr="004F03D8" w:rsidRDefault="0089168B" w:rsidP="0089168B">
            <w:pPr>
              <w:tabs>
                <w:tab w:val="right" w:leader="underscore" w:pos="6838"/>
              </w:tabs>
            </w:pPr>
            <w:r w:rsidRPr="004F03D8">
              <w:t>In the event of the resumption of the Services, the term thereof shall be extended by an amendment in accordance with Clause 16 above, for a period equivalent to the duration of the suspension.</w:t>
            </w:r>
          </w:p>
          <w:p w14:paraId="757B73E4" w14:textId="3A216D82" w:rsidR="0089168B" w:rsidRPr="004F03D8" w:rsidRDefault="0089168B" w:rsidP="00283DE7">
            <w:pPr>
              <w:tabs>
                <w:tab w:val="right" w:leader="underscore" w:pos="6838"/>
              </w:tabs>
              <w:rPr>
                <w:b/>
              </w:rPr>
            </w:pPr>
            <w:r w:rsidRPr="004F03D8">
              <w:t>If the suspension period exceeds sixty (60) consecutive days from the date of effective suspension notified by the Consultant, the Contract may be terminated by either Party under Subclauses 19.1.1(d) or 19.2(b). In such case, Subclause 19.5(b) shall apply.</w:t>
            </w:r>
          </w:p>
        </w:tc>
      </w:tr>
      <w:tr w:rsidR="00763B61" w:rsidRPr="004F03D8" w14:paraId="0EF594D0" w14:textId="77777777" w:rsidTr="00D27F09">
        <w:tc>
          <w:tcPr>
            <w:tcW w:w="1951" w:type="dxa"/>
          </w:tcPr>
          <w:p w14:paraId="3C79FEFC" w14:textId="0812CEF7" w:rsidR="00763B61" w:rsidRPr="004F03D8" w:rsidRDefault="00763B61" w:rsidP="00763B61">
            <w:pPr>
              <w:jc w:val="left"/>
              <w:rPr>
                <w:b/>
              </w:rPr>
            </w:pPr>
            <w:r w:rsidRPr="004F03D8">
              <w:rPr>
                <w:b/>
              </w:rPr>
              <w:lastRenderedPageBreak/>
              <w:t>20.1 Standards of performance</w:t>
            </w:r>
          </w:p>
        </w:tc>
        <w:tc>
          <w:tcPr>
            <w:tcW w:w="7259" w:type="dxa"/>
          </w:tcPr>
          <w:p w14:paraId="11013CA7" w14:textId="5D33F5DE" w:rsidR="00763B61" w:rsidRPr="004F03D8" w:rsidRDefault="00763B61" w:rsidP="00BE14B0">
            <w:pPr>
              <w:pStyle w:val="Retraitcorpsdetexte2"/>
              <w:spacing w:line="240" w:lineRule="auto"/>
              <w:ind w:left="0"/>
              <w:rPr>
                <w:highlight w:val="yellow"/>
              </w:rPr>
            </w:pPr>
            <w:r w:rsidRPr="004F03D8">
              <w:rPr>
                <w:highlight w:val="yellow"/>
              </w:rPr>
              <w:t>[include the following if the Contract poses potential or actual cyber security risks:</w:t>
            </w:r>
          </w:p>
          <w:p w14:paraId="3382D7FC" w14:textId="7301A2F7" w:rsidR="00763B61" w:rsidRPr="004F03D8" w:rsidRDefault="00763B61" w:rsidP="00763B61">
            <w:pPr>
              <w:tabs>
                <w:tab w:val="right" w:leader="underscore" w:pos="6838"/>
              </w:tabs>
              <w:rPr>
                <w:rStyle w:val="ts-alignment-element"/>
                <w:i/>
                <w:iCs/>
                <w:szCs w:val="24"/>
              </w:rPr>
            </w:pPr>
            <w:r w:rsidRPr="004F03D8">
              <w:rPr>
                <w:i/>
                <w:highlight w:val="yellow"/>
              </w:rPr>
              <w:t xml:space="preserve">The Consultant, including its </w:t>
            </w:r>
            <w:r w:rsidR="00FB3C32">
              <w:rPr>
                <w:i/>
                <w:highlight w:val="yellow"/>
              </w:rPr>
              <w:t>Subcontractor</w:t>
            </w:r>
            <w:r w:rsidRPr="004F03D8">
              <w:rPr>
                <w:i/>
                <w:highlight w:val="yellow"/>
              </w:rPr>
              <w:t xml:space="preserve">s/suppliers/ service providers shall take all technical and organizational measures necessary to protect the information technology systems and data used in connection with the Contract. Without limiting the foregoing, the Consultant, including its </w:t>
            </w:r>
            <w:r w:rsidR="00FB3C32">
              <w:rPr>
                <w:i/>
                <w:highlight w:val="yellow"/>
              </w:rPr>
              <w:t>Subcontractor</w:t>
            </w:r>
            <w:r w:rsidRPr="004F03D8">
              <w:rPr>
                <w:i/>
                <w:highlight w:val="yellow"/>
              </w:rPr>
              <w:t>s/ suppliers/service providers, shall make every reasonable effort to establish, maintain, implement and comply with reasonable information technology, information security, cyber security and data protection controls, policies and procedures, including oversight, access controls, encryption, technological and physical safeguards and business continuity/disaster recovery and security plans that are designed to protect against and prevent breach, destruction, loss, unauthorized distribution, use, access, disablement, misappropriation or modification, or other compromise or misuse of or relating to any information technology system or data used in connection with the Contract].</w:t>
            </w:r>
          </w:p>
          <w:p w14:paraId="2F37E915" w14:textId="2AFA9E29" w:rsidR="00763B61" w:rsidRPr="004F03D8" w:rsidRDefault="00763B61" w:rsidP="00763B61">
            <w:pPr>
              <w:tabs>
                <w:tab w:val="right" w:leader="underscore" w:pos="6838"/>
              </w:tabs>
            </w:pPr>
            <w:r w:rsidRPr="004F03D8">
              <w:rPr>
                <w:i/>
              </w:rPr>
              <w:t>[</w:t>
            </w:r>
            <w:proofErr w:type="gramStart"/>
            <w:r w:rsidRPr="004F03D8">
              <w:rPr>
                <w:i/>
                <w:highlight w:val="yellow"/>
              </w:rPr>
              <w:t>Otherwise</w:t>
            </w:r>
            <w:proofErr w:type="gramEnd"/>
            <w:r w:rsidRPr="004F03D8">
              <w:rPr>
                <w:i/>
                <w:highlight w:val="yellow"/>
              </w:rPr>
              <w:t xml:space="preserve"> state "Not applicable"]</w:t>
            </w:r>
          </w:p>
        </w:tc>
      </w:tr>
      <w:tr w:rsidR="00485B98" w:rsidRPr="004F03D8" w14:paraId="62C6468A" w14:textId="77777777" w:rsidTr="00BE14B0">
        <w:tc>
          <w:tcPr>
            <w:tcW w:w="1951" w:type="dxa"/>
          </w:tcPr>
          <w:p w14:paraId="2AC8AA42" w14:textId="77777777" w:rsidR="005A2042" w:rsidRPr="004F03D8" w:rsidRDefault="005A2042" w:rsidP="001F2E7D">
            <w:pPr>
              <w:jc w:val="left"/>
              <w:rPr>
                <w:b/>
              </w:rPr>
            </w:pPr>
            <w:r w:rsidRPr="004F03D8">
              <w:rPr>
                <w:b/>
              </w:rPr>
              <w:t>20.2:</w:t>
            </w:r>
            <w:r w:rsidRPr="004F03D8">
              <w:rPr>
                <w:b/>
              </w:rPr>
              <w:br/>
              <w:t>Law applicable to Services</w:t>
            </w:r>
          </w:p>
        </w:tc>
        <w:tc>
          <w:tcPr>
            <w:tcW w:w="7259" w:type="dxa"/>
          </w:tcPr>
          <w:p w14:paraId="6F386D4E" w14:textId="588F9426" w:rsidR="005A2042" w:rsidRPr="004F03D8" w:rsidRDefault="007314D0" w:rsidP="00E74B6E">
            <w:pPr>
              <w:tabs>
                <w:tab w:val="right" w:leader="underscore" w:pos="6838"/>
              </w:tabs>
              <w:rPr>
                <w:b/>
              </w:rPr>
            </w:pPr>
            <w:r w:rsidRPr="004F03D8">
              <w:t xml:space="preserve">The Consultant undertakes to meet the AFD's eligibility criteria as listed under </w:t>
            </w:r>
            <w:r w:rsidRPr="004F03D8">
              <w:rPr>
                <w:b/>
              </w:rPr>
              <w:t>Attachment 2</w:t>
            </w:r>
            <w:r w:rsidRPr="004F03D8">
              <w:t xml:space="preserve"> of the General Conditions of </w:t>
            </w:r>
            <w:r w:rsidR="007A011E" w:rsidRPr="004F03D8">
              <w:t>Contract. This</w:t>
            </w:r>
            <w:r w:rsidRPr="004F03D8">
              <w:t xml:space="preserve"> undertaking also applies to the Experts and </w:t>
            </w:r>
            <w:r w:rsidR="00FB3C32">
              <w:t>Subcontractor</w:t>
            </w:r>
            <w:r w:rsidRPr="004F03D8">
              <w:t xml:space="preserve">s. This undertaking applies to all Experts and </w:t>
            </w:r>
            <w:r w:rsidR="00FB3C32">
              <w:t>Subcontractor</w:t>
            </w:r>
            <w:r w:rsidRPr="004F03D8">
              <w:t>s.</w:t>
            </w:r>
          </w:p>
        </w:tc>
      </w:tr>
      <w:tr w:rsidR="00485B98" w:rsidRPr="004F03D8" w14:paraId="6C3D478B" w14:textId="77777777" w:rsidTr="00BE14B0">
        <w:tc>
          <w:tcPr>
            <w:tcW w:w="1951" w:type="dxa"/>
          </w:tcPr>
          <w:p w14:paraId="6B8D0A0D" w14:textId="0089616A" w:rsidR="001F2E7D" w:rsidRPr="004F03D8" w:rsidRDefault="001F2E7D" w:rsidP="00D37CCE">
            <w:pPr>
              <w:jc w:val="left"/>
              <w:rPr>
                <w:b/>
              </w:rPr>
            </w:pPr>
            <w:r w:rsidRPr="004F03D8">
              <w:rPr>
                <w:b/>
              </w:rPr>
              <w:t xml:space="preserve">20.3: </w:t>
            </w:r>
            <w:r w:rsidRPr="004F03D8">
              <w:rPr>
                <w:b/>
              </w:rPr>
              <w:br/>
              <w:t>Permanent establishment</w:t>
            </w:r>
          </w:p>
        </w:tc>
        <w:tc>
          <w:tcPr>
            <w:tcW w:w="7259" w:type="dxa"/>
          </w:tcPr>
          <w:p w14:paraId="1CC78079" w14:textId="48E87474" w:rsidR="001F2E7D" w:rsidRPr="004F03D8" w:rsidRDefault="001F2E7D" w:rsidP="001F2E7D">
            <w:pPr>
              <w:tabs>
                <w:tab w:val="right" w:leader="underscore" w:pos="6838"/>
              </w:tabs>
            </w:pPr>
            <w:r w:rsidRPr="004F03D8">
              <w:tab/>
              <w:t xml:space="preserve">In the event of a legal or regulatory obligation for the Consultant to have a permanent establishment in the Client’s country for the performance of the Contract, the Consultant shall provide the Client with proof of its existence, or at least proof of the commencement of the process of creating or registering such a permanent establishment in the Client’s country, and the legal relationship with the Consultant, within thirty (30) </w:t>
            </w:r>
            <w:r w:rsidR="00D37CCE">
              <w:t>D</w:t>
            </w:r>
            <w:r w:rsidRPr="004F03D8">
              <w:t>ays of the signature of the Contract. At the end of the creation or registration process, the Consultant shall provide the Client with proof of the existence of such a permanent establishment.</w:t>
            </w:r>
          </w:p>
          <w:p w14:paraId="2C985D3A" w14:textId="7E281C2D" w:rsidR="001F2E7D" w:rsidRPr="004F03D8" w:rsidRDefault="001F2E7D" w:rsidP="001F2E7D">
            <w:pPr>
              <w:tabs>
                <w:tab w:val="right" w:leader="underscore" w:pos="6838"/>
              </w:tabs>
            </w:pPr>
            <w:r w:rsidRPr="004F03D8">
              <w:t xml:space="preserve">The Consultant shall be authorized, during the performance of the Contract, if </w:t>
            </w:r>
            <w:proofErr w:type="gramStart"/>
            <w:r w:rsidRPr="004F03D8">
              <w:t>so</w:t>
            </w:r>
            <w:proofErr w:type="gramEnd"/>
            <w:r w:rsidRPr="004F03D8">
              <w:t xml:space="preserve"> required by the legal constraints or local regulations, to create or modify the existing Joint Venture, by integrating an existing local subsidiary or one that has been recently created by the Consultant (or by one of the members of the Joint Venture), without additional cost for the Client. An amendment to the Contract shall be drawn up to formalize these actions.</w:t>
            </w:r>
          </w:p>
        </w:tc>
      </w:tr>
      <w:tr w:rsidR="00485B98" w:rsidRPr="004F03D8" w14:paraId="1124FE68" w14:textId="77777777" w:rsidTr="00BE14B0">
        <w:tc>
          <w:tcPr>
            <w:tcW w:w="1951" w:type="dxa"/>
          </w:tcPr>
          <w:p w14:paraId="05EE98A9" w14:textId="77777777" w:rsidR="00471B08" w:rsidRPr="004F03D8" w:rsidRDefault="005B7653" w:rsidP="005B7653">
            <w:pPr>
              <w:jc w:val="left"/>
              <w:rPr>
                <w:b/>
              </w:rPr>
            </w:pPr>
            <w:r w:rsidRPr="004F03D8">
              <w:rPr>
                <w:b/>
              </w:rPr>
              <w:lastRenderedPageBreak/>
              <w:t>23.1:</w:t>
            </w:r>
            <w:r w:rsidRPr="004F03D8">
              <w:rPr>
                <w:b/>
              </w:rPr>
              <w:br/>
              <w:t>Liability of the Consultant</w:t>
            </w:r>
          </w:p>
        </w:tc>
        <w:tc>
          <w:tcPr>
            <w:tcW w:w="7259" w:type="dxa"/>
          </w:tcPr>
          <w:p w14:paraId="2D6333EF" w14:textId="77777777" w:rsidR="00471B08" w:rsidRPr="004F03D8" w:rsidRDefault="005B7653" w:rsidP="00A50661">
            <w:pPr>
              <w:rPr>
                <w:b/>
              </w:rPr>
            </w:pPr>
            <w:r w:rsidRPr="004F03D8">
              <w:rPr>
                <w:b/>
              </w:rPr>
              <w:t>No additional provisions.</w:t>
            </w:r>
          </w:p>
          <w:p w14:paraId="51CC1590" w14:textId="77777777" w:rsidR="005B7653" w:rsidRPr="004F03D8" w:rsidRDefault="005B7653" w:rsidP="005B7653">
            <w:pPr>
              <w:rPr>
                <w:i/>
              </w:rPr>
            </w:pPr>
            <w:r w:rsidRPr="004F03D8">
              <w:rPr>
                <w:i/>
                <w:highlight w:val="yellow"/>
              </w:rPr>
              <w:t>[OR]</w:t>
            </w:r>
          </w:p>
          <w:p w14:paraId="1D6428EE" w14:textId="77777777" w:rsidR="005B7653" w:rsidRPr="004F03D8" w:rsidRDefault="005B7653" w:rsidP="005B7653">
            <w:r w:rsidRPr="004F03D8">
              <w:t>The following limitation of the Consultant’s liability toward the Client can be subject negotiation when the Contract is finalized:</w:t>
            </w:r>
          </w:p>
          <w:p w14:paraId="2682F05B" w14:textId="77777777" w:rsidR="005B7653" w:rsidRPr="004F03D8" w:rsidRDefault="005B7653" w:rsidP="005B7653">
            <w:r w:rsidRPr="004F03D8">
              <w:t xml:space="preserve">Limitation of the Consultant’s liability toward the Client: </w:t>
            </w:r>
          </w:p>
          <w:p w14:paraId="084B87E3" w14:textId="77777777" w:rsidR="005B7653" w:rsidRPr="004F03D8" w:rsidRDefault="005B7653" w:rsidP="00D149C2">
            <w:pPr>
              <w:pStyle w:val="Paragraphedeliste"/>
              <w:numPr>
                <w:ilvl w:val="0"/>
                <w:numId w:val="45"/>
              </w:numPr>
              <w:ind w:left="714" w:hanging="357"/>
              <w:contextualSpacing w:val="0"/>
            </w:pPr>
            <w:r w:rsidRPr="004F03D8">
              <w:t>Except in cases where the damage or loss results from the gross negligence or willful misconduct of the Consultant or any person or firm operating on behalf of the Consultant in the performance of the Services, the Consultant shall not be liable to the Client for any damage caused by the Consultant to the Client’s property:</w:t>
            </w:r>
          </w:p>
          <w:p w14:paraId="54A8C51D" w14:textId="77777777" w:rsidR="005B7653" w:rsidRPr="004F03D8" w:rsidRDefault="005B7653" w:rsidP="00D149C2">
            <w:pPr>
              <w:pStyle w:val="Paragraphedeliste"/>
              <w:numPr>
                <w:ilvl w:val="0"/>
                <w:numId w:val="46"/>
              </w:numPr>
              <w:ind w:left="1168" w:hanging="425"/>
              <w:contextualSpacing w:val="0"/>
            </w:pPr>
            <w:r w:rsidRPr="004F03D8">
              <w:t>For any indirect or consequential loss or damage; and</w:t>
            </w:r>
          </w:p>
          <w:p w14:paraId="699EC578" w14:textId="497E628F" w:rsidR="005B7653" w:rsidRPr="004F03D8" w:rsidRDefault="005B7653" w:rsidP="00D149C2">
            <w:pPr>
              <w:pStyle w:val="Paragraphedeliste"/>
              <w:numPr>
                <w:ilvl w:val="0"/>
                <w:numId w:val="46"/>
              </w:numPr>
              <w:ind w:left="1168" w:hanging="425"/>
              <w:contextualSpacing w:val="0"/>
            </w:pPr>
            <w:r w:rsidRPr="004F03D8">
              <w:t xml:space="preserve">For any direct loss or damage that exceeds </w:t>
            </w:r>
            <w:r w:rsidRPr="004F03D8">
              <w:rPr>
                <w:i/>
                <w:highlight w:val="yellow"/>
              </w:rPr>
              <w:t>[insert a multiplier, e.g.</w:t>
            </w:r>
            <w:r w:rsidR="00182D73">
              <w:rPr>
                <w:i/>
                <w:highlight w:val="yellow"/>
              </w:rPr>
              <w:t>,</w:t>
            </w:r>
            <w:r w:rsidRPr="004F03D8">
              <w:rPr>
                <w:i/>
                <w:highlight w:val="yellow"/>
              </w:rPr>
              <w:t xml:space="preserve"> one, two or three]</w:t>
            </w:r>
            <w:r w:rsidRPr="004F03D8">
              <w:t xml:space="preserve"> times the total Contract amount.</w:t>
            </w:r>
          </w:p>
          <w:p w14:paraId="0B0A87EE" w14:textId="77777777" w:rsidR="005B7653" w:rsidRPr="004F03D8" w:rsidRDefault="005B7653" w:rsidP="00D149C2">
            <w:pPr>
              <w:pStyle w:val="Paragraphedeliste"/>
              <w:numPr>
                <w:ilvl w:val="0"/>
                <w:numId w:val="45"/>
              </w:numPr>
              <w:ind w:left="714" w:hanging="357"/>
              <w:contextualSpacing w:val="0"/>
            </w:pPr>
            <w:r w:rsidRPr="004F03D8">
              <w:t>This limitation of liability shall not:</w:t>
            </w:r>
          </w:p>
          <w:p w14:paraId="2E0D6830" w14:textId="77777777" w:rsidR="005B7653" w:rsidRPr="004F03D8" w:rsidRDefault="005B7653" w:rsidP="00D149C2">
            <w:pPr>
              <w:pStyle w:val="Paragraphedeliste"/>
              <w:numPr>
                <w:ilvl w:val="0"/>
                <w:numId w:val="47"/>
              </w:numPr>
              <w:ind w:left="1168" w:hanging="425"/>
              <w:contextualSpacing w:val="0"/>
            </w:pPr>
            <w:r w:rsidRPr="004F03D8">
              <w:t>cover the Consultant's liability for damages caused to Third Parties by the Consultant or any other person or firm acting on behalf of the Consultant in the performance of the Services;</w:t>
            </w:r>
          </w:p>
          <w:p w14:paraId="5362D227" w14:textId="77777777" w:rsidR="005B7653" w:rsidRPr="004F03D8" w:rsidRDefault="005B7653" w:rsidP="00D149C2">
            <w:pPr>
              <w:pStyle w:val="Paragraphedeliste"/>
              <w:numPr>
                <w:ilvl w:val="0"/>
                <w:numId w:val="47"/>
              </w:numPr>
              <w:ind w:left="1168" w:hanging="425"/>
              <w:contextualSpacing w:val="0"/>
            </w:pPr>
            <w:r w:rsidRPr="004F03D8">
              <w:t>be construed as providing the Consultant with any limitation of or exclusion from liability that may be prohibited by the Applicable Law.</w:t>
            </w:r>
          </w:p>
        </w:tc>
      </w:tr>
      <w:tr w:rsidR="00485B98" w:rsidRPr="004F03D8" w14:paraId="4CD34962" w14:textId="77777777" w:rsidTr="00BE14B0">
        <w:tc>
          <w:tcPr>
            <w:tcW w:w="1951" w:type="dxa"/>
          </w:tcPr>
          <w:p w14:paraId="5340A642" w14:textId="77777777" w:rsidR="00471B08" w:rsidRPr="004F03D8" w:rsidRDefault="0080644D" w:rsidP="00913A1C">
            <w:pPr>
              <w:keepNext/>
              <w:keepLines/>
              <w:jc w:val="left"/>
              <w:rPr>
                <w:b/>
              </w:rPr>
            </w:pPr>
            <w:r w:rsidRPr="004F03D8">
              <w:rPr>
                <w:b/>
              </w:rPr>
              <w:t>24.1:</w:t>
            </w:r>
            <w:r w:rsidRPr="004F03D8">
              <w:rPr>
                <w:b/>
              </w:rPr>
              <w:br/>
              <w:t>Insurance to be taken out by the Consultant</w:t>
            </w:r>
          </w:p>
        </w:tc>
        <w:tc>
          <w:tcPr>
            <w:tcW w:w="7259" w:type="dxa"/>
          </w:tcPr>
          <w:p w14:paraId="723720F1" w14:textId="65608826" w:rsidR="0080644D" w:rsidRPr="004F03D8" w:rsidRDefault="0080644D" w:rsidP="00913A1C">
            <w:pPr>
              <w:keepNext/>
              <w:keepLines/>
              <w:rPr>
                <w:b/>
              </w:rPr>
            </w:pPr>
            <w:r w:rsidRPr="004F03D8">
              <w:rPr>
                <w:b/>
              </w:rPr>
              <w:t>At the very least, risk insurance coverage must comply with the provisions of Applicable Law. In addition, the insurance must cover the following:</w:t>
            </w:r>
          </w:p>
          <w:p w14:paraId="77D7DC6E" w14:textId="5D49695F" w:rsidR="0097375E" w:rsidRPr="004F03D8" w:rsidRDefault="0097375E" w:rsidP="00913A1C">
            <w:pPr>
              <w:keepNext/>
              <w:keepLines/>
              <w:rPr>
                <w:b/>
              </w:rPr>
            </w:pPr>
            <w:r w:rsidRPr="004F03D8">
              <w:rPr>
                <w:i/>
                <w:highlight w:val="yellow"/>
              </w:rPr>
              <w:t>[Note: [Delete what is not applicable except (a)].</w:t>
            </w:r>
          </w:p>
          <w:p w14:paraId="47F7BE21" w14:textId="77777777" w:rsidR="0080644D" w:rsidRPr="004F03D8" w:rsidRDefault="0080644D" w:rsidP="00D149C2">
            <w:pPr>
              <w:pStyle w:val="Paragraphedeliste"/>
              <w:keepNext/>
              <w:keepLines/>
              <w:numPr>
                <w:ilvl w:val="0"/>
                <w:numId w:val="48"/>
              </w:numPr>
              <w:contextualSpacing w:val="0"/>
            </w:pPr>
            <w:r w:rsidRPr="004F03D8">
              <w:t xml:space="preserve">Professional liability insurance, with minimum coverage of </w:t>
            </w:r>
            <w:r w:rsidRPr="004F03D8">
              <w:rPr>
                <w:i/>
                <w:highlight w:val="yellow"/>
              </w:rPr>
              <w:t>[insert amount (and currency) which should be not less than the total Contract amount]</w:t>
            </w:r>
            <w:r w:rsidRPr="004F03D8">
              <w:t>;</w:t>
            </w:r>
          </w:p>
          <w:p w14:paraId="1B0B5EAE" w14:textId="5E42D897" w:rsidR="0097375E" w:rsidRPr="004F03D8" w:rsidRDefault="0097375E" w:rsidP="00D149C2">
            <w:pPr>
              <w:pStyle w:val="Paragraphedeliste"/>
              <w:keepNext/>
              <w:keepLines/>
              <w:numPr>
                <w:ilvl w:val="0"/>
                <w:numId w:val="48"/>
              </w:numPr>
              <w:ind w:left="714" w:hanging="357"/>
              <w:contextualSpacing w:val="0"/>
            </w:pPr>
            <w:r w:rsidRPr="004F03D8">
              <w:t>Third-party insurance for motor</w:t>
            </w:r>
            <w:r w:rsidR="003D6C62">
              <w:t>ized</w:t>
            </w:r>
            <w:r w:rsidRPr="004F03D8">
              <w:t xml:space="preserve"> vehicles used by the Consultant, Subcontractors and their Experts, in the Client's country, for a minimum coverage of </w:t>
            </w:r>
            <w:r w:rsidRPr="004F03D8">
              <w:rPr>
                <w:i/>
              </w:rPr>
              <w:t>[insert amount and currency];</w:t>
            </w:r>
          </w:p>
          <w:p w14:paraId="0645C624" w14:textId="6A3A02D4" w:rsidR="0080644D" w:rsidRPr="004F03D8" w:rsidRDefault="0080644D" w:rsidP="00D149C2">
            <w:pPr>
              <w:pStyle w:val="Paragraphedeliste"/>
              <w:keepNext/>
              <w:keepLines/>
              <w:numPr>
                <w:ilvl w:val="0"/>
                <w:numId w:val="48"/>
              </w:numPr>
              <w:ind w:left="714" w:hanging="357"/>
              <w:contextualSpacing w:val="0"/>
            </w:pPr>
            <w:r w:rsidRPr="004F03D8">
              <w:t xml:space="preserve">Third-party liability insurance with minimum coverage of </w:t>
            </w:r>
            <w:r w:rsidRPr="004F03D8">
              <w:rPr>
                <w:i/>
                <w:highlight w:val="yellow"/>
              </w:rPr>
              <w:t>[insert amount and currency]</w:t>
            </w:r>
            <w:r w:rsidRPr="004F03D8">
              <w:t>;</w:t>
            </w:r>
          </w:p>
          <w:p w14:paraId="4A120753" w14:textId="48DEDC36" w:rsidR="00471B08" w:rsidRPr="004F03D8" w:rsidRDefault="0080644D" w:rsidP="00D149C2">
            <w:pPr>
              <w:pStyle w:val="Paragraphedeliste"/>
              <w:keepNext/>
              <w:keepLines/>
              <w:numPr>
                <w:ilvl w:val="0"/>
                <w:numId w:val="48"/>
              </w:numPr>
              <w:ind w:left="714" w:hanging="357"/>
              <w:contextualSpacing w:val="0"/>
            </w:pPr>
            <w:r w:rsidRPr="004F03D8">
              <w:t xml:space="preserve">Workers’ compensation insurance covering the Consultant's Experts and their </w:t>
            </w:r>
            <w:r w:rsidR="00FB3C32">
              <w:t>Subcontractor</w:t>
            </w:r>
            <w:r w:rsidRPr="004F03D8">
              <w:t>s, in accordance with Applicable Law, and life, health, travel or other insurance.</w:t>
            </w:r>
          </w:p>
          <w:p w14:paraId="3DCF17DD" w14:textId="31CB6147" w:rsidR="0097375E" w:rsidRPr="004F03D8" w:rsidRDefault="0097375E" w:rsidP="00D149C2">
            <w:pPr>
              <w:pStyle w:val="Paragraphedeliste"/>
              <w:keepNext/>
              <w:keepLines/>
              <w:numPr>
                <w:ilvl w:val="0"/>
                <w:numId w:val="48"/>
              </w:numPr>
              <w:ind w:left="714" w:hanging="357"/>
              <w:contextualSpacing w:val="0"/>
            </w:pPr>
            <w:r w:rsidRPr="004F03D8">
              <w:t>Insurance covering loss of or damage to (</w:t>
            </w:r>
            <w:proofErr w:type="spellStart"/>
            <w:r w:rsidRPr="004F03D8">
              <w:t>i</w:t>
            </w:r>
            <w:proofErr w:type="spellEnd"/>
            <w:r w:rsidRPr="004F03D8">
              <w:t>) equipment purchased in whole or in part with funds provided under this Contract, (ii) the Consultant’s property used in the performance of the Services, and (iii) any documents drawn up by the Consultant in the performance of the Services.</w:t>
            </w:r>
          </w:p>
        </w:tc>
      </w:tr>
      <w:tr w:rsidR="00485B98" w:rsidRPr="004F03D8" w14:paraId="45DE20DE" w14:textId="77777777" w:rsidTr="00BE14B0">
        <w:tc>
          <w:tcPr>
            <w:tcW w:w="1951" w:type="dxa"/>
          </w:tcPr>
          <w:p w14:paraId="60B3151C" w14:textId="77777777" w:rsidR="00471B08" w:rsidRPr="004F03D8" w:rsidRDefault="0080644D" w:rsidP="00580884">
            <w:pPr>
              <w:jc w:val="left"/>
              <w:rPr>
                <w:b/>
              </w:rPr>
            </w:pPr>
            <w:r w:rsidRPr="004F03D8">
              <w:rPr>
                <w:b/>
              </w:rPr>
              <w:t>27.1:</w:t>
            </w:r>
            <w:r w:rsidRPr="004F03D8">
              <w:rPr>
                <w:b/>
              </w:rPr>
              <w:br/>
              <w:t>Proprietary rights for documents drawn up by the Consultant</w:t>
            </w:r>
          </w:p>
        </w:tc>
        <w:tc>
          <w:tcPr>
            <w:tcW w:w="7259" w:type="dxa"/>
          </w:tcPr>
          <w:p w14:paraId="513DAB36" w14:textId="77777777" w:rsidR="00471B08" w:rsidRPr="004F03D8" w:rsidRDefault="0080644D" w:rsidP="00913A1C">
            <w:pPr>
              <w:tabs>
                <w:tab w:val="right" w:leader="underscore" w:pos="6838"/>
              </w:tabs>
              <w:rPr>
                <w:i/>
              </w:rPr>
            </w:pPr>
            <w:r w:rsidRPr="004F03D8">
              <w:rPr>
                <w:i/>
                <w:highlight w:val="yellow"/>
              </w:rPr>
              <w:t>[</w:t>
            </w:r>
            <w:r w:rsidRPr="004F03D8">
              <w:rPr>
                <w:b/>
                <w:i/>
                <w:highlight w:val="yellow"/>
              </w:rPr>
              <w:t>Note</w:t>
            </w:r>
            <w:r w:rsidRPr="004F03D8">
              <w:rPr>
                <w:i/>
                <w:highlight w:val="yellow"/>
              </w:rPr>
              <w:t>: If applicable, insert any exceptions to proprietary rights for documents:</w:t>
            </w:r>
            <w:r w:rsidRPr="004F03D8">
              <w:rPr>
                <w:i/>
                <w:highlight w:val="yellow"/>
              </w:rPr>
              <w:tab/>
              <w:t>]</w:t>
            </w:r>
          </w:p>
        </w:tc>
      </w:tr>
      <w:tr w:rsidR="00485B98" w:rsidRPr="004F03D8" w14:paraId="6604B591" w14:textId="77777777" w:rsidTr="00BE14B0">
        <w:tc>
          <w:tcPr>
            <w:tcW w:w="1951" w:type="dxa"/>
          </w:tcPr>
          <w:p w14:paraId="759FADDA" w14:textId="77777777" w:rsidR="00471B08" w:rsidRPr="004F03D8" w:rsidRDefault="0080644D" w:rsidP="00A50661">
            <w:pPr>
              <w:rPr>
                <w:b/>
              </w:rPr>
            </w:pPr>
            <w:r w:rsidRPr="004F03D8">
              <w:rPr>
                <w:b/>
              </w:rPr>
              <w:lastRenderedPageBreak/>
              <w:t>27.2:</w:t>
            </w:r>
          </w:p>
        </w:tc>
        <w:tc>
          <w:tcPr>
            <w:tcW w:w="7259" w:type="dxa"/>
          </w:tcPr>
          <w:p w14:paraId="09DD6FCC" w14:textId="77777777" w:rsidR="0080644D" w:rsidRPr="004F03D8" w:rsidRDefault="0080644D" w:rsidP="0080644D">
            <w:r w:rsidRPr="004F03D8">
              <w:rPr>
                <w:i/>
                <w:highlight w:val="yellow"/>
              </w:rPr>
              <w:t>[</w:t>
            </w:r>
            <w:r w:rsidRPr="004F03D8">
              <w:rPr>
                <w:b/>
                <w:i/>
                <w:highlight w:val="yellow"/>
              </w:rPr>
              <w:t>Note</w:t>
            </w:r>
            <w:r w:rsidRPr="004F03D8">
              <w:rPr>
                <w:i/>
                <w:highlight w:val="yellow"/>
              </w:rPr>
              <w:t>: If there is to be no restriction on the future use of these documents by either Party, this Subclause SCC 27.2 should be deleted. If the Parties wish to restrict such use, any of the following options, or any other option agreed to by the Parties, could be used:]</w:t>
            </w:r>
          </w:p>
          <w:p w14:paraId="0F16924B" w14:textId="77777777" w:rsidR="0080644D" w:rsidRPr="004F03D8" w:rsidRDefault="0080644D" w:rsidP="0080644D">
            <w:r w:rsidRPr="004F03D8">
              <w:t xml:space="preserve">The Consultant shall not use these </w:t>
            </w:r>
            <w:r w:rsidRPr="004F03D8">
              <w:rPr>
                <w:i/>
                <w:highlight w:val="yellow"/>
              </w:rPr>
              <w:t>[insert the applicable provision: documents and/or software]</w:t>
            </w:r>
            <w:r w:rsidRPr="004F03D8">
              <w:rPr>
                <w:i/>
              </w:rPr>
              <w:t xml:space="preserve"> </w:t>
            </w:r>
            <w:r w:rsidRPr="004F03D8">
              <w:t>for purposes unrelated to the Contract, without the Client’s prior written authorization.</w:t>
            </w:r>
          </w:p>
          <w:p w14:paraId="6FF70F06" w14:textId="77777777" w:rsidR="0080644D" w:rsidRPr="004F03D8" w:rsidRDefault="00C05E03" w:rsidP="0080644D">
            <w:pPr>
              <w:rPr>
                <w:i/>
              </w:rPr>
            </w:pPr>
            <w:r w:rsidRPr="004F03D8">
              <w:rPr>
                <w:i/>
                <w:highlight w:val="yellow"/>
              </w:rPr>
              <w:t>[OR]</w:t>
            </w:r>
          </w:p>
          <w:p w14:paraId="740859D4" w14:textId="77777777" w:rsidR="0080644D" w:rsidRPr="004F03D8" w:rsidRDefault="0080644D" w:rsidP="0080644D">
            <w:r w:rsidRPr="004F03D8">
              <w:t xml:space="preserve">The Client shall not use these </w:t>
            </w:r>
            <w:r w:rsidRPr="004F03D8">
              <w:rPr>
                <w:i/>
                <w:highlight w:val="yellow"/>
              </w:rPr>
              <w:t>[insert the applicable provision: documents and/or software]</w:t>
            </w:r>
            <w:r w:rsidRPr="004F03D8">
              <w:rPr>
                <w:i/>
              </w:rPr>
              <w:t xml:space="preserve"> </w:t>
            </w:r>
            <w:r w:rsidRPr="004F03D8">
              <w:t>for purposes unrelated to the Contract without the Consultant’s prior written authorization.</w:t>
            </w:r>
          </w:p>
          <w:p w14:paraId="7F6B1592" w14:textId="77777777" w:rsidR="0080644D" w:rsidRPr="004F03D8" w:rsidRDefault="00C05E03" w:rsidP="0080644D">
            <w:pPr>
              <w:rPr>
                <w:i/>
              </w:rPr>
            </w:pPr>
            <w:r w:rsidRPr="004F03D8">
              <w:rPr>
                <w:i/>
                <w:highlight w:val="yellow"/>
              </w:rPr>
              <w:t>[OR]</w:t>
            </w:r>
          </w:p>
          <w:p w14:paraId="4A27701C" w14:textId="77777777" w:rsidR="00471B08" w:rsidRPr="004F03D8" w:rsidRDefault="0080644D" w:rsidP="005549D8">
            <w:r w:rsidRPr="004F03D8">
              <w:t xml:space="preserve">Neither Party shall use these </w:t>
            </w:r>
            <w:r w:rsidRPr="004F03D8">
              <w:rPr>
                <w:i/>
                <w:highlight w:val="yellow"/>
              </w:rPr>
              <w:t>[insert the applicable provision: documents and/or software]</w:t>
            </w:r>
            <w:r w:rsidRPr="004F03D8">
              <w:t xml:space="preserve"> for purposes unrelated to the Contract without the other Party's prior written authorization.</w:t>
            </w:r>
          </w:p>
        </w:tc>
      </w:tr>
      <w:tr w:rsidR="00485B98" w:rsidRPr="004F03D8" w14:paraId="05FD4E3A" w14:textId="77777777" w:rsidTr="00BE14B0">
        <w:tc>
          <w:tcPr>
            <w:tcW w:w="1951" w:type="dxa"/>
          </w:tcPr>
          <w:p w14:paraId="5DB65BE2" w14:textId="77777777" w:rsidR="00471B08" w:rsidRPr="004F03D8" w:rsidRDefault="0080644D" w:rsidP="00482665">
            <w:pPr>
              <w:keepNext/>
              <w:keepLines/>
              <w:jc w:val="left"/>
              <w:rPr>
                <w:b/>
              </w:rPr>
            </w:pPr>
            <w:r w:rsidRPr="004F03D8">
              <w:rPr>
                <w:b/>
              </w:rPr>
              <w:t>35.1 (a) through (f):</w:t>
            </w:r>
            <w:r w:rsidRPr="004F03D8">
              <w:rPr>
                <w:b/>
              </w:rPr>
              <w:br/>
              <w:t>Assistance and exemptions</w:t>
            </w:r>
          </w:p>
        </w:tc>
        <w:tc>
          <w:tcPr>
            <w:tcW w:w="7259" w:type="dxa"/>
          </w:tcPr>
          <w:p w14:paraId="37EFCFA2" w14:textId="77777777" w:rsidR="00471B08" w:rsidRPr="004F03D8" w:rsidRDefault="0080644D" w:rsidP="00482665">
            <w:pPr>
              <w:keepNext/>
              <w:keepLines/>
              <w:rPr>
                <w:i/>
              </w:rPr>
            </w:pPr>
            <w:r w:rsidRPr="004F03D8">
              <w:rPr>
                <w:i/>
                <w:highlight w:val="yellow"/>
              </w:rPr>
              <w:t>[</w:t>
            </w:r>
            <w:r w:rsidRPr="004F03D8">
              <w:rPr>
                <w:b/>
                <w:i/>
                <w:highlight w:val="yellow"/>
              </w:rPr>
              <w:t>Note</w:t>
            </w:r>
            <w:r w:rsidRPr="004F03D8">
              <w:rPr>
                <w:i/>
                <w:highlight w:val="yellow"/>
              </w:rPr>
              <w:t>: List here any changes or additions to Subclause GCC 35.1. If there are no such changes or additions, delete this Subclause SCC 35.1.]</w:t>
            </w:r>
          </w:p>
        </w:tc>
      </w:tr>
      <w:tr w:rsidR="00485B98" w:rsidRPr="004F03D8" w14:paraId="33A24742" w14:textId="77777777" w:rsidTr="00BE14B0">
        <w:tc>
          <w:tcPr>
            <w:tcW w:w="1951" w:type="dxa"/>
          </w:tcPr>
          <w:p w14:paraId="61AEA869" w14:textId="77777777" w:rsidR="00471B08" w:rsidRPr="004F03D8" w:rsidRDefault="0080644D" w:rsidP="0080644D">
            <w:pPr>
              <w:jc w:val="left"/>
              <w:rPr>
                <w:b/>
              </w:rPr>
            </w:pPr>
            <w:r w:rsidRPr="004F03D8">
              <w:rPr>
                <w:b/>
              </w:rPr>
              <w:t>35.1 (g):</w:t>
            </w:r>
          </w:p>
        </w:tc>
        <w:tc>
          <w:tcPr>
            <w:tcW w:w="7259" w:type="dxa"/>
          </w:tcPr>
          <w:p w14:paraId="047FBDD5" w14:textId="77777777" w:rsidR="00471B08" w:rsidRPr="004F03D8" w:rsidRDefault="0080644D" w:rsidP="00F04F59">
            <w:pPr>
              <w:rPr>
                <w:i/>
              </w:rPr>
            </w:pPr>
            <w:r w:rsidRPr="004F03D8">
              <w:rPr>
                <w:i/>
                <w:highlight w:val="yellow"/>
              </w:rPr>
              <w:t>[</w:t>
            </w:r>
            <w:r w:rsidRPr="004F03D8">
              <w:rPr>
                <w:b/>
                <w:i/>
                <w:highlight w:val="yellow"/>
              </w:rPr>
              <w:t>Note</w:t>
            </w:r>
            <w:r w:rsidRPr="004F03D8">
              <w:rPr>
                <w:i/>
                <w:highlight w:val="yellow"/>
              </w:rPr>
              <w:t>: List here any other assistance to be provided by the Client. If there is no such other assistance, delete this Subclause SCC 35.1(g).]</w:t>
            </w:r>
          </w:p>
        </w:tc>
      </w:tr>
      <w:tr w:rsidR="00485B98" w:rsidRPr="004F03D8" w14:paraId="3571A2BE" w14:textId="77777777" w:rsidTr="00BE14B0">
        <w:tc>
          <w:tcPr>
            <w:tcW w:w="1951" w:type="dxa"/>
          </w:tcPr>
          <w:p w14:paraId="73946F43" w14:textId="63296A08" w:rsidR="00471B08" w:rsidRPr="004F03D8" w:rsidRDefault="0080644D" w:rsidP="00D37CCE">
            <w:pPr>
              <w:jc w:val="left"/>
              <w:rPr>
                <w:b/>
              </w:rPr>
            </w:pPr>
            <w:r w:rsidRPr="004F03D8">
              <w:rPr>
                <w:b/>
              </w:rPr>
              <w:t>41:</w:t>
            </w:r>
            <w:r w:rsidRPr="004F03D8">
              <w:rPr>
                <w:b/>
              </w:rPr>
              <w:br/>
            </w:r>
            <w:r w:rsidR="00D37CCE">
              <w:rPr>
                <w:b/>
              </w:rPr>
              <w:t>Ceiling amount</w:t>
            </w:r>
            <w:r w:rsidRPr="004F03D8">
              <w:rPr>
                <w:b/>
              </w:rPr>
              <w:t xml:space="preserve"> (time-based) or Contract price (lump-sum)</w:t>
            </w:r>
          </w:p>
        </w:tc>
        <w:tc>
          <w:tcPr>
            <w:tcW w:w="7259" w:type="dxa"/>
          </w:tcPr>
          <w:p w14:paraId="207D57B3" w14:textId="77777777" w:rsidR="00471B08" w:rsidRPr="004F03D8" w:rsidRDefault="0068229A" w:rsidP="00334A8D">
            <w:pPr>
              <w:rPr>
                <w:b/>
                <w:i/>
              </w:rPr>
            </w:pPr>
            <w:r w:rsidRPr="004F03D8">
              <w:rPr>
                <w:b/>
              </w:rPr>
              <w:t xml:space="preserve">The Contract is: </w:t>
            </w:r>
            <w:r w:rsidRPr="004F03D8">
              <w:rPr>
                <w:b/>
                <w:i/>
                <w:highlight w:val="yellow"/>
              </w:rPr>
              <w:t>[a lump-sum price Contract OR a unit-price (time-based) Contract]</w:t>
            </w:r>
          </w:p>
          <w:p w14:paraId="039A3956" w14:textId="77777777" w:rsidR="0068229A" w:rsidRPr="004F03D8" w:rsidRDefault="0068229A" w:rsidP="0068229A">
            <w:pPr>
              <w:rPr>
                <w:i/>
                <w:highlight w:val="yellow"/>
              </w:rPr>
            </w:pPr>
            <w:r w:rsidRPr="004F03D8">
              <w:rPr>
                <w:i/>
                <w:highlight w:val="yellow"/>
              </w:rPr>
              <w:t>[If the Contract is divided into different components, it may be possible to specify a different type of Contract for each component.]</w:t>
            </w:r>
          </w:p>
          <w:p w14:paraId="4E963A69" w14:textId="5B9DB11E" w:rsidR="0068229A" w:rsidRPr="004F03D8" w:rsidRDefault="0068229A" w:rsidP="0068229A">
            <w:pPr>
              <w:rPr>
                <w:i/>
                <w:highlight w:val="yellow"/>
              </w:rPr>
            </w:pPr>
            <w:r w:rsidRPr="004F03D8">
              <w:rPr>
                <w:i/>
                <w:highlight w:val="yellow"/>
              </w:rPr>
              <w:t>[In time-based Contracts the Consultant provides services on a time-spent basis according to quality specifications, and the Consultant’s remuneration is determined on the basis of the time actually spent by the Consultant in carrying out the Services and is based on (</w:t>
            </w:r>
            <w:proofErr w:type="spellStart"/>
            <w:r w:rsidRPr="004F03D8">
              <w:rPr>
                <w:i/>
                <w:highlight w:val="yellow"/>
              </w:rPr>
              <w:t>i</w:t>
            </w:r>
            <w:proofErr w:type="spellEnd"/>
            <w:r w:rsidRPr="004F03D8">
              <w:rPr>
                <w:i/>
                <w:highlight w:val="yellow"/>
              </w:rPr>
              <w:t xml:space="preserve">) agreed-upon unit rates for the Consultant’s Experts multiplied by the actual time spent by the Experts in performing the Services, and (ii) </w:t>
            </w:r>
            <w:r w:rsidR="000934D5" w:rsidRPr="000102EF">
              <w:rPr>
                <w:i/>
                <w:highlight w:val="yellow"/>
              </w:rPr>
              <w:t>expenses incurred, based on an agreed unit lump sum amount or at actual cost.</w:t>
            </w:r>
            <w:r w:rsidR="00452AE9">
              <w:rPr>
                <w:i/>
                <w:highlight w:val="yellow"/>
              </w:rPr>
              <w:t xml:space="preserve"> </w:t>
            </w:r>
            <w:r w:rsidRPr="004F03D8">
              <w:rPr>
                <w:i/>
                <w:highlight w:val="yellow"/>
              </w:rPr>
              <w:t>A Contract remunerated on a time-spent basis must be closely monitored and managed by the Client, who in this way will ensure smooth running of the Services on a daily basis.</w:t>
            </w:r>
          </w:p>
          <w:p w14:paraId="744BA163" w14:textId="77777777" w:rsidR="0068229A" w:rsidRPr="004F03D8" w:rsidRDefault="0068229A" w:rsidP="0068229A">
            <w:pPr>
              <w:rPr>
                <w:i/>
              </w:rPr>
            </w:pPr>
            <w:r w:rsidRPr="004F03D8">
              <w:rPr>
                <w:i/>
                <w:highlight w:val="yellow"/>
              </w:rPr>
              <w:t>In lump-sum Contracts, payments are linked to results provided, such as reports, drawings, bills of quantities, bidding documents, or software programs. Lump-sum contracts are easier to administer because they operate on the principle of a fixed price for a clearly defined service, and payments are due on specified results. Nevertheless, quality control of the Consultant’s outputs by the Client is paramount.]</w:t>
            </w:r>
          </w:p>
          <w:p w14:paraId="147B4B9A" w14:textId="7D30506F" w:rsidR="00FA5B5E" w:rsidRPr="004F03D8" w:rsidRDefault="00FA5B5E" w:rsidP="00FA5B5E">
            <w:r w:rsidRPr="004F03D8">
              <w:rPr>
                <w:b/>
              </w:rPr>
              <w:t xml:space="preserve">The Contract price (lump-sum) or the </w:t>
            </w:r>
            <w:r w:rsidR="00D37CCE">
              <w:rPr>
                <w:b/>
              </w:rPr>
              <w:t>ceiling</w:t>
            </w:r>
            <w:r w:rsidRPr="004F03D8">
              <w:rPr>
                <w:b/>
              </w:rPr>
              <w:t xml:space="preserve"> (time-based) is: </w:t>
            </w:r>
            <w:r w:rsidRPr="004F03D8">
              <w:t xml:space="preserve">____________________ </w:t>
            </w:r>
            <w:r w:rsidRPr="004F03D8">
              <w:rPr>
                <w:i/>
              </w:rPr>
              <w:t xml:space="preserve">[insert amount and currency for each currency] [indicate: </w:t>
            </w:r>
            <w:r w:rsidRPr="004F03D8">
              <w:rPr>
                <w:b/>
                <w:i/>
              </w:rPr>
              <w:t>inclusive</w:t>
            </w:r>
            <w:r w:rsidRPr="004F03D8">
              <w:rPr>
                <w:i/>
              </w:rPr>
              <w:t xml:space="preserve"> or </w:t>
            </w:r>
            <w:r w:rsidRPr="004F03D8">
              <w:rPr>
                <w:b/>
                <w:i/>
              </w:rPr>
              <w:t>exclusive</w:t>
            </w:r>
            <w:r w:rsidRPr="004F03D8">
              <w:rPr>
                <w:i/>
              </w:rPr>
              <w:t>]</w:t>
            </w:r>
            <w:r w:rsidRPr="004F03D8">
              <w:t xml:space="preserve"> </w:t>
            </w:r>
            <w:r w:rsidRPr="004F03D8">
              <w:rPr>
                <w:b/>
              </w:rPr>
              <w:t>of local indirect taxes</w:t>
            </w:r>
            <w:r w:rsidRPr="004F03D8">
              <w:t>.</w:t>
            </w:r>
          </w:p>
          <w:p w14:paraId="59101781" w14:textId="4981447E" w:rsidR="00320F74" w:rsidRPr="004F03D8" w:rsidRDefault="00320F74" w:rsidP="00FA5B5E">
            <w:pPr>
              <w:rPr>
                <w:b/>
                <w:i/>
              </w:rPr>
            </w:pPr>
            <w:r w:rsidRPr="004F03D8">
              <w:rPr>
                <w:i/>
              </w:rPr>
              <w:t xml:space="preserve">[In the case of a conditional </w:t>
            </w:r>
            <w:r w:rsidR="00C94F1B">
              <w:rPr>
                <w:i/>
              </w:rPr>
              <w:t>phase</w:t>
            </w:r>
            <w:r w:rsidRPr="004F03D8">
              <w:rPr>
                <w:i/>
              </w:rPr>
              <w:t xml:space="preserve">; indicate separately the amount of the firm </w:t>
            </w:r>
            <w:r w:rsidR="00C94F1B">
              <w:rPr>
                <w:i/>
              </w:rPr>
              <w:t>phase</w:t>
            </w:r>
            <w:r w:rsidRPr="004F03D8">
              <w:rPr>
                <w:i/>
              </w:rPr>
              <w:t xml:space="preserve"> and conditional </w:t>
            </w:r>
            <w:r w:rsidR="00C94F1B">
              <w:rPr>
                <w:i/>
              </w:rPr>
              <w:t>phase</w:t>
            </w:r>
            <w:r w:rsidRPr="004F03D8">
              <w:rPr>
                <w:i/>
              </w:rPr>
              <w:t>.]</w:t>
            </w:r>
          </w:p>
          <w:p w14:paraId="5962916B" w14:textId="365C830F" w:rsidR="00FA5B5E" w:rsidRPr="004F03D8" w:rsidRDefault="00FA5B5E" w:rsidP="0012276C">
            <w:r w:rsidRPr="004F03D8">
              <w:rPr>
                <w:b/>
              </w:rPr>
              <w:t>The amount of local indirect taxes and duties due under the Contract for the Services provided by the Consultant will be</w:t>
            </w:r>
            <w:r w:rsidRPr="004F03D8">
              <w:t xml:space="preserve">: </w:t>
            </w:r>
            <w:r w:rsidRPr="004F03D8">
              <w:lastRenderedPageBreak/>
              <w:t xml:space="preserve">________________________ </w:t>
            </w:r>
            <w:r w:rsidRPr="004F03D8">
              <w:rPr>
                <w:i/>
              </w:rPr>
              <w:t>[insert the amount resulting from negotiations with the Consultant on the basis of the estimate provided by the Consultant in the FIN Form</w:t>
            </w:r>
            <w:r w:rsidRPr="004F03D8">
              <w:rPr>
                <w:i/>
              </w:rPr>
              <w:noBreakHyphen/>
            </w:r>
            <w:r w:rsidRPr="004F03D8">
              <w:t xml:space="preserve">2 </w:t>
            </w:r>
            <w:r w:rsidRPr="004F03D8">
              <w:rPr>
                <w:i/>
              </w:rPr>
              <w:t xml:space="preserve">of its </w:t>
            </w:r>
            <w:r w:rsidR="000F27A7">
              <w:rPr>
                <w:i/>
              </w:rPr>
              <w:t>f</w:t>
            </w:r>
            <w:r w:rsidRPr="004F03D8">
              <w:rPr>
                <w:i/>
              </w:rPr>
              <w:t>inancial Proposal]</w:t>
            </w:r>
            <w:r w:rsidRPr="004F03D8">
              <w:t>.</w:t>
            </w:r>
          </w:p>
        </w:tc>
      </w:tr>
      <w:tr w:rsidR="00CC14C4" w:rsidRPr="004F03D8" w14:paraId="259D0ECF" w14:textId="77777777" w:rsidTr="00D27F09">
        <w:tc>
          <w:tcPr>
            <w:tcW w:w="1951" w:type="dxa"/>
          </w:tcPr>
          <w:p w14:paraId="440D4747" w14:textId="3652DF82" w:rsidR="00CC14C4" w:rsidRPr="004F03D8" w:rsidRDefault="00CC14C4" w:rsidP="0068229A">
            <w:pPr>
              <w:jc w:val="left"/>
              <w:rPr>
                <w:b/>
              </w:rPr>
            </w:pPr>
            <w:r w:rsidRPr="004F03D8">
              <w:rPr>
                <w:b/>
              </w:rPr>
              <w:lastRenderedPageBreak/>
              <w:t>41.3 Provisional sums</w:t>
            </w:r>
          </w:p>
        </w:tc>
        <w:tc>
          <w:tcPr>
            <w:tcW w:w="7259" w:type="dxa"/>
          </w:tcPr>
          <w:p w14:paraId="19B4749B" w14:textId="71A680DF" w:rsidR="00CC14C4" w:rsidRPr="004F03D8" w:rsidRDefault="00CC14C4" w:rsidP="00334A8D">
            <w:pPr>
              <w:rPr>
                <w:i/>
                <w:highlight w:val="yellow"/>
              </w:rPr>
            </w:pPr>
            <w:r w:rsidRPr="004F03D8">
              <w:rPr>
                <w:b/>
              </w:rPr>
              <w:t xml:space="preserve">The Contract provides for the possibility of using provisional sum, as specified in Appendix C. </w:t>
            </w:r>
            <w:r w:rsidRPr="004F03D8">
              <w:rPr>
                <w:i/>
                <w:highlight w:val="yellow"/>
              </w:rPr>
              <w:t>[Delete where necessary. If applicable, specify below for each provisional sum:</w:t>
            </w:r>
          </w:p>
          <w:p w14:paraId="3EC942CD" w14:textId="0A88CBF0" w:rsidR="00CC14C4" w:rsidRPr="004F03D8" w:rsidRDefault="00CC14C4" w:rsidP="00D149C2">
            <w:pPr>
              <w:pStyle w:val="Paragraphedeliste"/>
              <w:numPr>
                <w:ilvl w:val="0"/>
                <w:numId w:val="78"/>
              </w:numPr>
              <w:rPr>
                <w:i/>
                <w:highlight w:val="yellow"/>
              </w:rPr>
            </w:pPr>
            <w:r w:rsidRPr="004F03D8">
              <w:rPr>
                <w:i/>
                <w:highlight w:val="yellow"/>
              </w:rPr>
              <w:t>the intended purpose</w:t>
            </w:r>
          </w:p>
          <w:p w14:paraId="3D046A6A" w14:textId="572E82DE" w:rsidR="00CC14C4" w:rsidRPr="004F03D8" w:rsidRDefault="00CC14C4" w:rsidP="00D149C2">
            <w:pPr>
              <w:pStyle w:val="Paragraphedeliste"/>
              <w:numPr>
                <w:ilvl w:val="0"/>
                <w:numId w:val="78"/>
              </w:numPr>
              <w:rPr>
                <w:i/>
                <w:highlight w:val="yellow"/>
              </w:rPr>
            </w:pPr>
            <w:r w:rsidRPr="004F03D8">
              <w:rPr>
                <w:i/>
                <w:highlight w:val="yellow"/>
              </w:rPr>
              <w:t>the eligibility criterion/criteria for the use of the provisional sum by the Consultant</w:t>
            </w:r>
          </w:p>
          <w:p w14:paraId="682B2361" w14:textId="77777777" w:rsidR="00CC14C4" w:rsidRPr="004F03D8" w:rsidRDefault="00CC14C4" w:rsidP="00D149C2">
            <w:pPr>
              <w:pStyle w:val="Paragraphedeliste"/>
              <w:numPr>
                <w:ilvl w:val="0"/>
                <w:numId w:val="78"/>
              </w:numPr>
              <w:rPr>
                <w:i/>
                <w:highlight w:val="yellow"/>
              </w:rPr>
            </w:pPr>
            <w:r w:rsidRPr="004F03D8">
              <w:rPr>
                <w:i/>
                <w:highlight w:val="yellow"/>
              </w:rPr>
              <w:t>the maximum amount that can be used</w:t>
            </w:r>
          </w:p>
          <w:p w14:paraId="4C7452E6" w14:textId="300C200B" w:rsidR="00CC14C4" w:rsidRPr="004F03D8" w:rsidRDefault="00F52192" w:rsidP="00D149C2">
            <w:pPr>
              <w:pStyle w:val="Paragraphedeliste"/>
              <w:numPr>
                <w:ilvl w:val="0"/>
                <w:numId w:val="78"/>
              </w:numPr>
            </w:pPr>
            <w:r>
              <w:rPr>
                <w:i/>
                <w:highlight w:val="yellow"/>
              </w:rPr>
              <w:t>t</w:t>
            </w:r>
            <w:r w:rsidR="00CC14C4" w:rsidRPr="004F03D8">
              <w:rPr>
                <w:i/>
                <w:highlight w:val="yellow"/>
              </w:rPr>
              <w:t>he method of payment of the provisional sum, with reference to the contractual conditions set out in Clause 42 of the GCC.]</w:t>
            </w:r>
          </w:p>
        </w:tc>
      </w:tr>
      <w:tr w:rsidR="00485B98" w:rsidRPr="004F03D8" w14:paraId="76320ABB" w14:textId="77777777" w:rsidTr="00BE14B0">
        <w:tc>
          <w:tcPr>
            <w:tcW w:w="1951" w:type="dxa"/>
          </w:tcPr>
          <w:p w14:paraId="637D29F0" w14:textId="4BA0B03A" w:rsidR="000972E3" w:rsidRPr="004F03D8" w:rsidRDefault="000972E3">
            <w:pPr>
              <w:jc w:val="left"/>
              <w:rPr>
                <w:b/>
              </w:rPr>
            </w:pPr>
            <w:r w:rsidRPr="004F03D8">
              <w:rPr>
                <w:b/>
              </w:rPr>
              <w:t>42.1:</w:t>
            </w:r>
            <w:r w:rsidRPr="004F03D8">
              <w:rPr>
                <w:b/>
              </w:rPr>
              <w:br/>
              <w:t xml:space="preserve">Remuneration and </w:t>
            </w:r>
            <w:r w:rsidR="0020328C">
              <w:rPr>
                <w:b/>
              </w:rPr>
              <w:t>other</w:t>
            </w:r>
            <w:r w:rsidR="0020328C" w:rsidRPr="004F03D8">
              <w:rPr>
                <w:b/>
              </w:rPr>
              <w:t xml:space="preserve"> </w:t>
            </w:r>
            <w:r w:rsidRPr="004F03D8">
              <w:rPr>
                <w:b/>
              </w:rPr>
              <w:t>expenses (unit price, time-based only)</w:t>
            </w:r>
          </w:p>
        </w:tc>
        <w:tc>
          <w:tcPr>
            <w:tcW w:w="7259" w:type="dxa"/>
          </w:tcPr>
          <w:p w14:paraId="53BED100" w14:textId="376FAA1E" w:rsidR="000972E3" w:rsidRPr="004F03D8" w:rsidRDefault="000972E3" w:rsidP="00880301">
            <w:r w:rsidRPr="004F03D8">
              <w:t>One working (billable) day shall be not less than eight (8) working (billable) hours.</w:t>
            </w:r>
          </w:p>
          <w:p w14:paraId="5A64CDA8" w14:textId="77777777" w:rsidR="00205BE3" w:rsidRPr="004F03D8" w:rsidRDefault="00205BE3" w:rsidP="00880301">
            <w:r w:rsidRPr="004F03D8">
              <w:t>When the renumeration is based on a monthly unit price, and yet the Expert had only worked for a portion of the month, the amount due to the Consultant will be calculated as the monthly unit price multiplied by the total number of days worked in that month (excluding weekends and public holidays), and divided by twenty-two (22). Renumeration for working the entire month cannot exceed the monthly unit price.</w:t>
            </w:r>
          </w:p>
          <w:p w14:paraId="101B01B6" w14:textId="78D81FF5" w:rsidR="0068229A" w:rsidRPr="004F03D8" w:rsidRDefault="0068229A" w:rsidP="00084397">
            <w:pPr>
              <w:rPr>
                <w:i/>
              </w:rPr>
            </w:pPr>
            <w:r w:rsidRPr="004F03D8">
              <w:t xml:space="preserve">The following expenses shall be reimbursed on the basis of the actual cost based on receipts: </w:t>
            </w:r>
            <w:r w:rsidRPr="004F03D8">
              <w:rPr>
                <w:i/>
                <w:iCs/>
                <w:highlight w:val="yellow"/>
              </w:rPr>
              <w:t xml:space="preserve">[insert the list </w:t>
            </w:r>
            <w:r w:rsidR="006C0257">
              <w:rPr>
                <w:i/>
                <w:iCs/>
                <w:highlight w:val="yellow"/>
              </w:rPr>
              <w:t xml:space="preserve">of </w:t>
            </w:r>
            <w:r w:rsidRPr="004F03D8">
              <w:rPr>
                <w:i/>
                <w:iCs/>
                <w:highlight w:val="yellow"/>
              </w:rPr>
              <w:t>expenses</w:t>
            </w:r>
            <w:r w:rsidR="006C0257">
              <w:rPr>
                <w:i/>
                <w:iCs/>
                <w:highlight w:val="yellow"/>
              </w:rPr>
              <w:t xml:space="preserve"> paid</w:t>
            </w:r>
            <w:r w:rsidR="00452AE9">
              <w:rPr>
                <w:i/>
                <w:iCs/>
                <w:highlight w:val="yellow"/>
              </w:rPr>
              <w:t xml:space="preserve"> </w:t>
            </w:r>
            <w:r w:rsidR="004A2D31">
              <w:rPr>
                <w:i/>
                <w:iCs/>
                <w:highlight w:val="yellow"/>
              </w:rPr>
              <w:t xml:space="preserve">at actual cost </w:t>
            </w:r>
            <w:r w:rsidR="00452AE9">
              <w:rPr>
                <w:i/>
                <w:iCs/>
                <w:highlight w:val="yellow"/>
              </w:rPr>
              <w:t>based on support</w:t>
            </w:r>
            <w:r w:rsidR="004A2D31">
              <w:rPr>
                <w:i/>
                <w:iCs/>
                <w:highlight w:val="yellow"/>
              </w:rPr>
              <w:t>ing</w:t>
            </w:r>
            <w:r w:rsidR="00452AE9">
              <w:rPr>
                <w:i/>
                <w:iCs/>
                <w:highlight w:val="yellow"/>
              </w:rPr>
              <w:t xml:space="preserve"> documentation</w:t>
            </w:r>
            <w:r w:rsidRPr="004F03D8">
              <w:rPr>
                <w:i/>
                <w:iCs/>
                <w:highlight w:val="yellow"/>
              </w:rPr>
              <w:t xml:space="preserve"> in compliance with form FIN-4 of the Consultant’s Proposal; delete if each expense is paid on the basis of a lump sum]</w:t>
            </w:r>
          </w:p>
          <w:p w14:paraId="68328C02" w14:textId="047811A5" w:rsidR="00610926" w:rsidRPr="004F03D8" w:rsidRDefault="00610926" w:rsidP="00143B58">
            <w:r w:rsidRPr="004F03D8">
              <w:t xml:space="preserve">Budget lines for </w:t>
            </w:r>
            <w:proofErr w:type="gramStart"/>
            <w:r w:rsidR="006C0257">
              <w:t>O</w:t>
            </w:r>
            <w:r w:rsidRPr="004F03D8">
              <w:t>ther</w:t>
            </w:r>
            <w:proofErr w:type="gramEnd"/>
            <w:r w:rsidRPr="004F03D8">
              <w:t xml:space="preserve"> expenses </w:t>
            </w:r>
            <w:r w:rsidRPr="004F03D8">
              <w:rPr>
                <w:b/>
                <w:i/>
                <w:highlight w:val="yellow"/>
              </w:rPr>
              <w:t>[are / are not]</w:t>
            </w:r>
            <w:r w:rsidRPr="004F03D8">
              <w:t xml:space="preserve"> fungible. </w:t>
            </w:r>
            <w:r w:rsidRPr="004F03D8">
              <w:rPr>
                <w:i/>
                <w:highlight w:val="yellow"/>
              </w:rPr>
              <w:t>[choose "are fungible" for ease of management</w:t>
            </w:r>
            <w:r w:rsidR="00CF137C">
              <w:rPr>
                <w:i/>
                <w:highlight w:val="yellow"/>
              </w:rPr>
              <w:t>]</w:t>
            </w:r>
            <w:r w:rsidRPr="000102EF">
              <w:rPr>
                <w:i/>
              </w:rPr>
              <w:t xml:space="preserve">. The total amount of “Other </w:t>
            </w:r>
            <w:r w:rsidR="006C0257" w:rsidRPr="000102EF">
              <w:rPr>
                <w:i/>
              </w:rPr>
              <w:t>e</w:t>
            </w:r>
            <w:r w:rsidRPr="000102EF">
              <w:rPr>
                <w:i/>
              </w:rPr>
              <w:t xml:space="preserve">xpenses” paid to the Consultant shall not exceed the total amount of </w:t>
            </w:r>
            <w:proofErr w:type="gramStart"/>
            <w:r w:rsidRPr="000102EF">
              <w:rPr>
                <w:i/>
              </w:rPr>
              <w:t>Other</w:t>
            </w:r>
            <w:proofErr w:type="gramEnd"/>
            <w:r w:rsidRPr="000102EF">
              <w:rPr>
                <w:i/>
              </w:rPr>
              <w:t xml:space="preserve"> </w:t>
            </w:r>
            <w:r w:rsidR="006C0257" w:rsidRPr="000102EF">
              <w:rPr>
                <w:i/>
              </w:rPr>
              <w:t>e</w:t>
            </w:r>
            <w:r w:rsidRPr="000102EF">
              <w:rPr>
                <w:i/>
              </w:rPr>
              <w:t>xpenses stated on Form FIN-4].</w:t>
            </w:r>
          </w:p>
        </w:tc>
      </w:tr>
      <w:tr w:rsidR="00485B98" w:rsidRPr="004F03D8" w14:paraId="1F5A7F95" w14:textId="77777777" w:rsidTr="000F692E">
        <w:tc>
          <w:tcPr>
            <w:tcW w:w="1951" w:type="dxa"/>
          </w:tcPr>
          <w:p w14:paraId="78D2983F" w14:textId="77777777" w:rsidR="00471B08" w:rsidRPr="004F03D8" w:rsidRDefault="00334A8D" w:rsidP="00C10944">
            <w:pPr>
              <w:jc w:val="left"/>
              <w:rPr>
                <w:b/>
              </w:rPr>
            </w:pPr>
            <w:r w:rsidRPr="004F03D8">
              <w:rPr>
                <w:b/>
              </w:rPr>
              <w:t>42.3:</w:t>
            </w:r>
          </w:p>
        </w:tc>
        <w:tc>
          <w:tcPr>
            <w:tcW w:w="7259" w:type="dxa"/>
          </w:tcPr>
          <w:p w14:paraId="4227B3E1" w14:textId="3E1191FD" w:rsidR="00334A8D" w:rsidRPr="004F03D8" w:rsidRDefault="00334A8D" w:rsidP="00C10944">
            <w:r w:rsidRPr="004F03D8">
              <w:rPr>
                <w:b/>
              </w:rPr>
              <w:t>Price adjustment on the remuneration</w:t>
            </w:r>
            <w:r w:rsidRPr="004F03D8">
              <w:t xml:space="preserve"> </w:t>
            </w:r>
            <w:r w:rsidRPr="004F03D8">
              <w:rPr>
                <w:i/>
                <w:highlight w:val="yellow"/>
              </w:rPr>
              <w:t xml:space="preserve">[insert </w:t>
            </w:r>
            <w:r w:rsidRPr="004F03D8">
              <w:rPr>
                <w:highlight w:val="yellow"/>
              </w:rPr>
              <w:t>"</w:t>
            </w:r>
            <w:r w:rsidRPr="004F03D8">
              <w:rPr>
                <w:b/>
                <w:highlight w:val="yellow"/>
              </w:rPr>
              <w:t>applies</w:t>
            </w:r>
            <w:r w:rsidRPr="004F03D8">
              <w:rPr>
                <w:highlight w:val="yellow"/>
              </w:rPr>
              <w:t>"</w:t>
            </w:r>
            <w:r w:rsidRPr="004F03D8">
              <w:rPr>
                <w:i/>
                <w:highlight w:val="yellow"/>
              </w:rPr>
              <w:t xml:space="preserve"> or </w:t>
            </w:r>
            <w:r w:rsidRPr="004F03D8">
              <w:rPr>
                <w:highlight w:val="yellow"/>
              </w:rPr>
              <w:t>"</w:t>
            </w:r>
            <w:r w:rsidRPr="004F03D8">
              <w:rPr>
                <w:b/>
                <w:highlight w:val="yellow"/>
              </w:rPr>
              <w:t>does not apply</w:t>
            </w:r>
            <w:r w:rsidRPr="004F03D8">
              <w:rPr>
                <w:highlight w:val="yellow"/>
              </w:rPr>
              <w:t>"</w:t>
            </w:r>
            <w:r w:rsidRPr="004F03D8">
              <w:rPr>
                <w:i/>
                <w:highlight w:val="yellow"/>
              </w:rPr>
              <w:t>]</w:t>
            </w:r>
            <w:r w:rsidRPr="004F03D8">
              <w:t>.</w:t>
            </w:r>
          </w:p>
          <w:p w14:paraId="082C967C" w14:textId="24E37E2B" w:rsidR="00334A8D" w:rsidRPr="004F03D8" w:rsidRDefault="00334A8D" w:rsidP="00C10944">
            <w:pPr>
              <w:rPr>
                <w:i/>
                <w:highlight w:val="yellow"/>
              </w:rPr>
            </w:pPr>
            <w:r w:rsidRPr="004F03D8">
              <w:rPr>
                <w:i/>
                <w:highlight w:val="yellow"/>
              </w:rPr>
              <w:t>[</w:t>
            </w:r>
            <w:r w:rsidRPr="004F03D8">
              <w:rPr>
                <w:b/>
                <w:i/>
                <w:highlight w:val="yellow"/>
              </w:rPr>
              <w:t>Note</w:t>
            </w:r>
            <w:r w:rsidRPr="004F03D8">
              <w:rPr>
                <w:i/>
                <w:highlight w:val="yellow"/>
              </w:rPr>
              <w:t>: If the Contract term is less than 12 months, the prices do not necessarily need to be adjusted. To be completed here in accordance with Bid Data Sheet 16.2</w:t>
            </w:r>
            <w:r w:rsidR="0020328C">
              <w:rPr>
                <w:i/>
                <w:highlight w:val="yellow"/>
              </w:rPr>
              <w:t>, Section II</w:t>
            </w:r>
            <w:r w:rsidRPr="004F03D8">
              <w:rPr>
                <w:i/>
                <w:highlight w:val="yellow"/>
              </w:rPr>
              <w:t>.</w:t>
            </w:r>
          </w:p>
          <w:p w14:paraId="3195BB0F" w14:textId="20A18E0C" w:rsidR="00334A8D" w:rsidRPr="004F03D8" w:rsidRDefault="00334A8D" w:rsidP="00C10944">
            <w:pPr>
              <w:rPr>
                <w:i/>
              </w:rPr>
            </w:pPr>
            <w:r w:rsidRPr="004F03D8">
              <w:rPr>
                <w:i/>
                <w:highlight w:val="yellow"/>
              </w:rPr>
              <w:t>If the Contract term is more than 12 months, a price adjustment provision will need to be included here. This adjustment should be made every 12 months after the Contract signature date for remuneration in Foreign Currency and for remuneration in Local Currency, unless the rate of inflation in the Client’s country is very high, in which case more frequent adjustments should be provided for. Remuneration in Foreign Currency will be adjusted using the relevant wage index in the country in which the consultant incurs the expenses (often that of the Foreign Currency; otherwise, correct the relevant index by the exchange rate over the same period between the currency of the country in which the consultant incurs the expenses and the Foreign Currency); remuneration in Local Currency will be adjusted using the corresponding index for the Client's country. A sample provision is provided below for guidance:]</w:t>
            </w:r>
          </w:p>
          <w:p w14:paraId="58360823" w14:textId="77777777" w:rsidR="00334A8D" w:rsidRPr="004F03D8" w:rsidRDefault="00334A8D" w:rsidP="00C10944">
            <w:pPr>
              <w:spacing w:after="400"/>
            </w:pPr>
            <w:r w:rsidRPr="004F03D8">
              <w:t xml:space="preserve">Payments for remuneration made in </w:t>
            </w:r>
            <w:r w:rsidRPr="004F03D8">
              <w:rPr>
                <w:i/>
                <w:highlight w:val="yellow"/>
              </w:rPr>
              <w:t>[Foreign and/or Local]</w:t>
            </w:r>
            <w:r w:rsidRPr="004F03D8">
              <w:t xml:space="preserve"> currency shall be adjusted as follows:</w:t>
            </w:r>
          </w:p>
          <w:p w14:paraId="2BE310D1" w14:textId="7B86F166" w:rsidR="00471B08" w:rsidRPr="004F03D8" w:rsidRDefault="00334A8D" w:rsidP="00D149C2">
            <w:pPr>
              <w:pStyle w:val="Paragraphedeliste"/>
              <w:numPr>
                <w:ilvl w:val="0"/>
                <w:numId w:val="49"/>
              </w:numPr>
              <w:ind w:left="601" w:hanging="567"/>
              <w:contextualSpacing w:val="0"/>
            </w:pPr>
            <w:r w:rsidRPr="004F03D8">
              <w:t xml:space="preserve">Remuneration paid in Foreign Currency on the basis of the rates set forth in </w:t>
            </w:r>
            <w:r w:rsidRPr="004F03D8">
              <w:rPr>
                <w:b/>
              </w:rPr>
              <w:t>Appendix C</w:t>
            </w:r>
            <w:r w:rsidRPr="004F03D8">
              <w:t xml:space="preserve"> shall be adjusted every 12 months (with the first </w:t>
            </w:r>
            <w:r w:rsidRPr="004F03D8">
              <w:lastRenderedPageBreak/>
              <w:t>adjustment applying to the remuneration of the thirteenth calendar month after the Contract signature date) by applying the following formula:</w:t>
            </w:r>
          </w:p>
          <w:p w14:paraId="25D3845D" w14:textId="7DB9BA8C" w:rsidR="000F692E" w:rsidRPr="004F03D8" w:rsidRDefault="000F692E" w:rsidP="00BE14B0">
            <w:pPr>
              <w:ind w:left="601"/>
              <w:jc w:val="center"/>
              <w:rPr>
                <w:i/>
                <w:sz w:val="22"/>
                <w:szCs w:val="22"/>
              </w:rPr>
            </w:pPr>
            <w:r w:rsidRPr="004F03D8">
              <w:rPr>
                <w:i/>
                <w:sz w:val="22"/>
                <w:highlight w:val="yellow"/>
              </w:rPr>
              <w:t>[choose this formula:</w:t>
            </w:r>
          </w:p>
          <w:p w14:paraId="42EC0E5E" w14:textId="016258C2" w:rsidR="005E3195" w:rsidRPr="004F03D8" w:rsidRDefault="00C40D79" w:rsidP="00C10944">
            <w:pPr>
              <w:ind w:left="601"/>
              <w:rPr>
                <w:sz w:val="22"/>
                <w:szCs w:val="22"/>
              </w:rPr>
            </w:pPr>
            <m:oMathPara>
              <m:oMath>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f</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fo</m:t>
                    </m:r>
                  </m:sub>
                </m:sSub>
                <m:r>
                  <w:rPr>
                    <w:rFonts w:ascii="Cambria Math" w:hAnsi="Cambria Math"/>
                    <w:sz w:val="22"/>
                    <w:szCs w:val="22"/>
                  </w:rPr>
                  <m:t xml:space="preserve"> × </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f</m:t>
                        </m:r>
                      </m:sub>
                    </m:sSub>
                  </m:num>
                  <m:den>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fo</m:t>
                        </m:r>
                      </m:sub>
                    </m:sSub>
                  </m:den>
                </m:f>
                <m:r>
                  <w:rPr>
                    <w:rFonts w:ascii="Cambria Math" w:hAnsi="Cambria Math"/>
                    <w:sz w:val="22"/>
                    <w:szCs w:val="22"/>
                  </w:rPr>
                  <m:t xml:space="preserve">     </m:t>
                </m:r>
              </m:oMath>
            </m:oMathPara>
          </w:p>
          <w:p w14:paraId="34F3AF0B" w14:textId="5CD5735F" w:rsidR="000F692E" w:rsidRPr="004F03D8" w:rsidRDefault="000F692E" w:rsidP="00BE14B0">
            <w:pPr>
              <w:ind w:left="601"/>
              <w:jc w:val="center"/>
              <w:rPr>
                <w:i/>
                <w:sz w:val="22"/>
                <w:szCs w:val="22"/>
              </w:rPr>
            </w:pPr>
            <w:r w:rsidRPr="004F03D8">
              <w:rPr>
                <w:i/>
                <w:sz w:val="22"/>
                <w:highlight w:val="yellow"/>
              </w:rPr>
              <w:t>or this one:</w:t>
            </w:r>
            <w:r w:rsidRPr="004F03D8">
              <w:rPr>
                <w:i/>
                <w:sz w:val="22"/>
              </w:rPr>
              <w:t>]</w:t>
            </w:r>
          </w:p>
          <w:p w14:paraId="4108DD32" w14:textId="34AC1B00" w:rsidR="00334A8D" w:rsidRPr="004F03D8" w:rsidRDefault="00351A5A" w:rsidP="00C10944">
            <w:pPr>
              <w:ind w:left="601"/>
              <w:rPr>
                <w:sz w:val="22"/>
                <w:szCs w:val="22"/>
              </w:rPr>
            </w:pPr>
            <m:oMathPara>
              <m:oMath>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f</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fo</m:t>
                    </m:r>
                  </m:sub>
                </m:sSub>
                <m:r>
                  <w:rPr>
                    <w:rFonts w:ascii="Cambria Math" w:hAnsi="Cambria Math"/>
                    <w:sz w:val="22"/>
                    <w:szCs w:val="22"/>
                  </w:rPr>
                  <m:t>×</m:t>
                </m:r>
                <m:d>
                  <m:dPr>
                    <m:begChr m:val="["/>
                    <m:endChr m:val="]"/>
                    <m:ctrlPr>
                      <w:rPr>
                        <w:rFonts w:ascii="Cambria Math" w:hAnsi="Cambria Math"/>
                        <w:i/>
                        <w:sz w:val="22"/>
                        <w:szCs w:val="22"/>
                      </w:rPr>
                    </m:ctrlPr>
                  </m:dPr>
                  <m:e>
                    <m:r>
                      <w:rPr>
                        <w:rFonts w:ascii="Cambria Math" w:hAnsi="Cambria Math"/>
                        <w:sz w:val="22"/>
                        <w:szCs w:val="22"/>
                      </w:rPr>
                      <m:t>0.1+0.9</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f</m:t>
                            </m:r>
                          </m:sub>
                        </m:sSub>
                      </m:num>
                      <m:den>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fo</m:t>
                            </m:r>
                          </m:sub>
                        </m:sSub>
                      </m:den>
                    </m:f>
                  </m:e>
                </m:d>
              </m:oMath>
            </m:oMathPara>
          </w:p>
          <w:p w14:paraId="0C1A94A5" w14:textId="77777777" w:rsidR="002E7BEF" w:rsidRPr="004F03D8" w:rsidRDefault="002E7BEF" w:rsidP="00C10944">
            <w:pPr>
              <w:ind w:left="601"/>
            </w:pPr>
            <w:r w:rsidRPr="004F03D8">
              <w:t>Where:</w:t>
            </w:r>
          </w:p>
          <w:p w14:paraId="72C52A5F" w14:textId="77777777" w:rsidR="002E7BEF" w:rsidRPr="004F03D8" w:rsidRDefault="00C40D79" w:rsidP="00D149C2">
            <w:pPr>
              <w:pStyle w:val="Paragraphedeliste"/>
              <w:numPr>
                <w:ilvl w:val="0"/>
                <w:numId w:val="60"/>
              </w:numPr>
              <w:ind w:left="1026" w:hanging="425"/>
              <w:contextualSpacing w:val="0"/>
            </w:pPr>
            <m:oMath>
              <m:sSub>
                <m:sSubPr>
                  <m:ctrlPr>
                    <w:rPr>
                      <w:rFonts w:ascii="Cambria Math" w:hAnsi="Cambria Math"/>
                      <w:i/>
                    </w:rPr>
                  </m:ctrlPr>
                </m:sSubPr>
                <m:e>
                  <m:r>
                    <w:rPr>
                      <w:rFonts w:ascii="Cambria Math" w:hAnsi="Cambria Math"/>
                    </w:rPr>
                    <m:t>R</m:t>
                  </m:r>
                </m:e>
                <m:sub>
                  <m:r>
                    <w:rPr>
                      <w:rFonts w:ascii="Cambria Math" w:hAnsi="Cambria Math"/>
                    </w:rPr>
                    <m:t>f</m:t>
                  </m:r>
                </m:sub>
              </m:sSub>
            </m:oMath>
            <w:r w:rsidR="00306AA8" w:rsidRPr="004F03D8">
              <w:t xml:space="preserve"> is the adjusted remuneration,</w:t>
            </w:r>
          </w:p>
          <w:p w14:paraId="10F773B4" w14:textId="77777777" w:rsidR="002E7BEF" w:rsidRPr="004F03D8" w:rsidRDefault="00C40D79" w:rsidP="00D149C2">
            <w:pPr>
              <w:pStyle w:val="Paragraphedeliste"/>
              <w:numPr>
                <w:ilvl w:val="0"/>
                <w:numId w:val="60"/>
              </w:numPr>
              <w:ind w:left="1026" w:hanging="425"/>
              <w:contextualSpacing w:val="0"/>
            </w:pPr>
            <m:oMath>
              <m:sSub>
                <m:sSubPr>
                  <m:ctrlPr>
                    <w:rPr>
                      <w:rFonts w:ascii="Cambria Math" w:hAnsi="Cambria Math"/>
                      <w:i/>
                    </w:rPr>
                  </m:ctrlPr>
                </m:sSubPr>
                <m:e>
                  <m:r>
                    <w:rPr>
                      <w:rFonts w:ascii="Cambria Math" w:hAnsi="Cambria Math"/>
                    </w:rPr>
                    <m:t>R</m:t>
                  </m:r>
                </m:e>
                <m:sub>
                  <m:r>
                    <w:rPr>
                      <w:rFonts w:ascii="Cambria Math" w:hAnsi="Cambria Math"/>
                    </w:rPr>
                    <m:t>fo</m:t>
                  </m:r>
                </m:sub>
              </m:sSub>
            </m:oMath>
            <w:r w:rsidR="00306AA8" w:rsidRPr="004F03D8">
              <w:t xml:space="preserve"> is the remuneration payable on the basis of the remuneration rates (</w:t>
            </w:r>
            <w:r w:rsidR="00306AA8" w:rsidRPr="004F03D8">
              <w:rPr>
                <w:b/>
              </w:rPr>
              <w:t>Appendix C</w:t>
            </w:r>
            <w:r w:rsidR="00306AA8" w:rsidRPr="004F03D8">
              <w:t>) in Foreign Currency,</w:t>
            </w:r>
          </w:p>
          <w:p w14:paraId="001E772B" w14:textId="161CB5B0" w:rsidR="002E7BEF" w:rsidRPr="004F03D8" w:rsidRDefault="00C40D79" w:rsidP="00D149C2">
            <w:pPr>
              <w:pStyle w:val="Paragraphedeliste"/>
              <w:numPr>
                <w:ilvl w:val="0"/>
                <w:numId w:val="60"/>
              </w:numPr>
              <w:ind w:left="1026" w:hanging="425"/>
              <w:contextualSpacing w:val="0"/>
            </w:pPr>
            <m:oMath>
              <m:sSub>
                <m:sSubPr>
                  <m:ctrlPr>
                    <w:rPr>
                      <w:rFonts w:ascii="Cambria Math" w:hAnsi="Cambria Math"/>
                      <w:i/>
                    </w:rPr>
                  </m:ctrlPr>
                </m:sSubPr>
                <m:e>
                  <m:r>
                    <w:rPr>
                      <w:rFonts w:ascii="Cambria Math" w:hAnsi="Cambria Math"/>
                    </w:rPr>
                    <m:t>I</m:t>
                  </m:r>
                </m:e>
                <m:sub>
                  <m:r>
                    <w:rPr>
                      <w:rFonts w:ascii="Cambria Math" w:hAnsi="Cambria Math"/>
                    </w:rPr>
                    <m:t>f</m:t>
                  </m:r>
                </m:sub>
              </m:sSub>
            </m:oMath>
            <w:r w:rsidR="00306AA8" w:rsidRPr="004F03D8">
              <w:t xml:space="preserve"> is the value of the official wage index </w:t>
            </w:r>
            <w:r w:rsidR="00306AA8" w:rsidRPr="004F03D8">
              <w:rPr>
                <w:i/>
                <w:highlight w:val="yellow"/>
              </w:rPr>
              <w:t xml:space="preserve">[specify here the name, source and any information needed to identify the index based on the data in the </w:t>
            </w:r>
            <w:r w:rsidR="000F27A7">
              <w:rPr>
                <w:i/>
                <w:highlight w:val="yellow"/>
              </w:rPr>
              <w:t>f</w:t>
            </w:r>
            <w:r w:rsidR="00306AA8" w:rsidRPr="004F03D8">
              <w:rPr>
                <w:i/>
                <w:highlight w:val="yellow"/>
              </w:rPr>
              <w:t>inancial Proposal Submission Form]</w:t>
            </w:r>
            <w:r w:rsidR="00306AA8" w:rsidRPr="004F03D8">
              <w:t xml:space="preserve"> for the month in question, and</w:t>
            </w:r>
          </w:p>
          <w:p w14:paraId="2BCE57A2" w14:textId="7BB70BDE" w:rsidR="004E4AC2" w:rsidRPr="004F03D8" w:rsidRDefault="00C40D79" w:rsidP="00D149C2">
            <w:pPr>
              <w:pStyle w:val="Paragraphedeliste"/>
              <w:numPr>
                <w:ilvl w:val="0"/>
                <w:numId w:val="60"/>
              </w:numPr>
              <w:ind w:left="1026" w:hanging="425"/>
              <w:contextualSpacing w:val="0"/>
            </w:pPr>
            <m:oMath>
              <m:sSub>
                <m:sSubPr>
                  <m:ctrlPr>
                    <w:rPr>
                      <w:rFonts w:ascii="Cambria Math" w:hAnsi="Cambria Math"/>
                      <w:i/>
                    </w:rPr>
                  </m:ctrlPr>
                </m:sSubPr>
                <m:e>
                  <m:r>
                    <w:rPr>
                      <w:rFonts w:ascii="Cambria Math" w:hAnsi="Cambria Math"/>
                    </w:rPr>
                    <m:t>I</m:t>
                  </m:r>
                </m:e>
                <m:sub>
                  <m:r>
                    <w:rPr>
                      <w:rFonts w:ascii="Cambria Math" w:hAnsi="Cambria Math"/>
                    </w:rPr>
                    <m:t>fo</m:t>
                  </m:r>
                </m:sub>
              </m:sSub>
            </m:oMath>
            <w:r w:rsidR="00306AA8" w:rsidRPr="004F03D8">
              <w:t xml:space="preserve"> is the value of the same index for the month of the submission of the Proposal.</w:t>
            </w:r>
          </w:p>
          <w:p w14:paraId="50AEAC4B" w14:textId="7361FF14" w:rsidR="000B03F9" w:rsidRPr="004F03D8" w:rsidRDefault="000B03F9" w:rsidP="000B03F9">
            <w:pPr>
              <w:spacing w:after="100"/>
            </w:pPr>
            <w:r w:rsidRPr="004F03D8">
              <w:t xml:space="preserve">In cases where the currency of the official wage index specified above is not the applicable currency of payment, each index value will be converted into the applicable currency of payment on the basis of the selling rate of the index currency in the applicable currency of payment, established by the central bank of the Country, on the aforementioned date on which the index must be applicable. </w:t>
            </w:r>
          </w:p>
          <w:p w14:paraId="1A62C63F" w14:textId="0F196BF0" w:rsidR="00621D0D" w:rsidRPr="004F03D8" w:rsidRDefault="00092588" w:rsidP="00D149C2">
            <w:pPr>
              <w:pStyle w:val="Paragraphedeliste"/>
              <w:numPr>
                <w:ilvl w:val="0"/>
                <w:numId w:val="49"/>
              </w:numPr>
              <w:ind w:left="601" w:hanging="567"/>
              <w:contextualSpacing w:val="0"/>
            </w:pPr>
            <w:r w:rsidRPr="004F03D8">
              <w:t xml:space="preserve">Remuneration paid in Local Currency pursuant to the rates set forth in </w:t>
            </w:r>
            <w:r w:rsidRPr="004F03D8">
              <w:rPr>
                <w:b/>
              </w:rPr>
              <w:t>Appendix C</w:t>
            </w:r>
            <w:r w:rsidRPr="004F03D8">
              <w:t xml:space="preserve"> shall be adjusted every </w:t>
            </w:r>
            <w:r w:rsidRPr="004F03D8">
              <w:rPr>
                <w:i/>
                <w:highlight w:val="yellow"/>
              </w:rPr>
              <w:t>[insert number]</w:t>
            </w:r>
            <w:r w:rsidRPr="004F03D8">
              <w:t xml:space="preserve"> months, starting from the </w:t>
            </w:r>
            <w:r w:rsidRPr="004F03D8">
              <w:rPr>
                <w:i/>
                <w:highlight w:val="yellow"/>
              </w:rPr>
              <w:t>[insert ordinal number]</w:t>
            </w:r>
            <w:r w:rsidRPr="004F03D8">
              <w:t xml:space="preserve"> calendar month after the Contract signature date, by applying the following formula:</w:t>
            </w:r>
          </w:p>
          <w:p w14:paraId="09945ACE" w14:textId="77777777" w:rsidR="000B03F9" w:rsidRPr="004F03D8" w:rsidRDefault="000B03F9" w:rsidP="000B03F9">
            <w:pPr>
              <w:ind w:left="601"/>
              <w:jc w:val="center"/>
              <w:rPr>
                <w:i/>
                <w:sz w:val="22"/>
                <w:szCs w:val="22"/>
              </w:rPr>
            </w:pPr>
            <w:r w:rsidRPr="004F03D8">
              <w:rPr>
                <w:i/>
                <w:sz w:val="22"/>
                <w:highlight w:val="yellow"/>
              </w:rPr>
              <w:t>[choose this formula:</w:t>
            </w:r>
          </w:p>
          <w:p w14:paraId="3F0724D7" w14:textId="77777777" w:rsidR="003C34F4" w:rsidRPr="004F03D8" w:rsidRDefault="00C40D79" w:rsidP="000B03F9">
            <w:pPr>
              <w:ind w:left="601"/>
              <w:jc w:val="center"/>
              <w:rPr>
                <w:i/>
                <w:sz w:val="22"/>
                <w:szCs w:val="22"/>
              </w:rPr>
            </w:pPr>
            <m:oMathPara>
              <m:oMath>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l</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lo</m:t>
                    </m:r>
                  </m:sub>
                </m:sSub>
                <m:r>
                  <w:rPr>
                    <w:rFonts w:ascii="Cambria Math" w:hAnsi="Cambria Math"/>
                    <w:sz w:val="22"/>
                    <w:szCs w:val="22"/>
                  </w:rPr>
                  <m:t xml:space="preserve"> × </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l</m:t>
                        </m:r>
                      </m:sub>
                    </m:sSub>
                  </m:num>
                  <m:den>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lo</m:t>
                        </m:r>
                      </m:sub>
                    </m:sSub>
                  </m:den>
                </m:f>
                <m:r>
                  <w:rPr>
                    <w:rFonts w:ascii="Cambria Math" w:hAnsi="Cambria Math"/>
                    <w:sz w:val="22"/>
                    <w:szCs w:val="22"/>
                  </w:rPr>
                  <m:t xml:space="preserve">     </m:t>
                </m:r>
              </m:oMath>
            </m:oMathPara>
          </w:p>
          <w:p w14:paraId="5243BF6F" w14:textId="67F1B705" w:rsidR="000B03F9" w:rsidRPr="004F03D8" w:rsidRDefault="000B03F9" w:rsidP="000B03F9">
            <w:pPr>
              <w:ind w:left="601"/>
              <w:jc w:val="center"/>
              <w:rPr>
                <w:i/>
                <w:sz w:val="22"/>
                <w:szCs w:val="22"/>
              </w:rPr>
            </w:pPr>
            <w:r w:rsidRPr="004F03D8">
              <w:rPr>
                <w:i/>
                <w:sz w:val="22"/>
                <w:highlight w:val="yellow"/>
              </w:rPr>
              <w:t>or this one:</w:t>
            </w:r>
            <w:r w:rsidRPr="004F03D8">
              <w:rPr>
                <w:i/>
                <w:sz w:val="22"/>
              </w:rPr>
              <w:t>]</w:t>
            </w:r>
          </w:p>
          <w:p w14:paraId="6C1F4DF7" w14:textId="7E103E92" w:rsidR="000B03F9" w:rsidRPr="004F03D8" w:rsidRDefault="00C40D79" w:rsidP="000B03F9">
            <w:pPr>
              <w:ind w:left="709"/>
              <w:rPr>
                <w:sz w:val="22"/>
                <w:szCs w:val="22"/>
              </w:rPr>
            </w:pPr>
            <m:oMathPara>
              <m:oMath>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l</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lo</m:t>
                    </m:r>
                  </m:sub>
                </m:sSub>
                <m:r>
                  <w:rPr>
                    <w:rFonts w:ascii="Cambria Math" w:hAnsi="Cambria Math"/>
                    <w:sz w:val="22"/>
                    <w:szCs w:val="22"/>
                  </w:rPr>
                  <m:t>×</m:t>
                </m:r>
                <m:d>
                  <m:dPr>
                    <m:begChr m:val="["/>
                    <m:endChr m:val="]"/>
                    <m:ctrlPr>
                      <w:rPr>
                        <w:rFonts w:ascii="Cambria Math" w:hAnsi="Cambria Math"/>
                        <w:i/>
                        <w:sz w:val="22"/>
                        <w:szCs w:val="22"/>
                      </w:rPr>
                    </m:ctrlPr>
                  </m:dPr>
                  <m:e>
                    <m:r>
                      <w:rPr>
                        <w:rFonts w:ascii="Cambria Math" w:hAnsi="Cambria Math"/>
                        <w:sz w:val="22"/>
                        <w:szCs w:val="22"/>
                      </w:rPr>
                      <m:t>0.1+0.9</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l</m:t>
                            </m:r>
                          </m:sub>
                        </m:sSub>
                      </m:num>
                      <m:den>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lo</m:t>
                            </m:r>
                          </m:sub>
                        </m:sSub>
                      </m:den>
                    </m:f>
                  </m:e>
                </m:d>
              </m:oMath>
            </m:oMathPara>
          </w:p>
          <w:p w14:paraId="1BEB2C6C" w14:textId="2D0A1D21" w:rsidR="002E7BEF" w:rsidRPr="004F03D8" w:rsidRDefault="002E7BEF" w:rsidP="00C10944">
            <w:pPr>
              <w:ind w:left="709"/>
            </w:pPr>
            <w:r w:rsidRPr="004F03D8">
              <w:t>Where:</w:t>
            </w:r>
          </w:p>
          <w:p w14:paraId="2813E6A8" w14:textId="77777777" w:rsidR="002E7BEF" w:rsidRPr="004F03D8" w:rsidRDefault="00C40D79" w:rsidP="00D149C2">
            <w:pPr>
              <w:pStyle w:val="Paragraphedeliste"/>
              <w:numPr>
                <w:ilvl w:val="0"/>
                <w:numId w:val="61"/>
              </w:numPr>
              <w:ind w:left="1026" w:hanging="425"/>
              <w:contextualSpacing w:val="0"/>
            </w:pPr>
            <m:oMath>
              <m:sSub>
                <m:sSubPr>
                  <m:ctrlPr>
                    <w:rPr>
                      <w:rFonts w:ascii="Cambria Math" w:hAnsi="Cambria Math"/>
                      <w:i/>
                    </w:rPr>
                  </m:ctrlPr>
                </m:sSubPr>
                <m:e>
                  <m:r>
                    <w:rPr>
                      <w:rFonts w:ascii="Cambria Math" w:hAnsi="Cambria Math"/>
                    </w:rPr>
                    <m:t>R</m:t>
                  </m:r>
                </m:e>
                <m:sub>
                  <m:r>
                    <w:rPr>
                      <w:rFonts w:ascii="Cambria Math" w:hAnsi="Cambria Math"/>
                    </w:rPr>
                    <m:t>l</m:t>
                  </m:r>
                </m:sub>
              </m:sSub>
            </m:oMath>
            <w:r w:rsidR="00306AA8" w:rsidRPr="004F03D8">
              <w:t xml:space="preserve"> is the adjusted remuneration,</w:t>
            </w:r>
          </w:p>
          <w:p w14:paraId="1E847015" w14:textId="77777777" w:rsidR="002E7BEF" w:rsidRPr="004F03D8" w:rsidRDefault="00C40D79" w:rsidP="00D149C2">
            <w:pPr>
              <w:pStyle w:val="Paragraphedeliste"/>
              <w:numPr>
                <w:ilvl w:val="0"/>
                <w:numId w:val="61"/>
              </w:numPr>
              <w:ind w:left="1026" w:hanging="425"/>
              <w:contextualSpacing w:val="0"/>
            </w:pPr>
            <m:oMath>
              <m:sSub>
                <m:sSubPr>
                  <m:ctrlPr>
                    <w:rPr>
                      <w:rFonts w:ascii="Cambria Math" w:hAnsi="Cambria Math"/>
                      <w:i/>
                    </w:rPr>
                  </m:ctrlPr>
                </m:sSubPr>
                <m:e>
                  <m:r>
                    <w:rPr>
                      <w:rFonts w:ascii="Cambria Math" w:hAnsi="Cambria Math"/>
                    </w:rPr>
                    <m:t>R</m:t>
                  </m:r>
                </m:e>
                <m:sub>
                  <m:r>
                    <w:rPr>
                      <w:rFonts w:ascii="Cambria Math" w:hAnsi="Cambria Math"/>
                    </w:rPr>
                    <m:t>lo</m:t>
                  </m:r>
                </m:sub>
              </m:sSub>
            </m:oMath>
            <w:r w:rsidR="00306AA8" w:rsidRPr="004F03D8">
              <w:t xml:space="preserve"> is the remuneration payable on the basis of the remuneration rates (</w:t>
            </w:r>
            <w:r w:rsidR="00306AA8" w:rsidRPr="004F03D8">
              <w:rPr>
                <w:b/>
              </w:rPr>
              <w:t>Appendix C</w:t>
            </w:r>
            <w:r w:rsidR="00306AA8" w:rsidRPr="004F03D8">
              <w:t>) in Local Currency,</w:t>
            </w:r>
          </w:p>
          <w:p w14:paraId="59CCA02E" w14:textId="77777777" w:rsidR="002E7BEF" w:rsidRPr="004F03D8" w:rsidRDefault="00C40D79" w:rsidP="00D149C2">
            <w:pPr>
              <w:pStyle w:val="Paragraphedeliste"/>
              <w:numPr>
                <w:ilvl w:val="0"/>
                <w:numId w:val="61"/>
              </w:numPr>
              <w:ind w:left="1026" w:hanging="425"/>
              <w:contextualSpacing w:val="0"/>
            </w:pPr>
            <m:oMath>
              <m:sSub>
                <m:sSubPr>
                  <m:ctrlPr>
                    <w:rPr>
                      <w:rFonts w:ascii="Cambria Math" w:hAnsi="Cambria Math"/>
                      <w:i/>
                    </w:rPr>
                  </m:ctrlPr>
                </m:sSubPr>
                <m:e>
                  <m:r>
                    <w:rPr>
                      <w:rFonts w:ascii="Cambria Math" w:hAnsi="Cambria Math"/>
                    </w:rPr>
                    <m:t>I</m:t>
                  </m:r>
                </m:e>
                <m:sub>
                  <m:r>
                    <w:rPr>
                      <w:rFonts w:ascii="Cambria Math" w:hAnsi="Cambria Math"/>
                    </w:rPr>
                    <m:t>l</m:t>
                  </m:r>
                </m:sub>
              </m:sSub>
            </m:oMath>
            <w:r w:rsidR="00306AA8" w:rsidRPr="004F03D8">
              <w:t xml:space="preserve"> is the official index for salaries in the Client’s country for the first month for which the adjustment is to have effect; and</w:t>
            </w:r>
          </w:p>
          <w:p w14:paraId="1A29FAA7" w14:textId="77777777" w:rsidR="00621D0D" w:rsidRPr="004F03D8" w:rsidRDefault="00C40D79" w:rsidP="00D149C2">
            <w:pPr>
              <w:pStyle w:val="Paragraphedeliste"/>
              <w:numPr>
                <w:ilvl w:val="0"/>
                <w:numId w:val="61"/>
              </w:numPr>
              <w:ind w:left="1026" w:hanging="425"/>
              <w:contextualSpacing w:val="0"/>
            </w:pPr>
            <m:oMath>
              <m:sSub>
                <m:sSubPr>
                  <m:ctrlPr>
                    <w:rPr>
                      <w:rFonts w:ascii="Cambria Math" w:hAnsi="Cambria Math"/>
                      <w:i/>
                    </w:rPr>
                  </m:ctrlPr>
                </m:sSubPr>
                <m:e>
                  <m:r>
                    <w:rPr>
                      <w:rFonts w:ascii="Cambria Math" w:hAnsi="Cambria Math"/>
                    </w:rPr>
                    <m:t>I</m:t>
                  </m:r>
                </m:e>
                <m:sub>
                  <m:r>
                    <w:rPr>
                      <w:rFonts w:ascii="Cambria Math" w:hAnsi="Cambria Math"/>
                    </w:rPr>
                    <m:t>lo</m:t>
                  </m:r>
                </m:sub>
              </m:sSub>
            </m:oMath>
            <w:r w:rsidR="00306AA8" w:rsidRPr="004F03D8">
              <w:t xml:space="preserve"> is the official index for salaries in the Client’s country for the month of the date of the Contract.</w:t>
            </w:r>
          </w:p>
          <w:p w14:paraId="57818865" w14:textId="77777777" w:rsidR="00621D0D" w:rsidRPr="004F03D8" w:rsidRDefault="00621D0D" w:rsidP="00C10944">
            <w:pPr>
              <w:ind w:left="709"/>
            </w:pPr>
            <w:r w:rsidRPr="004F03D8">
              <w:t xml:space="preserve">The Client shall state the name, source and any information required to identify the official wage index </w:t>
            </w:r>
            <m:oMath>
              <m:sSub>
                <m:sSubPr>
                  <m:ctrlPr>
                    <w:rPr>
                      <w:rFonts w:ascii="Cambria Math" w:hAnsi="Cambria Math"/>
                      <w:i/>
                    </w:rPr>
                  </m:ctrlPr>
                </m:sSubPr>
                <m:e>
                  <m:r>
                    <w:rPr>
                      <w:rFonts w:ascii="Cambria Math" w:hAnsi="Cambria Math"/>
                    </w:rPr>
                    <m:t>I</m:t>
                  </m:r>
                </m:e>
                <m:sub>
                  <m:r>
                    <w:rPr>
                      <w:rFonts w:ascii="Cambria Math" w:hAnsi="Cambria Math"/>
                    </w:rPr>
                    <m:t>f</m:t>
                  </m:r>
                </m:sub>
              </m:sSub>
            </m:oMath>
            <w:r w:rsidRPr="004F03D8">
              <w:t xml:space="preserve"> and </w:t>
            </w:r>
            <m:oMath>
              <m:sSub>
                <m:sSubPr>
                  <m:ctrlPr>
                    <w:rPr>
                      <w:rFonts w:ascii="Cambria Math" w:hAnsi="Cambria Math"/>
                      <w:i/>
                    </w:rPr>
                  </m:ctrlPr>
                </m:sSubPr>
                <m:e>
                  <m:r>
                    <w:rPr>
                      <w:rFonts w:ascii="Cambria Math" w:hAnsi="Cambria Math"/>
                    </w:rPr>
                    <m:t>I</m:t>
                  </m:r>
                </m:e>
                <m:sub>
                  <m:r>
                    <w:rPr>
                      <w:rFonts w:ascii="Cambria Math" w:hAnsi="Cambria Math"/>
                    </w:rPr>
                    <m:t>fo</m:t>
                  </m:r>
                </m:sub>
              </m:sSub>
            </m:oMath>
            <w:r w:rsidRPr="004F03D8">
              <w:t xml:space="preserve"> in the above-mentioned formula: </w:t>
            </w:r>
            <w:r w:rsidRPr="004F03D8">
              <w:rPr>
                <w:i/>
              </w:rPr>
              <w:t>[</w:t>
            </w:r>
            <w:r w:rsidRPr="004F03D8">
              <w:rPr>
                <w:i/>
                <w:highlight w:val="yellow"/>
              </w:rPr>
              <w:t>Insert name, source and any information required to identify the official wage index].</w:t>
            </w:r>
          </w:p>
        </w:tc>
      </w:tr>
      <w:tr w:rsidR="00485B98" w:rsidRPr="004F03D8" w14:paraId="1E65D150" w14:textId="77777777" w:rsidTr="00BE14B0">
        <w:tc>
          <w:tcPr>
            <w:tcW w:w="1951" w:type="dxa"/>
          </w:tcPr>
          <w:p w14:paraId="6DDD3864" w14:textId="77777777" w:rsidR="00471B08" w:rsidRPr="004F03D8" w:rsidRDefault="0045438C" w:rsidP="00913A1C">
            <w:pPr>
              <w:keepNext/>
              <w:keepLines/>
              <w:jc w:val="left"/>
              <w:rPr>
                <w:b/>
              </w:rPr>
            </w:pPr>
            <w:r w:rsidRPr="004F03D8">
              <w:rPr>
                <w:b/>
              </w:rPr>
              <w:lastRenderedPageBreak/>
              <w:t>43.1 &amp; 43.2:</w:t>
            </w:r>
            <w:r w:rsidRPr="004F03D8">
              <w:rPr>
                <w:b/>
              </w:rPr>
              <w:br/>
              <w:t>Taxes and duties</w:t>
            </w:r>
          </w:p>
        </w:tc>
        <w:tc>
          <w:tcPr>
            <w:tcW w:w="7259" w:type="dxa"/>
          </w:tcPr>
          <w:p w14:paraId="5AC9362F" w14:textId="77777777" w:rsidR="00580884" w:rsidRPr="004F03D8" w:rsidRDefault="00580884" w:rsidP="00913A1C">
            <w:pPr>
              <w:keepNext/>
              <w:keepLines/>
            </w:pPr>
            <w:r w:rsidRPr="004F03D8">
              <w:t>Payment of the taxes, duties and fees applicable to the Contract is specified in the table below.</w:t>
            </w:r>
          </w:p>
          <w:p w14:paraId="74308B9A" w14:textId="0E81418F" w:rsidR="0033764B" w:rsidRPr="004F03D8" w:rsidRDefault="00580884" w:rsidP="00913A1C">
            <w:pPr>
              <w:keepNext/>
              <w:keepLines/>
              <w:rPr>
                <w:i/>
              </w:rPr>
            </w:pPr>
            <w:r w:rsidRPr="004F03D8">
              <w:rPr>
                <w:i/>
                <w:highlight w:val="yellow"/>
              </w:rPr>
              <w:t>[Select the applicable options. This table and the characteristics of any exemptions obtained must be drawn up in accordance with Subclause ITC 16.3.]</w:t>
            </w:r>
          </w:p>
          <w:tbl>
            <w:tblPr>
              <w:tblStyle w:val="Grilledutableau"/>
              <w:tblW w:w="0" w:type="auto"/>
              <w:tblLayout w:type="fixed"/>
              <w:tblLook w:val="04A0" w:firstRow="1" w:lastRow="0" w:firstColumn="1" w:lastColumn="0" w:noHBand="0" w:noVBand="1"/>
            </w:tblPr>
            <w:tblGrid>
              <w:gridCol w:w="3878"/>
              <w:gridCol w:w="567"/>
              <w:gridCol w:w="850"/>
              <w:gridCol w:w="851"/>
              <w:gridCol w:w="887"/>
            </w:tblGrid>
            <w:tr w:rsidR="00485B98" w:rsidRPr="004F03D8" w14:paraId="2049C053" w14:textId="77777777" w:rsidTr="00BE14B0">
              <w:tc>
                <w:tcPr>
                  <w:tcW w:w="3878" w:type="dxa"/>
                  <w:vMerge w:val="restart"/>
                  <w:shd w:val="clear" w:color="auto" w:fill="F2F2F2" w:themeFill="background1" w:themeFillShade="F2"/>
                  <w:vAlign w:val="center"/>
                </w:tcPr>
                <w:p w14:paraId="05688DAF" w14:textId="5D0B4815" w:rsidR="00244B9E" w:rsidRPr="004F03D8" w:rsidRDefault="00955E83" w:rsidP="00BE14B0">
                  <w:pPr>
                    <w:keepNext/>
                    <w:keepLines/>
                    <w:spacing w:after="0"/>
                    <w:jc w:val="left"/>
                    <w:rPr>
                      <w:b/>
                      <w:sz w:val="16"/>
                      <w:szCs w:val="16"/>
                    </w:rPr>
                  </w:pPr>
                  <w:r w:rsidRPr="004F03D8">
                    <w:rPr>
                      <w:b/>
                      <w:sz w:val="16"/>
                    </w:rPr>
                    <w:t>Applicable taxes, duties and fees</w:t>
                  </w:r>
                </w:p>
              </w:tc>
              <w:tc>
                <w:tcPr>
                  <w:tcW w:w="567" w:type="dxa"/>
                  <w:vMerge w:val="restart"/>
                  <w:shd w:val="clear" w:color="auto" w:fill="F2F2F2" w:themeFill="background1" w:themeFillShade="F2"/>
                  <w:textDirection w:val="btLr"/>
                </w:tcPr>
                <w:p w14:paraId="17101412" w14:textId="77777777" w:rsidR="00244B9E" w:rsidRPr="004F03D8" w:rsidRDefault="00244B9E" w:rsidP="00913A1C">
                  <w:pPr>
                    <w:keepNext/>
                    <w:keepLines/>
                    <w:spacing w:after="0"/>
                    <w:ind w:left="113" w:right="113"/>
                    <w:jc w:val="left"/>
                    <w:rPr>
                      <w:b/>
                      <w:sz w:val="16"/>
                      <w:szCs w:val="16"/>
                    </w:rPr>
                  </w:pPr>
                  <w:r w:rsidRPr="004F03D8">
                    <w:rPr>
                      <w:b/>
                      <w:sz w:val="16"/>
                    </w:rPr>
                    <w:t>Rate (percentage)</w:t>
                  </w:r>
                </w:p>
              </w:tc>
              <w:tc>
                <w:tcPr>
                  <w:tcW w:w="2588" w:type="dxa"/>
                  <w:gridSpan w:val="3"/>
                  <w:shd w:val="clear" w:color="auto" w:fill="F2F2F2" w:themeFill="background1" w:themeFillShade="F2"/>
                </w:tcPr>
                <w:p w14:paraId="5EDEB16E" w14:textId="0D49976C" w:rsidR="00244B9E" w:rsidRPr="004F03D8" w:rsidRDefault="00244B9E" w:rsidP="00913A1C">
                  <w:pPr>
                    <w:keepNext/>
                    <w:keepLines/>
                    <w:spacing w:after="0"/>
                    <w:jc w:val="center"/>
                    <w:rPr>
                      <w:b/>
                      <w:sz w:val="16"/>
                      <w:szCs w:val="16"/>
                    </w:rPr>
                  </w:pPr>
                  <w:r w:rsidRPr="004F03D8">
                    <w:rPr>
                      <w:sz w:val="16"/>
                    </w:rPr>
                    <w:t xml:space="preserve">Payment Term </w:t>
                  </w:r>
                </w:p>
              </w:tc>
            </w:tr>
            <w:tr w:rsidR="00485B98" w:rsidRPr="004F03D8" w14:paraId="05BB3B20" w14:textId="77777777" w:rsidTr="00BE14B0">
              <w:trPr>
                <w:cantSplit/>
                <w:trHeight w:val="2262"/>
              </w:trPr>
              <w:tc>
                <w:tcPr>
                  <w:tcW w:w="3878" w:type="dxa"/>
                  <w:vMerge/>
                  <w:tcBorders>
                    <w:bottom w:val="single" w:sz="4" w:space="0" w:color="auto"/>
                  </w:tcBorders>
                  <w:shd w:val="clear" w:color="auto" w:fill="F2F2F2" w:themeFill="background1" w:themeFillShade="F2"/>
                </w:tcPr>
                <w:p w14:paraId="4863F131" w14:textId="77777777" w:rsidR="00244B9E" w:rsidRPr="004F03D8" w:rsidRDefault="00244B9E" w:rsidP="00913A1C">
                  <w:pPr>
                    <w:keepNext/>
                    <w:keepLines/>
                    <w:spacing w:after="0"/>
                    <w:jc w:val="left"/>
                    <w:rPr>
                      <w:b/>
                      <w:sz w:val="16"/>
                      <w:szCs w:val="16"/>
                    </w:rPr>
                  </w:pPr>
                </w:p>
              </w:tc>
              <w:tc>
                <w:tcPr>
                  <w:tcW w:w="567" w:type="dxa"/>
                  <w:vMerge/>
                  <w:tcBorders>
                    <w:bottom w:val="single" w:sz="4" w:space="0" w:color="auto"/>
                  </w:tcBorders>
                  <w:shd w:val="clear" w:color="auto" w:fill="F2F2F2" w:themeFill="background1" w:themeFillShade="F2"/>
                  <w:textDirection w:val="btLr"/>
                </w:tcPr>
                <w:p w14:paraId="3D28B1C1" w14:textId="77777777" w:rsidR="00244B9E" w:rsidRPr="004F03D8" w:rsidRDefault="00244B9E" w:rsidP="00913A1C">
                  <w:pPr>
                    <w:keepNext/>
                    <w:keepLines/>
                    <w:spacing w:after="0"/>
                    <w:ind w:left="113" w:right="113"/>
                    <w:jc w:val="left"/>
                    <w:rPr>
                      <w:b/>
                      <w:sz w:val="16"/>
                      <w:szCs w:val="16"/>
                    </w:rPr>
                  </w:pPr>
                </w:p>
              </w:tc>
              <w:tc>
                <w:tcPr>
                  <w:tcW w:w="850" w:type="dxa"/>
                  <w:tcBorders>
                    <w:bottom w:val="single" w:sz="4" w:space="0" w:color="auto"/>
                  </w:tcBorders>
                  <w:shd w:val="clear" w:color="auto" w:fill="F2F2F2" w:themeFill="background1" w:themeFillShade="F2"/>
                  <w:textDirection w:val="btLr"/>
                </w:tcPr>
                <w:p w14:paraId="5D38017E" w14:textId="77777777" w:rsidR="00244B9E" w:rsidRPr="004F03D8" w:rsidRDefault="00244B9E" w:rsidP="00913A1C">
                  <w:pPr>
                    <w:pStyle w:val="Paragraphedeliste"/>
                    <w:keepNext/>
                    <w:keepLines/>
                    <w:spacing w:after="0"/>
                    <w:ind w:left="113" w:right="113"/>
                    <w:jc w:val="left"/>
                    <w:rPr>
                      <w:sz w:val="16"/>
                      <w:szCs w:val="16"/>
                    </w:rPr>
                  </w:pPr>
                  <w:r w:rsidRPr="004F03D8">
                    <w:rPr>
                      <w:sz w:val="16"/>
                    </w:rPr>
                    <w:t>a) Exemption from payment</w:t>
                  </w:r>
                </w:p>
              </w:tc>
              <w:tc>
                <w:tcPr>
                  <w:tcW w:w="851" w:type="dxa"/>
                  <w:tcBorders>
                    <w:bottom w:val="single" w:sz="4" w:space="0" w:color="auto"/>
                  </w:tcBorders>
                  <w:shd w:val="clear" w:color="auto" w:fill="F2F2F2" w:themeFill="background1" w:themeFillShade="F2"/>
                  <w:textDirection w:val="btLr"/>
                </w:tcPr>
                <w:p w14:paraId="489E2A72" w14:textId="77777777" w:rsidR="00244B9E" w:rsidRPr="004F03D8" w:rsidRDefault="00244B9E" w:rsidP="00913A1C">
                  <w:pPr>
                    <w:pStyle w:val="Paragraphedeliste"/>
                    <w:keepNext/>
                    <w:keepLines/>
                    <w:spacing w:after="0"/>
                    <w:ind w:left="113" w:right="113"/>
                    <w:jc w:val="left"/>
                    <w:rPr>
                      <w:sz w:val="16"/>
                      <w:szCs w:val="16"/>
                    </w:rPr>
                  </w:pPr>
                  <w:r w:rsidRPr="004F03D8">
                    <w:rPr>
                      <w:sz w:val="16"/>
                    </w:rPr>
                    <w:t>b) Payment by the Consultant</w:t>
                  </w:r>
                </w:p>
              </w:tc>
              <w:tc>
                <w:tcPr>
                  <w:tcW w:w="887" w:type="dxa"/>
                  <w:tcBorders>
                    <w:bottom w:val="single" w:sz="4" w:space="0" w:color="auto"/>
                  </w:tcBorders>
                  <w:shd w:val="clear" w:color="auto" w:fill="F2F2F2" w:themeFill="background1" w:themeFillShade="F2"/>
                  <w:textDirection w:val="btLr"/>
                </w:tcPr>
                <w:p w14:paraId="76CF31ED" w14:textId="77777777" w:rsidR="00244B9E" w:rsidRPr="004F03D8" w:rsidRDefault="00244B9E" w:rsidP="00913A1C">
                  <w:pPr>
                    <w:pStyle w:val="Paragraphedeliste"/>
                    <w:keepNext/>
                    <w:keepLines/>
                    <w:spacing w:after="0"/>
                    <w:ind w:left="113" w:right="113"/>
                    <w:jc w:val="left"/>
                    <w:rPr>
                      <w:sz w:val="16"/>
                      <w:szCs w:val="16"/>
                    </w:rPr>
                  </w:pPr>
                  <w:r w:rsidRPr="004F03D8">
                    <w:rPr>
                      <w:sz w:val="16"/>
                    </w:rPr>
                    <w:t>c) Direct payment by the Client on behalf of the Consultant</w:t>
                  </w:r>
                </w:p>
              </w:tc>
            </w:tr>
            <w:tr w:rsidR="00D90DF3" w:rsidRPr="004F03D8" w14:paraId="2B92D090" w14:textId="77777777" w:rsidTr="00BE14B0">
              <w:tc>
                <w:tcPr>
                  <w:tcW w:w="7033" w:type="dxa"/>
                  <w:gridSpan w:val="5"/>
                  <w:shd w:val="clear" w:color="auto" w:fill="A6A6A6" w:themeFill="background1" w:themeFillShade="A6"/>
                </w:tcPr>
                <w:p w14:paraId="29B57A19" w14:textId="02E9E5B4" w:rsidR="00D90DF3" w:rsidRPr="004F03D8" w:rsidRDefault="00D90DF3">
                  <w:pPr>
                    <w:keepNext/>
                    <w:keepLines/>
                    <w:spacing w:after="0"/>
                    <w:rPr>
                      <w:b/>
                      <w:sz w:val="16"/>
                      <w:szCs w:val="16"/>
                    </w:rPr>
                  </w:pPr>
                  <w:r w:rsidRPr="004F03D8">
                    <w:rPr>
                      <w:b/>
                      <w:sz w:val="16"/>
                    </w:rPr>
                    <w:t>PART 1: Local taxes applicable to the Contract.</w:t>
                  </w:r>
                </w:p>
                <w:p w14:paraId="57E5F271" w14:textId="6C86A309" w:rsidR="00680B69" w:rsidRPr="004F03D8" w:rsidRDefault="00680B69">
                  <w:pPr>
                    <w:keepNext/>
                    <w:keepLines/>
                    <w:spacing w:after="0"/>
                    <w:rPr>
                      <w:i/>
                      <w:sz w:val="16"/>
                      <w:szCs w:val="16"/>
                    </w:rPr>
                  </w:pPr>
                  <w:r w:rsidRPr="004F03D8">
                    <w:rPr>
                      <w:i/>
                      <w:sz w:val="16"/>
                      <w:highlight w:val="yellow"/>
                    </w:rPr>
                    <w:t>[NB: grayed-out boxes stating “N/A” cannot be used. You must use one of the other boxes on each line</w:t>
                  </w:r>
                  <w:r w:rsidRPr="004F03D8">
                    <w:rPr>
                      <w:i/>
                      <w:sz w:val="16"/>
                    </w:rPr>
                    <w:t>.]</w:t>
                  </w:r>
                </w:p>
              </w:tc>
            </w:tr>
            <w:tr w:rsidR="00485B98" w:rsidRPr="004F03D8" w14:paraId="48F8AB91" w14:textId="77777777" w:rsidTr="00BE14B0">
              <w:tc>
                <w:tcPr>
                  <w:tcW w:w="7033" w:type="dxa"/>
                  <w:gridSpan w:val="5"/>
                  <w:shd w:val="clear" w:color="auto" w:fill="D9D9D9" w:themeFill="background1" w:themeFillShade="D9"/>
                </w:tcPr>
                <w:p w14:paraId="7AD7EEFF" w14:textId="2F8D1D15" w:rsidR="00244B9E" w:rsidRPr="004F03D8" w:rsidRDefault="00244B9E" w:rsidP="00913A1C">
                  <w:pPr>
                    <w:keepNext/>
                    <w:keepLines/>
                    <w:spacing w:after="0"/>
                    <w:rPr>
                      <w:b/>
                      <w:sz w:val="16"/>
                      <w:szCs w:val="16"/>
                    </w:rPr>
                  </w:pPr>
                  <w:r w:rsidRPr="004F03D8">
                    <w:rPr>
                      <w:b/>
                      <w:sz w:val="16"/>
                    </w:rPr>
                    <w:t xml:space="preserve">Value Added Tax (VAT) or equivalent in the Client’s country </w:t>
                  </w:r>
                </w:p>
              </w:tc>
            </w:tr>
            <w:tr w:rsidR="00485B98" w:rsidRPr="004F03D8" w14:paraId="5CA95C6D" w14:textId="77777777" w:rsidTr="00BE14B0">
              <w:tc>
                <w:tcPr>
                  <w:tcW w:w="3878" w:type="dxa"/>
                </w:tcPr>
                <w:p w14:paraId="06DAA821" w14:textId="77777777" w:rsidR="00580884" w:rsidRPr="004F03D8" w:rsidRDefault="00244B9E" w:rsidP="00913A1C">
                  <w:pPr>
                    <w:keepNext/>
                    <w:keepLines/>
                    <w:spacing w:after="0"/>
                    <w:rPr>
                      <w:sz w:val="16"/>
                      <w:szCs w:val="16"/>
                    </w:rPr>
                  </w:pPr>
                  <w:r w:rsidRPr="004F03D8">
                    <w:rPr>
                      <w:sz w:val="16"/>
                    </w:rPr>
                    <w:t>Invoices from a Consultant/Joint Venture member based in the Client’s country</w:t>
                  </w:r>
                </w:p>
              </w:tc>
              <w:tc>
                <w:tcPr>
                  <w:tcW w:w="567" w:type="dxa"/>
                </w:tcPr>
                <w:p w14:paraId="0D70B449" w14:textId="6E6841D5" w:rsidR="00580884" w:rsidRPr="004F03D8" w:rsidRDefault="007D59B0" w:rsidP="00913A1C">
                  <w:pPr>
                    <w:keepNext/>
                    <w:keepLines/>
                    <w:spacing w:after="0"/>
                    <w:rPr>
                      <w:sz w:val="16"/>
                      <w:szCs w:val="16"/>
                    </w:rPr>
                  </w:pPr>
                  <w:r w:rsidRPr="004F03D8">
                    <w:rPr>
                      <w:sz w:val="16"/>
                    </w:rPr>
                    <w:t>... %</w:t>
                  </w:r>
                </w:p>
              </w:tc>
              <w:tc>
                <w:tcPr>
                  <w:tcW w:w="850" w:type="dxa"/>
                </w:tcPr>
                <w:p w14:paraId="37C11422" w14:textId="15A23ED2" w:rsidR="00580884" w:rsidRPr="004F03D8" w:rsidRDefault="00680B69" w:rsidP="00913A1C">
                  <w:pPr>
                    <w:keepNext/>
                    <w:keepLines/>
                    <w:spacing w:after="0"/>
                    <w:rPr>
                      <w:i/>
                      <w:sz w:val="16"/>
                      <w:szCs w:val="16"/>
                      <w:highlight w:val="yellow"/>
                    </w:rPr>
                  </w:pPr>
                  <w:r w:rsidRPr="004F03D8">
                    <w:rPr>
                      <w:i/>
                      <w:sz w:val="16"/>
                      <w:highlight w:val="yellow"/>
                    </w:rPr>
                    <w:t>[yes/no]</w:t>
                  </w:r>
                </w:p>
              </w:tc>
              <w:tc>
                <w:tcPr>
                  <w:tcW w:w="851" w:type="dxa"/>
                  <w:tcBorders>
                    <w:bottom w:val="single" w:sz="4" w:space="0" w:color="auto"/>
                  </w:tcBorders>
                </w:tcPr>
                <w:p w14:paraId="052E3E5D" w14:textId="7BE78A86" w:rsidR="00580884" w:rsidRPr="004F03D8" w:rsidRDefault="00680B69" w:rsidP="00913A1C">
                  <w:pPr>
                    <w:keepNext/>
                    <w:keepLines/>
                    <w:spacing w:after="0"/>
                    <w:rPr>
                      <w:sz w:val="16"/>
                      <w:szCs w:val="16"/>
                      <w:highlight w:val="yellow"/>
                    </w:rPr>
                  </w:pPr>
                  <w:r w:rsidRPr="004F03D8">
                    <w:rPr>
                      <w:i/>
                      <w:sz w:val="16"/>
                      <w:highlight w:val="yellow"/>
                    </w:rPr>
                    <w:t>[yes/no]</w:t>
                  </w:r>
                </w:p>
              </w:tc>
              <w:tc>
                <w:tcPr>
                  <w:tcW w:w="887" w:type="dxa"/>
                  <w:shd w:val="thinDiagStripe" w:color="auto" w:fill="auto"/>
                </w:tcPr>
                <w:p w14:paraId="5A1B1960" w14:textId="621DCA15" w:rsidR="00580884" w:rsidRPr="004F03D8" w:rsidRDefault="00680B69" w:rsidP="00103F22">
                  <w:pPr>
                    <w:keepNext/>
                    <w:keepLines/>
                    <w:spacing w:after="0"/>
                    <w:rPr>
                      <w:sz w:val="16"/>
                      <w:szCs w:val="16"/>
                    </w:rPr>
                  </w:pPr>
                  <w:r w:rsidRPr="004F03D8">
                    <w:rPr>
                      <w:sz w:val="16"/>
                    </w:rPr>
                    <w:t>N/A</w:t>
                  </w:r>
                </w:p>
              </w:tc>
            </w:tr>
            <w:tr w:rsidR="00485B98" w:rsidRPr="004F03D8" w14:paraId="536B0934" w14:textId="77777777" w:rsidTr="00BE14B0">
              <w:tc>
                <w:tcPr>
                  <w:tcW w:w="3878" w:type="dxa"/>
                  <w:tcBorders>
                    <w:bottom w:val="single" w:sz="4" w:space="0" w:color="auto"/>
                  </w:tcBorders>
                </w:tcPr>
                <w:p w14:paraId="684BB8A8" w14:textId="77777777" w:rsidR="00580884" w:rsidRPr="004F03D8" w:rsidRDefault="00244B9E" w:rsidP="00913A1C">
                  <w:pPr>
                    <w:keepNext/>
                    <w:keepLines/>
                    <w:spacing w:after="0"/>
                    <w:rPr>
                      <w:sz w:val="16"/>
                      <w:szCs w:val="16"/>
                    </w:rPr>
                  </w:pPr>
                  <w:r w:rsidRPr="004F03D8">
                    <w:rPr>
                      <w:sz w:val="16"/>
                    </w:rPr>
                    <w:t>Invoices from the Consultant/Joint Venture member based outside the Client’s country</w:t>
                  </w:r>
                </w:p>
              </w:tc>
              <w:tc>
                <w:tcPr>
                  <w:tcW w:w="567" w:type="dxa"/>
                  <w:tcBorders>
                    <w:bottom w:val="single" w:sz="4" w:space="0" w:color="auto"/>
                  </w:tcBorders>
                </w:tcPr>
                <w:p w14:paraId="3BF7F6EC" w14:textId="29162776" w:rsidR="00580884" w:rsidRPr="004F03D8" w:rsidRDefault="007D59B0" w:rsidP="00913A1C">
                  <w:pPr>
                    <w:keepNext/>
                    <w:keepLines/>
                    <w:spacing w:after="0"/>
                    <w:rPr>
                      <w:sz w:val="16"/>
                      <w:szCs w:val="16"/>
                    </w:rPr>
                  </w:pPr>
                  <w:r w:rsidRPr="004F03D8">
                    <w:rPr>
                      <w:sz w:val="16"/>
                    </w:rPr>
                    <w:t>...%</w:t>
                  </w:r>
                </w:p>
              </w:tc>
              <w:tc>
                <w:tcPr>
                  <w:tcW w:w="850" w:type="dxa"/>
                  <w:tcBorders>
                    <w:bottom w:val="single" w:sz="4" w:space="0" w:color="auto"/>
                  </w:tcBorders>
                </w:tcPr>
                <w:p w14:paraId="32C8992C" w14:textId="473725FD" w:rsidR="00580884" w:rsidRPr="004F03D8" w:rsidRDefault="00680B69" w:rsidP="00913A1C">
                  <w:pPr>
                    <w:keepNext/>
                    <w:keepLines/>
                    <w:spacing w:after="0"/>
                    <w:rPr>
                      <w:sz w:val="16"/>
                      <w:szCs w:val="16"/>
                      <w:highlight w:val="yellow"/>
                    </w:rPr>
                  </w:pPr>
                  <w:r w:rsidRPr="004F03D8">
                    <w:rPr>
                      <w:i/>
                      <w:sz w:val="16"/>
                      <w:highlight w:val="yellow"/>
                    </w:rPr>
                    <w:t>[yes/no]</w:t>
                  </w:r>
                </w:p>
              </w:tc>
              <w:tc>
                <w:tcPr>
                  <w:tcW w:w="851" w:type="dxa"/>
                  <w:tcBorders>
                    <w:bottom w:val="single" w:sz="4" w:space="0" w:color="auto"/>
                  </w:tcBorders>
                  <w:shd w:val="thinDiagStripe" w:color="auto" w:fill="auto"/>
                </w:tcPr>
                <w:p w14:paraId="54A8F3DE" w14:textId="12198A0D" w:rsidR="00580884" w:rsidRPr="004F03D8" w:rsidRDefault="00680B69" w:rsidP="00913A1C">
                  <w:pPr>
                    <w:keepNext/>
                    <w:keepLines/>
                    <w:spacing w:after="0"/>
                    <w:rPr>
                      <w:sz w:val="16"/>
                      <w:szCs w:val="16"/>
                    </w:rPr>
                  </w:pPr>
                  <w:r w:rsidRPr="004F03D8">
                    <w:rPr>
                      <w:sz w:val="16"/>
                    </w:rPr>
                    <w:t>N/A</w:t>
                  </w:r>
                </w:p>
              </w:tc>
              <w:tc>
                <w:tcPr>
                  <w:tcW w:w="887" w:type="dxa"/>
                  <w:tcBorders>
                    <w:bottom w:val="single" w:sz="4" w:space="0" w:color="auto"/>
                  </w:tcBorders>
                </w:tcPr>
                <w:p w14:paraId="70A05F0A" w14:textId="5FF13F54" w:rsidR="00580884" w:rsidRPr="004F03D8" w:rsidRDefault="00680B69" w:rsidP="00913A1C">
                  <w:pPr>
                    <w:keepNext/>
                    <w:keepLines/>
                    <w:spacing w:after="0"/>
                    <w:rPr>
                      <w:sz w:val="16"/>
                      <w:szCs w:val="16"/>
                      <w:highlight w:val="yellow"/>
                    </w:rPr>
                  </w:pPr>
                  <w:r w:rsidRPr="004F03D8">
                    <w:rPr>
                      <w:i/>
                      <w:sz w:val="16"/>
                      <w:highlight w:val="yellow"/>
                    </w:rPr>
                    <w:t>[yes/no]</w:t>
                  </w:r>
                </w:p>
              </w:tc>
            </w:tr>
            <w:tr w:rsidR="00485B98" w:rsidRPr="004F03D8" w14:paraId="3EFCED9B" w14:textId="77777777" w:rsidTr="00BE14B0">
              <w:tc>
                <w:tcPr>
                  <w:tcW w:w="7033" w:type="dxa"/>
                  <w:gridSpan w:val="5"/>
                  <w:shd w:val="clear" w:color="auto" w:fill="D9D9D9" w:themeFill="background1" w:themeFillShade="D9"/>
                </w:tcPr>
                <w:p w14:paraId="4C4CF26C" w14:textId="08352113" w:rsidR="00454EB8" w:rsidRPr="004F03D8" w:rsidRDefault="00244B9E" w:rsidP="00454EB8">
                  <w:pPr>
                    <w:keepNext/>
                    <w:keepLines/>
                    <w:spacing w:after="0"/>
                    <w:rPr>
                      <w:b/>
                      <w:i/>
                      <w:sz w:val="16"/>
                      <w:szCs w:val="16"/>
                    </w:rPr>
                  </w:pPr>
                  <w:r w:rsidRPr="004F03D8">
                    <w:rPr>
                      <w:b/>
                      <w:sz w:val="16"/>
                    </w:rPr>
                    <w:t xml:space="preserve">Withholding tax in the Client’s country on the invoices of a </w:t>
                  </w:r>
                  <w:proofErr w:type="gramStart"/>
                  <w:r w:rsidRPr="004F03D8">
                    <w:rPr>
                      <w:b/>
                      <w:sz w:val="16"/>
                    </w:rPr>
                    <w:t>Consultant</w:t>
                  </w:r>
                  <w:proofErr w:type="gramEnd"/>
                  <w:r w:rsidRPr="004F03D8">
                    <w:rPr>
                      <w:b/>
                      <w:sz w:val="16"/>
                    </w:rPr>
                    <w:t xml:space="preserve"> based outside the Client’s country</w:t>
                  </w:r>
                </w:p>
              </w:tc>
            </w:tr>
            <w:tr w:rsidR="00485B98" w:rsidRPr="004F03D8" w14:paraId="2C002992" w14:textId="77777777" w:rsidTr="00BE14B0">
              <w:tc>
                <w:tcPr>
                  <w:tcW w:w="3878" w:type="dxa"/>
                  <w:tcBorders>
                    <w:bottom w:val="single" w:sz="4" w:space="0" w:color="auto"/>
                  </w:tcBorders>
                </w:tcPr>
                <w:p w14:paraId="08341B05" w14:textId="77777777" w:rsidR="00244B9E" w:rsidRPr="004F03D8" w:rsidRDefault="00244B9E" w:rsidP="00913A1C">
                  <w:pPr>
                    <w:keepNext/>
                    <w:keepLines/>
                    <w:spacing w:after="0"/>
                    <w:rPr>
                      <w:sz w:val="16"/>
                      <w:szCs w:val="16"/>
                    </w:rPr>
                  </w:pPr>
                  <w:r w:rsidRPr="004F03D8">
                    <w:rPr>
                      <w:sz w:val="16"/>
                    </w:rPr>
                    <w:t>Invoices from a Consultant/Joint Venture member based outside the Client’s country</w:t>
                  </w:r>
                </w:p>
              </w:tc>
              <w:tc>
                <w:tcPr>
                  <w:tcW w:w="567" w:type="dxa"/>
                  <w:tcBorders>
                    <w:bottom w:val="single" w:sz="4" w:space="0" w:color="auto"/>
                  </w:tcBorders>
                </w:tcPr>
                <w:p w14:paraId="51FD3BC6" w14:textId="0C8F978E" w:rsidR="00244B9E" w:rsidRPr="004F03D8" w:rsidRDefault="007D59B0" w:rsidP="00913A1C">
                  <w:pPr>
                    <w:keepNext/>
                    <w:keepLines/>
                    <w:spacing w:after="0"/>
                    <w:rPr>
                      <w:sz w:val="16"/>
                      <w:szCs w:val="16"/>
                    </w:rPr>
                  </w:pPr>
                  <w:r w:rsidRPr="004F03D8">
                    <w:rPr>
                      <w:sz w:val="16"/>
                    </w:rPr>
                    <w:t>... %</w:t>
                  </w:r>
                </w:p>
              </w:tc>
              <w:tc>
                <w:tcPr>
                  <w:tcW w:w="850" w:type="dxa"/>
                  <w:tcBorders>
                    <w:bottom w:val="single" w:sz="4" w:space="0" w:color="auto"/>
                  </w:tcBorders>
                </w:tcPr>
                <w:p w14:paraId="7AEAF42A" w14:textId="19465A4F" w:rsidR="00244B9E" w:rsidRPr="004F03D8" w:rsidRDefault="00680B69" w:rsidP="00913A1C">
                  <w:pPr>
                    <w:keepNext/>
                    <w:keepLines/>
                    <w:spacing w:after="0"/>
                    <w:rPr>
                      <w:sz w:val="16"/>
                      <w:szCs w:val="16"/>
                      <w:highlight w:val="yellow"/>
                    </w:rPr>
                  </w:pPr>
                  <w:r w:rsidRPr="004F03D8">
                    <w:rPr>
                      <w:i/>
                      <w:sz w:val="16"/>
                      <w:highlight w:val="yellow"/>
                    </w:rPr>
                    <w:t>[yes/no]</w:t>
                  </w:r>
                </w:p>
              </w:tc>
              <w:tc>
                <w:tcPr>
                  <w:tcW w:w="851" w:type="dxa"/>
                  <w:tcBorders>
                    <w:bottom w:val="single" w:sz="4" w:space="0" w:color="auto"/>
                  </w:tcBorders>
                  <w:shd w:val="thinDiagStripe" w:color="auto" w:fill="auto"/>
                </w:tcPr>
                <w:p w14:paraId="22A5FC46" w14:textId="78D1C3B3" w:rsidR="00244B9E" w:rsidRPr="004F03D8" w:rsidRDefault="00680B69" w:rsidP="00913A1C">
                  <w:pPr>
                    <w:keepNext/>
                    <w:keepLines/>
                    <w:spacing w:after="0"/>
                    <w:rPr>
                      <w:sz w:val="16"/>
                      <w:szCs w:val="16"/>
                    </w:rPr>
                  </w:pPr>
                  <w:r w:rsidRPr="004F03D8">
                    <w:rPr>
                      <w:sz w:val="16"/>
                    </w:rPr>
                    <w:t>N/A</w:t>
                  </w:r>
                </w:p>
              </w:tc>
              <w:tc>
                <w:tcPr>
                  <w:tcW w:w="887" w:type="dxa"/>
                  <w:tcBorders>
                    <w:bottom w:val="single" w:sz="4" w:space="0" w:color="auto"/>
                  </w:tcBorders>
                </w:tcPr>
                <w:p w14:paraId="54CBDD93" w14:textId="3BFE8DC2" w:rsidR="00244B9E" w:rsidRPr="004F03D8" w:rsidRDefault="00680B69" w:rsidP="00913A1C">
                  <w:pPr>
                    <w:keepNext/>
                    <w:keepLines/>
                    <w:spacing w:after="0"/>
                    <w:rPr>
                      <w:sz w:val="16"/>
                      <w:szCs w:val="16"/>
                      <w:highlight w:val="yellow"/>
                    </w:rPr>
                  </w:pPr>
                  <w:r w:rsidRPr="004F03D8">
                    <w:rPr>
                      <w:i/>
                      <w:sz w:val="16"/>
                      <w:highlight w:val="yellow"/>
                    </w:rPr>
                    <w:t>[yes/no]</w:t>
                  </w:r>
                </w:p>
              </w:tc>
            </w:tr>
            <w:tr w:rsidR="00485B98" w:rsidRPr="004F03D8" w14:paraId="5AEDC489" w14:textId="77777777" w:rsidTr="00BE14B0">
              <w:tc>
                <w:tcPr>
                  <w:tcW w:w="7033" w:type="dxa"/>
                  <w:gridSpan w:val="5"/>
                  <w:shd w:val="clear" w:color="auto" w:fill="D9D9D9" w:themeFill="background1" w:themeFillShade="D9"/>
                </w:tcPr>
                <w:p w14:paraId="1D477F5D" w14:textId="08471ABA" w:rsidR="00244B9E" w:rsidRPr="004F03D8" w:rsidRDefault="00244B9E" w:rsidP="00913A1C">
                  <w:pPr>
                    <w:keepNext/>
                    <w:keepLines/>
                    <w:spacing w:after="0"/>
                    <w:rPr>
                      <w:b/>
                      <w:sz w:val="16"/>
                      <w:szCs w:val="16"/>
                    </w:rPr>
                  </w:pPr>
                  <w:proofErr w:type="gramStart"/>
                  <w:r w:rsidRPr="004F03D8">
                    <w:rPr>
                      <w:b/>
                      <w:sz w:val="16"/>
                    </w:rPr>
                    <w:t>Contract</w:t>
                  </w:r>
                  <w:r w:rsidRPr="004F03D8">
                    <w:rPr>
                      <w:rFonts w:ascii="Arial Gras" w:hAnsi="Arial Gras"/>
                      <w:b/>
                      <w:sz w:val="16"/>
                      <w:vertAlign w:val="superscript"/>
                    </w:rPr>
                    <w:t>(</w:t>
                  </w:r>
                  <w:proofErr w:type="gramEnd"/>
                  <w:r w:rsidRPr="004F03D8">
                    <w:rPr>
                      <w:b/>
                      <w:sz w:val="16"/>
                      <w:vertAlign w:val="superscript"/>
                    </w:rPr>
                    <w:t xml:space="preserve">1) </w:t>
                  </w:r>
                  <w:r w:rsidRPr="004F03D8">
                    <w:rPr>
                      <w:b/>
                      <w:sz w:val="16"/>
                    </w:rPr>
                    <w:t>registration fees in the Client's country</w:t>
                  </w:r>
                </w:p>
              </w:tc>
            </w:tr>
            <w:tr w:rsidR="00485B98" w:rsidRPr="004F03D8" w14:paraId="1AAC31A5" w14:textId="77777777" w:rsidTr="00BE14B0">
              <w:tc>
                <w:tcPr>
                  <w:tcW w:w="3878" w:type="dxa"/>
                  <w:tcBorders>
                    <w:bottom w:val="single" w:sz="4" w:space="0" w:color="auto"/>
                  </w:tcBorders>
                </w:tcPr>
                <w:p w14:paraId="6E99ACFC" w14:textId="77777777" w:rsidR="00244B9E" w:rsidRPr="004F03D8" w:rsidRDefault="00244B9E" w:rsidP="00913A1C">
                  <w:pPr>
                    <w:keepNext/>
                    <w:keepLines/>
                    <w:spacing w:after="0"/>
                    <w:rPr>
                      <w:sz w:val="16"/>
                      <w:szCs w:val="16"/>
                    </w:rPr>
                  </w:pPr>
                  <w:r w:rsidRPr="004F03D8">
                    <w:rPr>
                      <w:sz w:val="16"/>
                    </w:rPr>
                    <w:t>Contract registration fees</w:t>
                  </w:r>
                </w:p>
              </w:tc>
              <w:tc>
                <w:tcPr>
                  <w:tcW w:w="567" w:type="dxa"/>
                  <w:tcBorders>
                    <w:bottom w:val="single" w:sz="4" w:space="0" w:color="auto"/>
                  </w:tcBorders>
                </w:tcPr>
                <w:p w14:paraId="188E2AFF" w14:textId="4842BA54" w:rsidR="00244B9E" w:rsidRPr="004F03D8" w:rsidRDefault="007D59B0" w:rsidP="00913A1C">
                  <w:pPr>
                    <w:keepNext/>
                    <w:keepLines/>
                    <w:spacing w:after="0"/>
                    <w:rPr>
                      <w:sz w:val="16"/>
                      <w:szCs w:val="16"/>
                    </w:rPr>
                  </w:pPr>
                  <w:r w:rsidRPr="004F03D8">
                    <w:rPr>
                      <w:sz w:val="16"/>
                    </w:rPr>
                    <w:t>... %</w:t>
                  </w:r>
                </w:p>
              </w:tc>
              <w:tc>
                <w:tcPr>
                  <w:tcW w:w="850" w:type="dxa"/>
                  <w:tcBorders>
                    <w:bottom w:val="single" w:sz="4" w:space="0" w:color="auto"/>
                  </w:tcBorders>
                </w:tcPr>
                <w:p w14:paraId="21143E66" w14:textId="047A1741" w:rsidR="00244B9E" w:rsidRPr="004F03D8" w:rsidRDefault="00680B69" w:rsidP="00913A1C">
                  <w:pPr>
                    <w:keepNext/>
                    <w:keepLines/>
                    <w:spacing w:after="0"/>
                    <w:rPr>
                      <w:sz w:val="16"/>
                      <w:szCs w:val="16"/>
                      <w:highlight w:val="yellow"/>
                    </w:rPr>
                  </w:pPr>
                  <w:r w:rsidRPr="004F03D8">
                    <w:rPr>
                      <w:i/>
                      <w:sz w:val="16"/>
                      <w:highlight w:val="yellow"/>
                    </w:rPr>
                    <w:t>[yes/no]</w:t>
                  </w:r>
                </w:p>
              </w:tc>
              <w:tc>
                <w:tcPr>
                  <w:tcW w:w="851" w:type="dxa"/>
                  <w:tcBorders>
                    <w:bottom w:val="single" w:sz="4" w:space="0" w:color="auto"/>
                  </w:tcBorders>
                </w:tcPr>
                <w:p w14:paraId="20AA86A7" w14:textId="1CC5556C" w:rsidR="00244B9E" w:rsidRPr="004F03D8" w:rsidRDefault="00680B69" w:rsidP="00913A1C">
                  <w:pPr>
                    <w:keepNext/>
                    <w:keepLines/>
                    <w:spacing w:after="0"/>
                    <w:rPr>
                      <w:sz w:val="16"/>
                      <w:szCs w:val="16"/>
                      <w:highlight w:val="yellow"/>
                    </w:rPr>
                  </w:pPr>
                  <w:r w:rsidRPr="004F03D8">
                    <w:rPr>
                      <w:i/>
                      <w:sz w:val="16"/>
                      <w:highlight w:val="yellow"/>
                    </w:rPr>
                    <w:t>[yes/no]</w:t>
                  </w:r>
                </w:p>
              </w:tc>
              <w:tc>
                <w:tcPr>
                  <w:tcW w:w="887" w:type="dxa"/>
                  <w:tcBorders>
                    <w:bottom w:val="single" w:sz="4" w:space="0" w:color="auto"/>
                  </w:tcBorders>
                </w:tcPr>
                <w:p w14:paraId="48FC85F7" w14:textId="3CD40BFE" w:rsidR="00244B9E" w:rsidRPr="004F03D8" w:rsidRDefault="00680B69" w:rsidP="00913A1C">
                  <w:pPr>
                    <w:keepNext/>
                    <w:keepLines/>
                    <w:spacing w:after="0"/>
                    <w:rPr>
                      <w:sz w:val="16"/>
                      <w:szCs w:val="16"/>
                      <w:highlight w:val="yellow"/>
                    </w:rPr>
                  </w:pPr>
                  <w:r w:rsidRPr="004F03D8">
                    <w:rPr>
                      <w:i/>
                      <w:sz w:val="16"/>
                      <w:highlight w:val="yellow"/>
                    </w:rPr>
                    <w:t>[yes/no]</w:t>
                  </w:r>
                </w:p>
              </w:tc>
            </w:tr>
            <w:tr w:rsidR="00485B98" w:rsidRPr="004F03D8" w14:paraId="279BDD07" w14:textId="77777777" w:rsidTr="00BE14B0">
              <w:tc>
                <w:tcPr>
                  <w:tcW w:w="7033" w:type="dxa"/>
                  <w:gridSpan w:val="5"/>
                  <w:shd w:val="clear" w:color="auto" w:fill="D9D9D9" w:themeFill="background1" w:themeFillShade="D9"/>
                </w:tcPr>
                <w:p w14:paraId="5AF94368" w14:textId="117B373B" w:rsidR="00244B9E" w:rsidRPr="004F03D8" w:rsidRDefault="00244B9E" w:rsidP="00913A1C">
                  <w:pPr>
                    <w:keepNext/>
                    <w:keepLines/>
                    <w:spacing w:after="0"/>
                    <w:rPr>
                      <w:b/>
                      <w:sz w:val="16"/>
                      <w:szCs w:val="16"/>
                    </w:rPr>
                  </w:pPr>
                  <w:r w:rsidRPr="004F03D8">
                    <w:rPr>
                      <w:b/>
                      <w:sz w:val="16"/>
                    </w:rPr>
                    <w:t>Customs duties in the Client’s country</w:t>
                  </w:r>
                </w:p>
              </w:tc>
            </w:tr>
            <w:tr w:rsidR="00485B98" w:rsidRPr="004F03D8" w14:paraId="41420C08" w14:textId="77777777" w:rsidTr="00BE14B0">
              <w:tc>
                <w:tcPr>
                  <w:tcW w:w="3878" w:type="dxa"/>
                </w:tcPr>
                <w:p w14:paraId="217B0CC4" w14:textId="77777777" w:rsidR="00244B9E" w:rsidRPr="004F03D8" w:rsidRDefault="00244B9E" w:rsidP="00913A1C">
                  <w:pPr>
                    <w:keepNext/>
                    <w:keepLines/>
                    <w:spacing w:after="0"/>
                    <w:rPr>
                      <w:sz w:val="16"/>
                      <w:szCs w:val="16"/>
                    </w:rPr>
                  </w:pPr>
                  <w:r w:rsidRPr="004F03D8">
                    <w:rPr>
                      <w:sz w:val="16"/>
                    </w:rPr>
                    <w:t>Customs duties relating to equipment, materials and supplies imported and paid for in the performance of the Services, and considered as the property of the Client</w:t>
                  </w:r>
                </w:p>
              </w:tc>
              <w:tc>
                <w:tcPr>
                  <w:tcW w:w="567" w:type="dxa"/>
                  <w:shd w:val="clear" w:color="auto" w:fill="FFFFFF" w:themeFill="background1"/>
                  <w:vAlign w:val="center"/>
                </w:tcPr>
                <w:p w14:paraId="08A59007" w14:textId="77777777" w:rsidR="00244B9E" w:rsidRPr="004F03D8" w:rsidRDefault="005A445F" w:rsidP="00913A1C">
                  <w:pPr>
                    <w:keepNext/>
                    <w:keepLines/>
                    <w:spacing w:after="0"/>
                    <w:jc w:val="center"/>
                    <w:rPr>
                      <w:sz w:val="16"/>
                      <w:szCs w:val="16"/>
                      <w:vertAlign w:val="superscript"/>
                    </w:rPr>
                  </w:pPr>
                  <w:r w:rsidRPr="004F03D8">
                    <w:rPr>
                      <w:sz w:val="16"/>
                      <w:vertAlign w:val="superscript"/>
                    </w:rPr>
                    <w:t>(2)</w:t>
                  </w:r>
                </w:p>
              </w:tc>
              <w:tc>
                <w:tcPr>
                  <w:tcW w:w="850" w:type="dxa"/>
                </w:tcPr>
                <w:p w14:paraId="52930155" w14:textId="460C2696" w:rsidR="00244B9E" w:rsidRPr="004F03D8" w:rsidRDefault="00680B69" w:rsidP="00913A1C">
                  <w:pPr>
                    <w:keepNext/>
                    <w:keepLines/>
                    <w:spacing w:after="0"/>
                    <w:rPr>
                      <w:sz w:val="16"/>
                      <w:szCs w:val="16"/>
                      <w:highlight w:val="yellow"/>
                    </w:rPr>
                  </w:pPr>
                  <w:r w:rsidRPr="004F03D8">
                    <w:rPr>
                      <w:i/>
                      <w:sz w:val="16"/>
                      <w:highlight w:val="yellow"/>
                    </w:rPr>
                    <w:t>[yes/no]</w:t>
                  </w:r>
                </w:p>
              </w:tc>
              <w:tc>
                <w:tcPr>
                  <w:tcW w:w="851" w:type="dxa"/>
                </w:tcPr>
                <w:p w14:paraId="6CA6FAD5" w14:textId="440F5BE7" w:rsidR="00244B9E" w:rsidRPr="004F03D8" w:rsidRDefault="00680B69" w:rsidP="00913A1C">
                  <w:pPr>
                    <w:keepNext/>
                    <w:keepLines/>
                    <w:spacing w:after="0"/>
                    <w:rPr>
                      <w:sz w:val="16"/>
                      <w:szCs w:val="16"/>
                      <w:highlight w:val="yellow"/>
                    </w:rPr>
                  </w:pPr>
                  <w:r w:rsidRPr="004F03D8">
                    <w:rPr>
                      <w:i/>
                      <w:sz w:val="16"/>
                      <w:highlight w:val="yellow"/>
                    </w:rPr>
                    <w:t>[yes/no]</w:t>
                  </w:r>
                </w:p>
              </w:tc>
              <w:tc>
                <w:tcPr>
                  <w:tcW w:w="887" w:type="dxa"/>
                </w:tcPr>
                <w:p w14:paraId="5CF1BF3A" w14:textId="355C4B83" w:rsidR="00244B9E" w:rsidRPr="004F03D8" w:rsidRDefault="00680B69" w:rsidP="00913A1C">
                  <w:pPr>
                    <w:keepNext/>
                    <w:keepLines/>
                    <w:spacing w:after="0"/>
                    <w:rPr>
                      <w:sz w:val="16"/>
                      <w:szCs w:val="16"/>
                      <w:highlight w:val="yellow"/>
                    </w:rPr>
                  </w:pPr>
                  <w:r w:rsidRPr="004F03D8">
                    <w:rPr>
                      <w:i/>
                      <w:sz w:val="16"/>
                      <w:highlight w:val="yellow"/>
                    </w:rPr>
                    <w:t>[yes/no]</w:t>
                  </w:r>
                </w:p>
              </w:tc>
            </w:tr>
            <w:tr w:rsidR="00D90DF3" w:rsidRPr="004F03D8" w14:paraId="27BAAE8E" w14:textId="77777777" w:rsidTr="00BE14B0">
              <w:tc>
                <w:tcPr>
                  <w:tcW w:w="7033" w:type="dxa"/>
                  <w:gridSpan w:val="5"/>
                  <w:shd w:val="clear" w:color="auto" w:fill="A6A6A6" w:themeFill="background1" w:themeFillShade="A6"/>
                </w:tcPr>
                <w:p w14:paraId="734135D2" w14:textId="7B914971" w:rsidR="00D90DF3" w:rsidRPr="004F03D8" w:rsidRDefault="00D90DF3" w:rsidP="00913A1C">
                  <w:pPr>
                    <w:keepNext/>
                    <w:keepLines/>
                    <w:spacing w:after="0"/>
                    <w:rPr>
                      <w:sz w:val="16"/>
                      <w:szCs w:val="16"/>
                    </w:rPr>
                  </w:pPr>
                  <w:r w:rsidRPr="004F03D8">
                    <w:rPr>
                      <w:b/>
                      <w:sz w:val="16"/>
                    </w:rPr>
                    <w:t>PART 2: Other applicable taxes, duties and fees</w:t>
                  </w:r>
                </w:p>
              </w:tc>
            </w:tr>
            <w:tr w:rsidR="00D90DF3" w:rsidRPr="004F03D8" w14:paraId="242ABCD6" w14:textId="77777777" w:rsidTr="00BE14B0">
              <w:tc>
                <w:tcPr>
                  <w:tcW w:w="3878" w:type="dxa"/>
                </w:tcPr>
                <w:p w14:paraId="5EF6F059" w14:textId="77777777" w:rsidR="00D90DF3" w:rsidRPr="004F03D8" w:rsidRDefault="00D90DF3" w:rsidP="00A22E09">
                  <w:pPr>
                    <w:keepNext/>
                    <w:keepLines/>
                    <w:spacing w:after="0"/>
                    <w:rPr>
                      <w:sz w:val="16"/>
                      <w:szCs w:val="16"/>
                    </w:rPr>
                  </w:pPr>
                  <w:r w:rsidRPr="004F03D8">
                    <w:rPr>
                      <w:sz w:val="16"/>
                    </w:rPr>
                    <w:t>All other applicable taxes, duties and fees</w:t>
                  </w:r>
                </w:p>
                <w:p w14:paraId="2A1E5AC5" w14:textId="0F3B1AB3" w:rsidR="00680B69" w:rsidRPr="004F03D8" w:rsidRDefault="00680B69" w:rsidP="00A22E09">
                  <w:pPr>
                    <w:keepNext/>
                    <w:keepLines/>
                    <w:spacing w:after="0"/>
                    <w:rPr>
                      <w:i/>
                      <w:sz w:val="16"/>
                      <w:szCs w:val="16"/>
                    </w:rPr>
                  </w:pPr>
                  <w:r w:rsidRPr="004F03D8">
                    <w:rPr>
                      <w:i/>
                      <w:sz w:val="16"/>
                      <w:highlight w:val="yellow"/>
                    </w:rPr>
                    <w:t>[List where necessary]</w:t>
                  </w:r>
                </w:p>
              </w:tc>
              <w:tc>
                <w:tcPr>
                  <w:tcW w:w="567" w:type="dxa"/>
                  <w:shd w:val="clear" w:color="auto" w:fill="FFFFFF" w:themeFill="background1"/>
                  <w:vAlign w:val="center"/>
                </w:tcPr>
                <w:p w14:paraId="698CF8AD" w14:textId="2D743E43" w:rsidR="00D90DF3" w:rsidRPr="004F03D8" w:rsidRDefault="00D37CCE" w:rsidP="00BE14B0">
                  <w:pPr>
                    <w:keepNext/>
                    <w:keepLines/>
                    <w:spacing w:after="0"/>
                    <w:rPr>
                      <w:sz w:val="16"/>
                      <w:szCs w:val="16"/>
                      <w:vertAlign w:val="superscript"/>
                    </w:rPr>
                  </w:pPr>
                  <w:r w:rsidRPr="000102EF">
                    <w:rPr>
                      <w:sz w:val="16"/>
                      <w:highlight w:val="yellow"/>
                    </w:rPr>
                    <w:t>…</w:t>
                  </w:r>
                  <w:r w:rsidR="004A2D31">
                    <w:rPr>
                      <w:sz w:val="16"/>
                      <w:highlight w:val="yellow"/>
                    </w:rPr>
                    <w:t>%</w:t>
                  </w:r>
                </w:p>
              </w:tc>
              <w:tc>
                <w:tcPr>
                  <w:tcW w:w="850" w:type="dxa"/>
                </w:tcPr>
                <w:p w14:paraId="602CFF21" w14:textId="67C593AD" w:rsidR="00D90DF3" w:rsidRPr="004F03D8" w:rsidRDefault="00680B69" w:rsidP="0030054C">
                  <w:pPr>
                    <w:keepNext/>
                    <w:keepLines/>
                    <w:spacing w:after="0"/>
                    <w:rPr>
                      <w:sz w:val="16"/>
                      <w:szCs w:val="16"/>
                      <w:highlight w:val="yellow"/>
                    </w:rPr>
                  </w:pPr>
                  <w:r w:rsidRPr="004F03D8">
                    <w:rPr>
                      <w:i/>
                      <w:sz w:val="16"/>
                      <w:highlight w:val="yellow"/>
                    </w:rPr>
                    <w:t>[yes/no]</w:t>
                  </w:r>
                </w:p>
              </w:tc>
              <w:tc>
                <w:tcPr>
                  <w:tcW w:w="851" w:type="dxa"/>
                </w:tcPr>
                <w:p w14:paraId="39447F9D" w14:textId="17E492A1" w:rsidR="00D90DF3" w:rsidRPr="004F03D8" w:rsidRDefault="00680B69" w:rsidP="00BE14B0">
                  <w:pPr>
                    <w:keepNext/>
                    <w:keepLines/>
                    <w:spacing w:after="0"/>
                    <w:jc w:val="center"/>
                    <w:rPr>
                      <w:b/>
                      <w:sz w:val="16"/>
                      <w:szCs w:val="16"/>
                      <w:highlight w:val="yellow"/>
                    </w:rPr>
                  </w:pPr>
                  <w:r w:rsidRPr="004F03D8">
                    <w:rPr>
                      <w:i/>
                      <w:sz w:val="16"/>
                      <w:highlight w:val="yellow"/>
                    </w:rPr>
                    <w:t>[yes/no]</w:t>
                  </w:r>
                </w:p>
              </w:tc>
              <w:tc>
                <w:tcPr>
                  <w:tcW w:w="887" w:type="dxa"/>
                </w:tcPr>
                <w:p w14:paraId="13E06FB9" w14:textId="657DE7D4" w:rsidR="00D90DF3" w:rsidRPr="004F03D8" w:rsidRDefault="00680B69" w:rsidP="0030054C">
                  <w:pPr>
                    <w:keepNext/>
                    <w:keepLines/>
                    <w:spacing w:after="0"/>
                    <w:rPr>
                      <w:sz w:val="16"/>
                      <w:szCs w:val="16"/>
                      <w:highlight w:val="yellow"/>
                    </w:rPr>
                  </w:pPr>
                  <w:r w:rsidRPr="004F03D8">
                    <w:rPr>
                      <w:i/>
                      <w:sz w:val="16"/>
                      <w:highlight w:val="yellow"/>
                    </w:rPr>
                    <w:t>[yes/no]</w:t>
                  </w:r>
                </w:p>
              </w:tc>
            </w:tr>
          </w:tbl>
          <w:p w14:paraId="1DD46154" w14:textId="19F160C7" w:rsidR="00244B9E" w:rsidRPr="004F03D8" w:rsidRDefault="00244B9E" w:rsidP="00913A1C">
            <w:pPr>
              <w:keepNext/>
              <w:keepLines/>
              <w:spacing w:before="142"/>
            </w:pPr>
            <w:r w:rsidRPr="004F03D8">
              <w:t xml:space="preserve">In the event of direct payment of one or more taxes, duties and fees by the Client on behalf of the Consultant, in accordance with the table above, the Client shall provide the Consultant with proof of payment, or equivalent proof for each payment, within thirty (30) </w:t>
            </w:r>
            <w:r w:rsidR="00D37CCE">
              <w:t>D</w:t>
            </w:r>
            <w:r w:rsidRPr="004F03D8">
              <w:t>ays of the Consultant’s written request.</w:t>
            </w:r>
          </w:p>
          <w:p w14:paraId="77A6A5DC" w14:textId="77777777" w:rsidR="00244B9E" w:rsidRPr="004F03D8" w:rsidRDefault="00244B9E" w:rsidP="00913A1C">
            <w:pPr>
              <w:keepNext/>
              <w:keepLines/>
            </w:pPr>
            <w:r w:rsidRPr="004F03D8">
              <w:t>In case of exemption applicable to the Contract:</w:t>
            </w:r>
          </w:p>
          <w:p w14:paraId="4F35DAAA" w14:textId="65F91E20" w:rsidR="00244B9E" w:rsidRPr="004F03D8" w:rsidRDefault="00244B9E" w:rsidP="00D149C2">
            <w:pPr>
              <w:pStyle w:val="Paragraphedeliste"/>
              <w:keepNext/>
              <w:keepLines/>
              <w:numPr>
                <w:ilvl w:val="0"/>
                <w:numId w:val="56"/>
              </w:numPr>
              <w:ind w:left="459" w:hanging="425"/>
              <w:contextualSpacing w:val="0"/>
            </w:pPr>
            <w:r w:rsidRPr="004F03D8">
              <w:t xml:space="preserve">The Client shall provide the Consultant with proof of exemption, or equivalent proof within thirty (30) </w:t>
            </w:r>
            <w:r w:rsidR="00D37CCE">
              <w:t>D</w:t>
            </w:r>
            <w:r w:rsidRPr="004F03D8">
              <w:t xml:space="preserve">ays of the signature of the Contract. </w:t>
            </w:r>
          </w:p>
          <w:p w14:paraId="60127B68" w14:textId="0B2697E4" w:rsidR="00244B9E" w:rsidRPr="004F03D8" w:rsidRDefault="00244B9E" w:rsidP="00D149C2">
            <w:pPr>
              <w:pStyle w:val="Paragraphedeliste"/>
              <w:keepNext/>
              <w:keepLines/>
              <w:numPr>
                <w:ilvl w:val="0"/>
                <w:numId w:val="56"/>
              </w:numPr>
              <w:ind w:left="459" w:hanging="425"/>
              <w:contextualSpacing w:val="0"/>
            </w:pPr>
            <w:r w:rsidRPr="004F03D8">
              <w:t>This exemption also applies to</w:t>
            </w:r>
            <w:r w:rsidR="005617E9">
              <w:t xml:space="preserve"> </w:t>
            </w:r>
            <w:r w:rsidR="005617E9" w:rsidRPr="007C2D8B">
              <w:rPr>
                <w:i/>
                <w:noProof/>
                <w:highlight w:val="yellow"/>
              </w:rPr>
              <w:t>[</w:t>
            </w:r>
            <w:r w:rsidR="005617E9" w:rsidRPr="008507CC">
              <w:rPr>
                <w:i/>
                <w:noProof/>
                <w:highlight w:val="yellow"/>
              </w:rPr>
              <w:t>check the appropriate box(es)</w:t>
            </w:r>
            <w:r w:rsidR="005617E9">
              <w:rPr>
                <w:i/>
                <w:noProof/>
                <w:highlight w:val="yellow"/>
              </w:rPr>
              <w:t xml:space="preserve"> if applicable</w:t>
            </w:r>
            <w:r w:rsidR="005617E9" w:rsidRPr="008507CC">
              <w:rPr>
                <w:i/>
                <w:noProof/>
                <w:highlight w:val="yellow"/>
              </w:rPr>
              <w:t>]</w:t>
            </w:r>
            <w:r w:rsidRPr="004F03D8">
              <w:t>:</w:t>
            </w:r>
          </w:p>
          <w:p w14:paraId="05C025E0" w14:textId="5227BE72" w:rsidR="00244B9E" w:rsidRPr="004F03D8" w:rsidRDefault="00244B9E" w:rsidP="00D149C2">
            <w:pPr>
              <w:pStyle w:val="Paragraphedeliste"/>
              <w:keepNext/>
              <w:keepLines/>
              <w:numPr>
                <w:ilvl w:val="0"/>
                <w:numId w:val="67"/>
              </w:numPr>
              <w:ind w:left="884" w:hanging="425"/>
              <w:contextualSpacing w:val="0"/>
            </w:pPr>
            <w:r w:rsidRPr="004F03D8">
              <w:t xml:space="preserve">Invoices of </w:t>
            </w:r>
            <w:r w:rsidR="00FB3C32">
              <w:t>Subcontractor</w:t>
            </w:r>
            <w:r w:rsidRPr="004F03D8">
              <w:t>s based in the Client's country;</w:t>
            </w:r>
          </w:p>
          <w:p w14:paraId="3779C403" w14:textId="3E89D245" w:rsidR="00244B9E" w:rsidRPr="004F03D8" w:rsidRDefault="00244B9E" w:rsidP="00D149C2">
            <w:pPr>
              <w:pStyle w:val="Paragraphedeliste"/>
              <w:keepNext/>
              <w:keepLines/>
              <w:numPr>
                <w:ilvl w:val="0"/>
                <w:numId w:val="67"/>
              </w:numPr>
              <w:ind w:left="884" w:hanging="425"/>
              <w:contextualSpacing w:val="0"/>
            </w:pPr>
            <w:r w:rsidRPr="004F03D8">
              <w:t xml:space="preserve">Invoices of </w:t>
            </w:r>
            <w:r w:rsidR="00FB3C32">
              <w:t>Subcontractor</w:t>
            </w:r>
            <w:r w:rsidRPr="004F03D8">
              <w:t>s based outside the Client's country;</w:t>
            </w:r>
          </w:p>
          <w:p w14:paraId="5561856C" w14:textId="374EBE6E" w:rsidR="00244B9E" w:rsidRPr="004F03D8" w:rsidRDefault="00244B9E" w:rsidP="00D149C2">
            <w:pPr>
              <w:pStyle w:val="Paragraphedeliste"/>
              <w:keepNext/>
              <w:keepLines/>
              <w:numPr>
                <w:ilvl w:val="0"/>
                <w:numId w:val="67"/>
              </w:numPr>
              <w:ind w:left="884" w:hanging="425"/>
              <w:contextualSpacing w:val="0"/>
            </w:pPr>
            <w:r w:rsidRPr="004F03D8">
              <w:t xml:space="preserve">Any equipment, materials and supplies brought into the Client’s country by the Consultant or its </w:t>
            </w:r>
            <w:r w:rsidR="00FB3C32">
              <w:t>Subcontractor</w:t>
            </w:r>
            <w:r w:rsidRPr="004F03D8">
              <w:t xml:space="preserve">s for the purpose of carrying out the Services and which, after having been brought into such territories, will be subsequently withdrawn by them; </w:t>
            </w:r>
          </w:p>
          <w:p w14:paraId="19487460" w14:textId="6BE19B7A" w:rsidR="00244B9E" w:rsidRPr="004F03D8" w:rsidRDefault="00244B9E" w:rsidP="00D149C2">
            <w:pPr>
              <w:pStyle w:val="Paragraphedeliste"/>
              <w:keepNext/>
              <w:keepLines/>
              <w:numPr>
                <w:ilvl w:val="0"/>
                <w:numId w:val="67"/>
              </w:numPr>
              <w:ind w:left="884" w:hanging="425"/>
              <w:contextualSpacing w:val="0"/>
            </w:pPr>
            <w:r w:rsidRPr="004F03D8">
              <w:lastRenderedPageBreak/>
              <w:t xml:space="preserve">Any property brought into the Client’s country by the Consultant, its </w:t>
            </w:r>
            <w:r w:rsidR="00FB3C32">
              <w:t>Subcontractor</w:t>
            </w:r>
            <w:r w:rsidRPr="004F03D8">
              <w:t>s, their Experts and their dependents (other than nationals or permanent residents of the Client’s country), for their personal use, and which will subsequently be withdrawn by them upon their respective departure from the Client’s country, provided that:</w:t>
            </w:r>
          </w:p>
          <w:p w14:paraId="0BA54F2F" w14:textId="7E8F7BB0" w:rsidR="00244B9E" w:rsidRPr="004F03D8" w:rsidRDefault="00244B9E" w:rsidP="00D149C2">
            <w:pPr>
              <w:pStyle w:val="Paragraphedeliste"/>
              <w:keepNext/>
              <w:keepLines/>
              <w:numPr>
                <w:ilvl w:val="0"/>
                <w:numId w:val="57"/>
              </w:numPr>
              <w:ind w:left="1310" w:hanging="425"/>
              <w:contextualSpacing w:val="0"/>
            </w:pPr>
            <w:r w:rsidRPr="004F03D8">
              <w:t xml:space="preserve">The Consultant, its </w:t>
            </w:r>
            <w:r w:rsidR="00FB3C32">
              <w:t>Subcontractor</w:t>
            </w:r>
            <w:r w:rsidRPr="004F03D8">
              <w:t>s and their Experts shall comply with the applicable customs procedures in importing any property into the Client’s country; and</w:t>
            </w:r>
          </w:p>
          <w:p w14:paraId="5FDB7C6A" w14:textId="60B208AB" w:rsidR="00580884" w:rsidRPr="004F03D8" w:rsidRDefault="00244B9E" w:rsidP="00D149C2">
            <w:pPr>
              <w:pStyle w:val="Paragraphedeliste"/>
              <w:keepNext/>
              <w:keepLines/>
              <w:numPr>
                <w:ilvl w:val="0"/>
                <w:numId w:val="57"/>
              </w:numPr>
              <w:ind w:left="1310" w:hanging="425"/>
              <w:contextualSpacing w:val="0"/>
            </w:pPr>
            <w:r w:rsidRPr="004F03D8">
              <w:t xml:space="preserve">If the Consultant, its </w:t>
            </w:r>
            <w:r w:rsidR="00FB3C32">
              <w:t>Subcontractor</w:t>
            </w:r>
            <w:r w:rsidRPr="004F03D8">
              <w:t xml:space="preserve">s and their Experts do not withdraw but dispose of any property in the Client's country upon which customs duties and taxes have been exempted, the Consultant, its </w:t>
            </w:r>
            <w:r w:rsidR="00FB3C32">
              <w:t>Subcontractor</w:t>
            </w:r>
            <w:r w:rsidRPr="004F03D8">
              <w:t>s and their Experts, as the case may be, (a) shall bear such customs duties and taxes in compliance with the regulations of the Client’s country, or (b) shall reimburse them to the Client if they were paid by the Client at the time the said property was brought into the Client’s country.</w:t>
            </w:r>
          </w:p>
          <w:p w14:paraId="0240CD25" w14:textId="77777777" w:rsidR="00580884" w:rsidRPr="004F03D8" w:rsidRDefault="00E90334" w:rsidP="00913A1C">
            <w:pPr>
              <w:keepNext/>
              <w:keepLines/>
              <w:tabs>
                <w:tab w:val="right" w:leader="underscore" w:pos="3119"/>
              </w:tabs>
            </w:pPr>
            <w:r w:rsidRPr="004F03D8">
              <w:tab/>
            </w:r>
          </w:p>
          <w:p w14:paraId="0B0AC7BB" w14:textId="77777777" w:rsidR="00E90334" w:rsidRPr="004F03D8" w:rsidRDefault="005A445F" w:rsidP="00913A1C">
            <w:pPr>
              <w:keepNext/>
              <w:keepLines/>
              <w:tabs>
                <w:tab w:val="right" w:leader="underscore" w:pos="3119"/>
              </w:tabs>
              <w:spacing w:after="0"/>
              <w:ind w:left="318" w:hanging="318"/>
            </w:pPr>
            <w:r w:rsidRPr="004F03D8">
              <w:rPr>
                <w:vertAlign w:val="superscript"/>
              </w:rPr>
              <w:t>(1)</w:t>
            </w:r>
            <w:r w:rsidRPr="004F03D8">
              <w:tab/>
            </w:r>
            <w:r w:rsidRPr="004F03D8">
              <w:rPr>
                <w:sz w:val="16"/>
              </w:rPr>
              <w:t>Add a line here if there are other similar fees, such as fee to the regulatory body for public procurement, or equivalent.</w:t>
            </w:r>
          </w:p>
          <w:p w14:paraId="379D08C2" w14:textId="77777777" w:rsidR="00E90334" w:rsidRPr="004F03D8" w:rsidRDefault="005A445F" w:rsidP="00913A1C">
            <w:pPr>
              <w:keepNext/>
              <w:keepLines/>
              <w:tabs>
                <w:tab w:val="right" w:leader="underscore" w:pos="3119"/>
              </w:tabs>
              <w:ind w:left="318" w:hanging="318"/>
            </w:pPr>
            <w:r w:rsidRPr="004F03D8">
              <w:rPr>
                <w:vertAlign w:val="superscript"/>
              </w:rPr>
              <w:t>(2)</w:t>
            </w:r>
            <w:r w:rsidRPr="004F03D8">
              <w:tab/>
            </w:r>
            <w:r w:rsidRPr="004F03D8">
              <w:rPr>
                <w:sz w:val="16"/>
              </w:rPr>
              <w:t>The Consultant will refer to the rates in effect in the Client’s country by category of equipment, materials and supplies.</w:t>
            </w:r>
          </w:p>
        </w:tc>
      </w:tr>
      <w:tr w:rsidR="00485B98" w:rsidRPr="004F03D8" w14:paraId="51A98302" w14:textId="77777777" w:rsidTr="00BE14B0">
        <w:tc>
          <w:tcPr>
            <w:tcW w:w="1951" w:type="dxa"/>
          </w:tcPr>
          <w:p w14:paraId="431BA242" w14:textId="7B81033A" w:rsidR="00471B08" w:rsidRPr="004F03D8" w:rsidRDefault="00847126" w:rsidP="00D149C2">
            <w:pPr>
              <w:jc w:val="left"/>
              <w:rPr>
                <w:b/>
              </w:rPr>
            </w:pPr>
            <w:r w:rsidRPr="004F03D8">
              <w:rPr>
                <w:b/>
              </w:rPr>
              <w:lastRenderedPageBreak/>
              <w:br/>
            </w:r>
            <w:r w:rsidR="00D149C2">
              <w:rPr>
                <w:b/>
              </w:rPr>
              <w:t>45.1 (a) Mode of b</w:t>
            </w:r>
            <w:r w:rsidRPr="004F03D8">
              <w:rPr>
                <w:b/>
              </w:rPr>
              <w:t xml:space="preserve">illing and payment - </w:t>
            </w:r>
            <w:r w:rsidRPr="004F03D8">
              <w:rPr>
                <w:b/>
                <w:i/>
              </w:rPr>
              <w:t>Advance payment</w:t>
            </w:r>
          </w:p>
        </w:tc>
        <w:tc>
          <w:tcPr>
            <w:tcW w:w="7259" w:type="dxa"/>
          </w:tcPr>
          <w:p w14:paraId="162CA0A9" w14:textId="77777777" w:rsidR="00847126" w:rsidRPr="004F03D8" w:rsidRDefault="00847126" w:rsidP="00847126">
            <w:pPr>
              <w:rPr>
                <w:i/>
              </w:rPr>
            </w:pPr>
            <w:r w:rsidRPr="004F03D8">
              <w:rPr>
                <w:i/>
                <w:highlight w:val="yellow"/>
              </w:rPr>
              <w:t>[</w:t>
            </w:r>
            <w:r w:rsidRPr="004F03D8">
              <w:rPr>
                <w:b/>
                <w:i/>
                <w:highlight w:val="yellow"/>
              </w:rPr>
              <w:t>Note</w:t>
            </w:r>
            <w:r w:rsidRPr="004F03D8">
              <w:rPr>
                <w:i/>
                <w:highlight w:val="yellow"/>
              </w:rPr>
              <w:t>: The advance payment is an optional cash facility and does not constitute payment for deliverables. It can be made in either the Foreign Currency, or the Local Currency, or both; select the correct wording in the Clause below. The advance repayment guarantee should be in the same currency/currencies.]</w:t>
            </w:r>
          </w:p>
          <w:p w14:paraId="491C2F56" w14:textId="77777777" w:rsidR="00847126" w:rsidRPr="004F03D8" w:rsidRDefault="00847126" w:rsidP="00847126">
            <w:r w:rsidRPr="004F03D8">
              <w:t>The following provisions shall apply to the advance payment and the advance bank payment guarantee:</w:t>
            </w:r>
          </w:p>
          <w:p w14:paraId="5950DC12" w14:textId="3E210743" w:rsidR="00847126" w:rsidRPr="004F03D8" w:rsidRDefault="00847126" w:rsidP="00D149C2">
            <w:pPr>
              <w:pStyle w:val="Paragraphedeliste"/>
              <w:numPr>
                <w:ilvl w:val="0"/>
                <w:numId w:val="50"/>
              </w:numPr>
              <w:contextualSpacing w:val="0"/>
            </w:pPr>
            <w:r w:rsidRPr="004F03D8">
              <w:t xml:space="preserve">An advance payment of </w:t>
            </w:r>
            <w:r w:rsidRPr="004F03D8">
              <w:rPr>
                <w:i/>
                <w:highlight w:val="yellow"/>
              </w:rPr>
              <w:t>[insert percentage, usually 20%]</w:t>
            </w:r>
            <w:r w:rsidRPr="004F03D8">
              <w:t xml:space="preserve"> of the Contract price or upper limit in Foreign and Local Currencies respectively shall be made within </w:t>
            </w:r>
            <w:r w:rsidRPr="004F03D8">
              <w:rPr>
                <w:i/>
                <w:highlight w:val="yellow"/>
              </w:rPr>
              <w:t>[insert number]</w:t>
            </w:r>
            <w:r w:rsidRPr="004F03D8">
              <w:t xml:space="preserve"> Days of the Consultant's presentation of the corresponding bank guarantee.</w:t>
            </w:r>
          </w:p>
          <w:p w14:paraId="0E17729D" w14:textId="77777777" w:rsidR="00847126" w:rsidRPr="004F03D8" w:rsidRDefault="00847126" w:rsidP="00D149C2">
            <w:pPr>
              <w:pStyle w:val="Paragraphedeliste"/>
              <w:numPr>
                <w:ilvl w:val="0"/>
                <w:numId w:val="50"/>
              </w:numPr>
              <w:ind w:left="714" w:hanging="680"/>
              <w:contextualSpacing w:val="0"/>
            </w:pPr>
            <w:r w:rsidRPr="004F03D8">
              <w:t>The advance bank payment guarantee shall be issued for the same amount and in the same currency/currencies as the advance payment. The bank guarantee shall be released when the advance payment has been reimbursed in full.</w:t>
            </w:r>
          </w:p>
          <w:p w14:paraId="34949CDF" w14:textId="77777777" w:rsidR="00847126" w:rsidRPr="004F03D8" w:rsidRDefault="00847126" w:rsidP="00D149C2">
            <w:pPr>
              <w:pStyle w:val="Paragraphedeliste"/>
              <w:numPr>
                <w:ilvl w:val="0"/>
                <w:numId w:val="50"/>
              </w:numPr>
              <w:ind w:left="714" w:hanging="680"/>
              <w:contextualSpacing w:val="0"/>
            </w:pPr>
            <w:r w:rsidRPr="004F03D8">
              <w:t>Repayment of the advance payment:</w:t>
            </w:r>
          </w:p>
          <w:p w14:paraId="4452D474" w14:textId="003F8C2E" w:rsidR="00847126" w:rsidRPr="004F03D8" w:rsidRDefault="00847126" w:rsidP="00D149C2">
            <w:pPr>
              <w:pStyle w:val="Paragraphedeliste"/>
              <w:numPr>
                <w:ilvl w:val="0"/>
                <w:numId w:val="51"/>
              </w:numPr>
              <w:ind w:left="1168" w:hanging="425"/>
              <w:contextualSpacing w:val="0"/>
            </w:pPr>
            <w:r w:rsidRPr="004F03D8">
              <w:rPr>
                <w:u w:val="single"/>
              </w:rPr>
              <w:t>For a Time-Based Contract</w:t>
            </w:r>
            <w:r w:rsidRPr="004F03D8">
              <w:t xml:space="preserve">: the advance will be reimbursed to the Client by applying a deduction at the reimbursement rate of </w:t>
            </w:r>
            <w:r w:rsidRPr="004F03D8">
              <w:rPr>
                <w:i/>
                <w:highlight w:val="yellow"/>
              </w:rPr>
              <w:t>[insert double the percentage of the advance, generally 40%]</w:t>
            </w:r>
            <w:r w:rsidRPr="004F03D8">
              <w:t xml:space="preserve"> on each </w:t>
            </w:r>
            <w:r w:rsidR="00B84254" w:rsidRPr="004F03D8">
              <w:t>itemized statement</w:t>
            </w:r>
            <w:r w:rsidRPr="004F03D8">
              <w:t xml:space="preserve"> until the advance is reimbursed in full.</w:t>
            </w:r>
          </w:p>
          <w:p w14:paraId="38AD3DE2" w14:textId="1420624B" w:rsidR="00471B08" w:rsidRPr="004F03D8" w:rsidRDefault="00B028D0" w:rsidP="00D149C2">
            <w:pPr>
              <w:pStyle w:val="Paragraphedeliste"/>
              <w:numPr>
                <w:ilvl w:val="0"/>
                <w:numId w:val="51"/>
              </w:numPr>
              <w:ind w:left="1168" w:hanging="425"/>
              <w:contextualSpacing w:val="0"/>
            </w:pPr>
            <w:r w:rsidRPr="004F03D8">
              <w:rPr>
                <w:u w:val="single"/>
              </w:rPr>
              <w:t>For a Lump-Sum Contract</w:t>
            </w:r>
            <w:r w:rsidRPr="004F03D8">
              <w:t xml:space="preserve">: the advance payment will be reimbursed </w:t>
            </w:r>
            <w:r w:rsidRPr="004F03D8">
              <w:rPr>
                <w:i/>
                <w:highlight w:val="yellow"/>
              </w:rPr>
              <w:t>[insert</w:t>
            </w:r>
            <w:r w:rsidRPr="004F03D8">
              <w:rPr>
                <w:highlight w:val="yellow"/>
              </w:rPr>
              <w:t xml:space="preserve"> "in full by deduction from the first payment" </w:t>
            </w:r>
            <w:r w:rsidRPr="004F03D8">
              <w:rPr>
                <w:i/>
                <w:highlight w:val="yellow"/>
              </w:rPr>
              <w:t>or</w:t>
            </w:r>
            <w:r w:rsidRPr="004F03D8">
              <w:rPr>
                <w:highlight w:val="yellow"/>
              </w:rPr>
              <w:t xml:space="preserve"> "by deduction of half the amount of the advance from each of the first two payments" </w:t>
            </w:r>
            <w:r w:rsidRPr="004F03D8">
              <w:rPr>
                <w:i/>
                <w:highlight w:val="yellow"/>
              </w:rPr>
              <w:t>or specify the reimbursement method.]</w:t>
            </w:r>
          </w:p>
          <w:p w14:paraId="692BD579" w14:textId="06FE8711" w:rsidR="00320F74" w:rsidRPr="004F03D8" w:rsidRDefault="00320F74" w:rsidP="00320F74">
            <w:pPr>
              <w:ind w:left="34"/>
              <w:rPr>
                <w:i/>
              </w:rPr>
            </w:pPr>
            <w:r w:rsidRPr="004F03D8">
              <w:rPr>
                <w:i/>
                <w:highlight w:val="yellow"/>
              </w:rPr>
              <w:t xml:space="preserve">[In the case of a conditional </w:t>
            </w:r>
            <w:r w:rsidR="00C94F1B">
              <w:rPr>
                <w:i/>
                <w:highlight w:val="yellow"/>
              </w:rPr>
              <w:t>phase</w:t>
            </w:r>
            <w:r w:rsidRPr="004F03D8">
              <w:rPr>
                <w:i/>
                <w:highlight w:val="yellow"/>
              </w:rPr>
              <w:t xml:space="preserve">, specify whether or not the amount of the advance payment includes the conditional </w:t>
            </w:r>
            <w:r w:rsidR="00C94F1B">
              <w:rPr>
                <w:i/>
                <w:highlight w:val="yellow"/>
              </w:rPr>
              <w:t>phase</w:t>
            </w:r>
            <w:r w:rsidRPr="004F03D8">
              <w:rPr>
                <w:i/>
                <w:highlight w:val="yellow"/>
              </w:rPr>
              <w:t xml:space="preserve">. If not, specify whether or not the advance payment is envisaged for the conditional </w:t>
            </w:r>
            <w:r w:rsidR="00C94F1B">
              <w:rPr>
                <w:i/>
                <w:highlight w:val="yellow"/>
              </w:rPr>
              <w:t>phase</w:t>
            </w:r>
            <w:r w:rsidRPr="004F03D8">
              <w:rPr>
                <w:i/>
                <w:highlight w:val="yellow"/>
              </w:rPr>
              <w:t>.]</w:t>
            </w:r>
          </w:p>
        </w:tc>
      </w:tr>
      <w:tr w:rsidR="00485B98" w:rsidRPr="004F03D8" w14:paraId="5FF4620A" w14:textId="77777777" w:rsidTr="00BE14B0">
        <w:tc>
          <w:tcPr>
            <w:tcW w:w="1951" w:type="dxa"/>
          </w:tcPr>
          <w:p w14:paraId="6F13CDD3" w14:textId="7D1528E1" w:rsidR="00471B08" w:rsidRPr="004F03D8" w:rsidRDefault="00847126" w:rsidP="00D149C2">
            <w:pPr>
              <w:jc w:val="left"/>
              <w:rPr>
                <w:b/>
              </w:rPr>
            </w:pPr>
            <w:r w:rsidRPr="004F03D8">
              <w:rPr>
                <w:b/>
              </w:rPr>
              <w:lastRenderedPageBreak/>
              <w:t>45.1(b):</w:t>
            </w:r>
            <w:r w:rsidRPr="004F03D8">
              <w:rPr>
                <w:b/>
              </w:rPr>
              <w:br/>
            </w:r>
            <w:r w:rsidR="00D149C2">
              <w:rPr>
                <w:b/>
              </w:rPr>
              <w:t>Mode of b</w:t>
            </w:r>
            <w:r w:rsidRPr="004F03D8">
              <w:rPr>
                <w:b/>
              </w:rPr>
              <w:t xml:space="preserve">illing and payment – </w:t>
            </w:r>
            <w:r w:rsidR="00B84254" w:rsidRPr="004F03D8">
              <w:rPr>
                <w:b/>
                <w:i/>
                <w:iCs/>
              </w:rPr>
              <w:t xml:space="preserve">Itemized </w:t>
            </w:r>
            <w:r w:rsidR="00D37CCE">
              <w:rPr>
                <w:b/>
                <w:i/>
                <w:iCs/>
              </w:rPr>
              <w:t>invoices</w:t>
            </w:r>
            <w:r w:rsidR="00D37CCE" w:rsidRPr="004F03D8">
              <w:rPr>
                <w:b/>
                <w:i/>
                <w:iCs/>
              </w:rPr>
              <w:t xml:space="preserve"> </w:t>
            </w:r>
            <w:r w:rsidRPr="004F03D8">
              <w:rPr>
                <w:b/>
                <w:i/>
                <w:iCs/>
              </w:rPr>
              <w:t xml:space="preserve">(unit-price </w:t>
            </w:r>
            <w:proofErr w:type="gramStart"/>
            <w:r w:rsidRPr="004F03D8">
              <w:rPr>
                <w:b/>
                <w:i/>
                <w:iCs/>
              </w:rPr>
              <w:t>–  time</w:t>
            </w:r>
            <w:proofErr w:type="gramEnd"/>
            <w:r w:rsidRPr="004F03D8">
              <w:rPr>
                <w:b/>
                <w:i/>
                <w:iCs/>
              </w:rPr>
              <w:t>-based)</w:t>
            </w:r>
          </w:p>
        </w:tc>
        <w:tc>
          <w:tcPr>
            <w:tcW w:w="7259" w:type="dxa"/>
          </w:tcPr>
          <w:p w14:paraId="65CBF948" w14:textId="77777777" w:rsidR="00847126" w:rsidRPr="004F03D8" w:rsidRDefault="00847126" w:rsidP="00954570">
            <w:r w:rsidRPr="004F03D8">
              <w:rPr>
                <w:b/>
                <w:i/>
                <w:highlight w:val="yellow"/>
              </w:rPr>
              <w:t>[Note</w:t>
            </w:r>
            <w:r w:rsidRPr="004F03D8">
              <w:rPr>
                <w:i/>
                <w:highlight w:val="yellow"/>
              </w:rPr>
              <w:t>: Delete this Clause if the Consultant is required to submit an itemized monthly invoice. Otherwise, the following text can be used to indicate the frequency:]</w:t>
            </w:r>
          </w:p>
          <w:p w14:paraId="5D273312" w14:textId="17588A2D" w:rsidR="00471B08" w:rsidRPr="004F03D8" w:rsidRDefault="00847126" w:rsidP="008E5E09">
            <w:pPr>
              <w:tabs>
                <w:tab w:val="right" w:leader="underscore" w:pos="6838"/>
              </w:tabs>
              <w:rPr>
                <w:i/>
              </w:rPr>
            </w:pPr>
            <w:r w:rsidRPr="004F03D8">
              <w:t xml:space="preserve">The Consultant shall submit an </w:t>
            </w:r>
            <w:r w:rsidR="00B84254" w:rsidRPr="004F03D8">
              <w:t>itemized statement</w:t>
            </w:r>
            <w:r w:rsidRPr="004F03D8">
              <w:t xml:space="preserve"> to the Client every</w:t>
            </w:r>
            <w:r w:rsidRPr="004F03D8">
              <w:tab/>
            </w:r>
            <w:r w:rsidRPr="004F03D8">
              <w:br/>
            </w:r>
            <w:r w:rsidRPr="004F03D8">
              <w:rPr>
                <w:i/>
                <w:highlight w:val="yellow"/>
              </w:rPr>
              <w:t>[</w:t>
            </w:r>
            <w:r w:rsidR="00013B08" w:rsidRPr="004F03D8">
              <w:rPr>
                <w:i/>
                <w:highlight w:val="yellow"/>
              </w:rPr>
              <w:t>e.g.,</w:t>
            </w:r>
            <w:r w:rsidRPr="004F03D8">
              <w:rPr>
                <w:i/>
                <w:highlight w:val="yellow"/>
              </w:rPr>
              <w:t xml:space="preserve"> </w:t>
            </w:r>
            <w:r w:rsidRPr="004F03D8">
              <w:rPr>
                <w:highlight w:val="yellow"/>
              </w:rPr>
              <w:t>"quarter"</w:t>
            </w:r>
            <w:r w:rsidRPr="004F03D8">
              <w:rPr>
                <w:i/>
                <w:highlight w:val="yellow"/>
              </w:rPr>
              <w:t xml:space="preserve">, </w:t>
            </w:r>
            <w:r w:rsidRPr="004F03D8">
              <w:rPr>
                <w:highlight w:val="yellow"/>
              </w:rPr>
              <w:t>"six months"</w:t>
            </w:r>
            <w:r w:rsidRPr="004F03D8">
              <w:rPr>
                <w:i/>
                <w:highlight w:val="yellow"/>
              </w:rPr>
              <w:t xml:space="preserve">, </w:t>
            </w:r>
            <w:r w:rsidRPr="004F03D8">
              <w:rPr>
                <w:highlight w:val="yellow"/>
              </w:rPr>
              <w:t>etc.]</w:t>
            </w:r>
          </w:p>
          <w:p w14:paraId="43DF134E" w14:textId="25776717" w:rsidR="00320F74" w:rsidRPr="004F03D8" w:rsidRDefault="00320F74" w:rsidP="008E5E09">
            <w:pPr>
              <w:tabs>
                <w:tab w:val="right" w:leader="underscore" w:pos="6838"/>
              </w:tabs>
            </w:pPr>
            <w:r w:rsidRPr="004F03D8">
              <w:rPr>
                <w:i/>
                <w:highlight w:val="yellow"/>
              </w:rPr>
              <w:t xml:space="preserve">[In the case of a conditional </w:t>
            </w:r>
            <w:r w:rsidR="00C94F1B">
              <w:rPr>
                <w:i/>
                <w:highlight w:val="yellow"/>
              </w:rPr>
              <w:t>phase</w:t>
            </w:r>
            <w:r w:rsidRPr="004F03D8">
              <w:rPr>
                <w:i/>
                <w:highlight w:val="yellow"/>
              </w:rPr>
              <w:t xml:space="preserve">, specify the payment procedures if different from the firm </w:t>
            </w:r>
            <w:r w:rsidR="00C94F1B">
              <w:rPr>
                <w:i/>
                <w:highlight w:val="yellow"/>
              </w:rPr>
              <w:t>phase</w:t>
            </w:r>
            <w:r w:rsidRPr="004F03D8">
              <w:rPr>
                <w:i/>
                <w:highlight w:val="yellow"/>
              </w:rPr>
              <w:t>.]</w:t>
            </w:r>
          </w:p>
        </w:tc>
      </w:tr>
      <w:tr w:rsidR="00485B98" w:rsidRPr="004F03D8" w14:paraId="73AF95AC" w14:textId="77777777" w:rsidTr="00BE14B0">
        <w:tc>
          <w:tcPr>
            <w:tcW w:w="1951" w:type="dxa"/>
          </w:tcPr>
          <w:p w14:paraId="3D61F725" w14:textId="77777777" w:rsidR="00E63150" w:rsidRPr="004F03D8" w:rsidRDefault="00D9186F" w:rsidP="00D9186F">
            <w:pPr>
              <w:jc w:val="left"/>
              <w:rPr>
                <w:b/>
              </w:rPr>
            </w:pPr>
            <w:r w:rsidRPr="004F03D8">
              <w:rPr>
                <w:b/>
              </w:rPr>
              <w:t>45.1(c):</w:t>
            </w:r>
            <w:r w:rsidRPr="004F03D8">
              <w:rPr>
                <w:b/>
              </w:rPr>
              <w:br/>
              <w:t xml:space="preserve">Billing and payment procedures – </w:t>
            </w:r>
            <w:r w:rsidRPr="004F03D8">
              <w:rPr>
                <w:b/>
                <w:i/>
                <w:iCs/>
              </w:rPr>
              <w:t>Lump-sum progress payments</w:t>
            </w:r>
          </w:p>
        </w:tc>
        <w:tc>
          <w:tcPr>
            <w:tcW w:w="7259" w:type="dxa"/>
          </w:tcPr>
          <w:p w14:paraId="7253144A" w14:textId="77777777" w:rsidR="00D9186F" w:rsidRPr="004F03D8" w:rsidRDefault="00D9186F" w:rsidP="00D9186F">
            <w:pPr>
              <w:rPr>
                <w:b/>
              </w:rPr>
            </w:pPr>
            <w:r w:rsidRPr="004F03D8">
              <w:rPr>
                <w:b/>
              </w:rPr>
              <w:t>Payment schedule:</w:t>
            </w:r>
          </w:p>
          <w:p w14:paraId="783E5084" w14:textId="6A29485E" w:rsidR="00D9186F" w:rsidRPr="004F03D8" w:rsidRDefault="00D9186F" w:rsidP="00D9186F">
            <w:pPr>
              <w:rPr>
                <w:i/>
              </w:rPr>
            </w:pPr>
            <w:r w:rsidRPr="004F03D8">
              <w:rPr>
                <w:i/>
              </w:rPr>
              <w:t>[</w:t>
            </w:r>
            <w:r w:rsidRPr="004F03D8">
              <w:rPr>
                <w:b/>
                <w:i/>
                <w:highlight w:val="yellow"/>
              </w:rPr>
              <w:t>Note</w:t>
            </w:r>
            <w:r w:rsidRPr="004F03D8">
              <w:rPr>
                <w:i/>
                <w:highlight w:val="yellow"/>
              </w:rPr>
              <w:t xml:space="preserve">: to be completed when the contract is finalized; progress payments must be linked to the deliverables defined in </w:t>
            </w:r>
            <w:r w:rsidRPr="004F03D8">
              <w:rPr>
                <w:b/>
                <w:i/>
                <w:highlight w:val="yellow"/>
              </w:rPr>
              <w:t>Appendix A</w:t>
            </w:r>
            <w:r w:rsidRPr="004F03D8">
              <w:rPr>
                <w:i/>
                <w:highlight w:val="yellow"/>
              </w:rPr>
              <w:t xml:space="preserve"> – Terms of </w:t>
            </w:r>
            <w:proofErr w:type="gramStart"/>
            <w:r w:rsidRPr="004F03D8">
              <w:rPr>
                <w:i/>
                <w:highlight w:val="yellow"/>
              </w:rPr>
              <w:t>Reference</w:t>
            </w:r>
            <w:r w:rsidRPr="004F03D8">
              <w:rPr>
                <w:i/>
              </w:rPr>
              <w:t xml:space="preserve"> ,</w:t>
            </w:r>
            <w:proofErr w:type="gramEnd"/>
            <w:r w:rsidRPr="004F03D8">
              <w:rPr>
                <w:i/>
              </w:rPr>
              <w:t xml:space="preserve"> and to the expected amounts to be paid for these deliverables as</w:t>
            </w:r>
            <w:r w:rsidRPr="004F03D8">
              <w:rPr>
                <w:i/>
                <w:highlight w:val="yellow"/>
              </w:rPr>
              <w:t xml:space="preserve"> stated in Appendix C. As such, the payment and reimbursement of any advance must not be included in the payments. This is covered in Subclause 45.1(a) above.]</w:t>
            </w:r>
          </w:p>
          <w:p w14:paraId="09A3DF0D" w14:textId="77777777" w:rsidR="00D9186F" w:rsidRPr="004F03D8" w:rsidRDefault="00420943" w:rsidP="00031190">
            <w:pPr>
              <w:keepNext/>
              <w:keepLines/>
              <w:tabs>
                <w:tab w:val="right" w:leader="underscore" w:pos="6838"/>
              </w:tabs>
            </w:pPr>
            <w:r w:rsidRPr="004F03D8">
              <w:t>1</w:t>
            </w:r>
            <w:r w:rsidRPr="004F03D8">
              <w:rPr>
                <w:vertAlign w:val="superscript"/>
              </w:rPr>
              <w:t>st</w:t>
            </w:r>
            <w:r w:rsidRPr="004F03D8">
              <w:t xml:space="preserve"> payment: </w:t>
            </w:r>
            <w:r w:rsidRPr="004F03D8">
              <w:tab/>
            </w:r>
            <w:r w:rsidRPr="004F03D8">
              <w:tab/>
            </w:r>
            <w:r w:rsidRPr="004F03D8">
              <w:rPr>
                <w:i/>
              </w:rPr>
              <w:t>[insert the amount of the installment, percentage of the total Contract price, and the currency]</w:t>
            </w:r>
          </w:p>
          <w:p w14:paraId="6EB0BC61" w14:textId="77777777" w:rsidR="00420943" w:rsidRPr="004F03D8" w:rsidRDefault="00420943" w:rsidP="00420943">
            <w:pPr>
              <w:keepNext/>
              <w:keepLines/>
              <w:tabs>
                <w:tab w:val="right" w:leader="underscore" w:pos="6838"/>
              </w:tabs>
            </w:pPr>
            <w:r w:rsidRPr="004F03D8">
              <w:t>2</w:t>
            </w:r>
            <w:r w:rsidRPr="004F03D8">
              <w:rPr>
                <w:vertAlign w:val="superscript"/>
              </w:rPr>
              <w:t>nd</w:t>
            </w:r>
            <w:r w:rsidRPr="004F03D8">
              <w:t xml:space="preserve"> payment: </w:t>
            </w:r>
            <w:r w:rsidRPr="004F03D8">
              <w:tab/>
            </w:r>
          </w:p>
          <w:p w14:paraId="0D37BA18" w14:textId="77777777" w:rsidR="00D9186F" w:rsidRPr="004F03D8" w:rsidRDefault="00420943" w:rsidP="00420943">
            <w:pPr>
              <w:keepNext/>
              <w:keepLines/>
              <w:tabs>
                <w:tab w:val="right" w:leader="underscore" w:pos="6838"/>
              </w:tabs>
            </w:pPr>
            <w:r w:rsidRPr="004F03D8">
              <w:t>Etc. :</w:t>
            </w:r>
            <w:r w:rsidRPr="004F03D8">
              <w:tab/>
            </w:r>
          </w:p>
          <w:p w14:paraId="2DEAF114" w14:textId="77777777" w:rsidR="00D9186F" w:rsidRPr="004F03D8" w:rsidRDefault="00D9186F" w:rsidP="00420943">
            <w:pPr>
              <w:keepNext/>
              <w:keepLines/>
              <w:tabs>
                <w:tab w:val="right" w:leader="underscore" w:pos="6838"/>
              </w:tabs>
            </w:pPr>
            <w:r w:rsidRPr="004F03D8">
              <w:t xml:space="preserve">Final Payment: </w:t>
            </w:r>
            <w:r w:rsidRPr="004F03D8">
              <w:tab/>
            </w:r>
          </w:p>
          <w:p w14:paraId="292F553F" w14:textId="77777777" w:rsidR="00E63150" w:rsidRPr="004F03D8" w:rsidRDefault="00D9186F" w:rsidP="00F04F59">
            <w:pPr>
              <w:rPr>
                <w:i/>
              </w:rPr>
            </w:pPr>
            <w:r w:rsidRPr="004F03D8">
              <w:rPr>
                <w:i/>
              </w:rPr>
              <w:t>[Check that the total amount all progress payments is equal to the Contract price set out Clause 41 of the SCC.]</w:t>
            </w:r>
          </w:p>
          <w:p w14:paraId="17E62895" w14:textId="3BC30D77" w:rsidR="00320F74" w:rsidRPr="004F03D8" w:rsidRDefault="00320F74" w:rsidP="00F04F59">
            <w:pPr>
              <w:rPr>
                <w:i/>
              </w:rPr>
            </w:pPr>
            <w:r w:rsidRPr="004F03D8">
              <w:rPr>
                <w:i/>
                <w:highlight w:val="yellow"/>
              </w:rPr>
              <w:t xml:space="preserve">[In the case of a conditional </w:t>
            </w:r>
            <w:r w:rsidR="00C94F1B">
              <w:rPr>
                <w:i/>
                <w:highlight w:val="yellow"/>
              </w:rPr>
              <w:t>phase</w:t>
            </w:r>
            <w:r w:rsidRPr="004F03D8">
              <w:rPr>
                <w:i/>
                <w:highlight w:val="yellow"/>
              </w:rPr>
              <w:t xml:space="preserve">, specify the payment schedule for the conditional </w:t>
            </w:r>
            <w:r w:rsidR="00C94F1B">
              <w:rPr>
                <w:i/>
                <w:highlight w:val="yellow"/>
              </w:rPr>
              <w:t>phase</w:t>
            </w:r>
            <w:r w:rsidRPr="004F03D8">
              <w:rPr>
                <w:i/>
                <w:highlight w:val="yellow"/>
              </w:rPr>
              <w:t>.]</w:t>
            </w:r>
          </w:p>
        </w:tc>
      </w:tr>
      <w:tr w:rsidR="00485B98" w:rsidRPr="004F03D8" w14:paraId="465B3733" w14:textId="77777777" w:rsidTr="00BE14B0">
        <w:tc>
          <w:tcPr>
            <w:tcW w:w="1951" w:type="dxa"/>
          </w:tcPr>
          <w:p w14:paraId="320DD482" w14:textId="77777777" w:rsidR="00D9186F" w:rsidRPr="004F03D8" w:rsidRDefault="00420943" w:rsidP="00433B5A">
            <w:pPr>
              <w:jc w:val="left"/>
              <w:rPr>
                <w:b/>
              </w:rPr>
            </w:pPr>
            <w:r w:rsidRPr="004F03D8">
              <w:rPr>
                <w:b/>
              </w:rPr>
              <w:t>45.1(e):</w:t>
            </w:r>
          </w:p>
        </w:tc>
        <w:tc>
          <w:tcPr>
            <w:tcW w:w="7259" w:type="dxa"/>
          </w:tcPr>
          <w:p w14:paraId="579E3DCA" w14:textId="77777777" w:rsidR="00420943" w:rsidRPr="004F03D8" w:rsidRDefault="00420943" w:rsidP="00420943">
            <w:pPr>
              <w:rPr>
                <w:b/>
              </w:rPr>
            </w:pPr>
            <w:r w:rsidRPr="004F03D8">
              <w:rPr>
                <w:b/>
              </w:rPr>
              <w:t>The account names are:</w:t>
            </w:r>
          </w:p>
          <w:p w14:paraId="6CB561EB" w14:textId="77777777" w:rsidR="00420943" w:rsidRPr="004F03D8" w:rsidRDefault="00092588" w:rsidP="00420943">
            <w:r w:rsidRPr="004F03D8">
              <w:t xml:space="preserve">For Foreign Currency: </w:t>
            </w:r>
            <w:r w:rsidRPr="004F03D8">
              <w:rPr>
                <w:i/>
              </w:rPr>
              <w:t>[insert the account].</w:t>
            </w:r>
          </w:p>
          <w:p w14:paraId="057A7806" w14:textId="77777777" w:rsidR="00D9186F" w:rsidRPr="004F03D8" w:rsidRDefault="00092588" w:rsidP="00420943">
            <w:r w:rsidRPr="004F03D8">
              <w:t xml:space="preserve">For Local Currency: </w:t>
            </w:r>
            <w:r w:rsidRPr="004F03D8">
              <w:rPr>
                <w:i/>
              </w:rPr>
              <w:t>[insert the account].</w:t>
            </w:r>
          </w:p>
        </w:tc>
      </w:tr>
      <w:tr w:rsidR="00485B98" w:rsidRPr="004F03D8" w14:paraId="3647A2E3" w14:textId="77777777" w:rsidTr="00BE14B0">
        <w:tc>
          <w:tcPr>
            <w:tcW w:w="1951" w:type="dxa"/>
          </w:tcPr>
          <w:p w14:paraId="34618222" w14:textId="77777777" w:rsidR="00D9186F" w:rsidRPr="004F03D8" w:rsidRDefault="00420943" w:rsidP="00420943">
            <w:pPr>
              <w:jc w:val="left"/>
              <w:rPr>
                <w:b/>
              </w:rPr>
            </w:pPr>
            <w:r w:rsidRPr="004F03D8">
              <w:rPr>
                <w:b/>
              </w:rPr>
              <w:t>46.1:</w:t>
            </w:r>
            <w:r w:rsidRPr="004F03D8">
              <w:rPr>
                <w:b/>
              </w:rPr>
              <w:br/>
              <w:t>Late-payment interest</w:t>
            </w:r>
          </w:p>
        </w:tc>
        <w:tc>
          <w:tcPr>
            <w:tcW w:w="7259" w:type="dxa"/>
          </w:tcPr>
          <w:p w14:paraId="1BCA2DB1" w14:textId="72436B75" w:rsidR="00D9186F" w:rsidRPr="004F03D8" w:rsidRDefault="00420943" w:rsidP="00374029">
            <w:r w:rsidRPr="004F03D8">
              <w:rPr>
                <w:b/>
              </w:rPr>
              <w:t>The annual interest rate is:</w:t>
            </w:r>
            <w:r w:rsidRPr="004F03D8">
              <w:t xml:space="preserve"> [</w:t>
            </w:r>
            <w:r w:rsidRPr="004F03D8">
              <w:rPr>
                <w:i/>
                <w:highlight w:val="yellow"/>
              </w:rPr>
              <w:t xml:space="preserve">insert rate, </w:t>
            </w:r>
            <w:r w:rsidR="00013B08" w:rsidRPr="004F03D8">
              <w:rPr>
                <w:i/>
                <w:highlight w:val="yellow"/>
              </w:rPr>
              <w:t>e.g.,</w:t>
            </w:r>
            <w:r w:rsidRPr="004F03D8">
              <w:rPr>
                <w:i/>
                <w:highlight w:val="yellow"/>
              </w:rPr>
              <w:t xml:space="preserve"> EURIBOR + 200 bp for payments in EUR]</w:t>
            </w:r>
            <w:r w:rsidRPr="004F03D8">
              <w:t>.</w:t>
            </w:r>
          </w:p>
        </w:tc>
      </w:tr>
      <w:tr w:rsidR="00485B98" w:rsidRPr="004F03D8" w14:paraId="3246147F" w14:textId="77777777" w:rsidTr="00BE14B0">
        <w:tc>
          <w:tcPr>
            <w:tcW w:w="1951" w:type="dxa"/>
          </w:tcPr>
          <w:p w14:paraId="7540B228" w14:textId="77777777" w:rsidR="00D9186F" w:rsidRPr="004F03D8" w:rsidRDefault="00420943" w:rsidP="00B1413A">
            <w:pPr>
              <w:keepNext/>
              <w:keepLines/>
              <w:jc w:val="left"/>
              <w:rPr>
                <w:b/>
              </w:rPr>
            </w:pPr>
            <w:r w:rsidRPr="004F03D8">
              <w:rPr>
                <w:b/>
              </w:rPr>
              <w:t>46.2:</w:t>
            </w:r>
            <w:r w:rsidRPr="004F03D8">
              <w:rPr>
                <w:b/>
              </w:rPr>
              <w:br/>
              <w:t>Penalties</w:t>
            </w:r>
          </w:p>
        </w:tc>
        <w:tc>
          <w:tcPr>
            <w:tcW w:w="7259" w:type="dxa"/>
          </w:tcPr>
          <w:p w14:paraId="4DFFA49D" w14:textId="77777777" w:rsidR="00420943" w:rsidRPr="004F03D8" w:rsidRDefault="00420943" w:rsidP="00B1413A">
            <w:pPr>
              <w:keepNext/>
              <w:keepLines/>
              <w:rPr>
                <w:b/>
              </w:rPr>
            </w:pPr>
            <w:r w:rsidRPr="004F03D8">
              <w:rPr>
                <w:b/>
              </w:rPr>
              <w:t>A penalty of</w:t>
            </w:r>
            <w:r w:rsidRPr="004F03D8">
              <w:t xml:space="preserve">: </w:t>
            </w:r>
            <w:r w:rsidRPr="004F03D8">
              <w:rPr>
                <w:i/>
                <w:highlight w:val="yellow"/>
              </w:rPr>
              <w:t>[insert amount, for example €200]</w:t>
            </w:r>
            <w:r w:rsidRPr="004F03D8">
              <w:t xml:space="preserve"> per Day of delay in the delivery of the expected deliverable shall be applied.</w:t>
            </w:r>
          </w:p>
          <w:p w14:paraId="635AED14" w14:textId="77777777" w:rsidR="00D9186F" w:rsidRPr="004F03D8" w:rsidRDefault="00420943" w:rsidP="00B1413A">
            <w:pPr>
              <w:keepNext/>
              <w:keepLines/>
              <w:rPr>
                <w:i/>
              </w:rPr>
            </w:pPr>
            <w:r w:rsidRPr="004F03D8">
              <w:rPr>
                <w:i/>
                <w:highlight w:val="yellow"/>
              </w:rPr>
              <w:t>[insert other Penalties, where appropriate]</w:t>
            </w:r>
          </w:p>
        </w:tc>
      </w:tr>
      <w:tr w:rsidR="00943A9B" w:rsidRPr="004F03D8" w14:paraId="3C805B25" w14:textId="77777777" w:rsidTr="00FB3C32">
        <w:tc>
          <w:tcPr>
            <w:tcW w:w="1951" w:type="dxa"/>
            <w:shd w:val="clear" w:color="auto" w:fill="auto"/>
          </w:tcPr>
          <w:p w14:paraId="5189E880" w14:textId="77777777" w:rsidR="00943A9B" w:rsidRPr="004F03D8" w:rsidDel="00943A9B" w:rsidRDefault="00943A9B" w:rsidP="00943A9B">
            <w:pPr>
              <w:jc w:val="left"/>
              <w:rPr>
                <w:b/>
                <w:highlight w:val="yellow"/>
              </w:rPr>
            </w:pPr>
            <w:r w:rsidRPr="00FB3C32">
              <w:rPr>
                <w:b/>
              </w:rPr>
              <w:t>49.1 Mediation</w:t>
            </w:r>
          </w:p>
        </w:tc>
        <w:tc>
          <w:tcPr>
            <w:tcW w:w="7259" w:type="dxa"/>
          </w:tcPr>
          <w:p w14:paraId="32A946AD" w14:textId="02A1471F" w:rsidR="00943A9B" w:rsidRPr="004F03D8" w:rsidRDefault="00943A9B" w:rsidP="00943A9B">
            <w:pPr>
              <w:spacing w:after="60"/>
            </w:pPr>
            <w:r w:rsidRPr="004F03D8">
              <w:rPr>
                <w:i/>
                <w:highlight w:val="yellow"/>
              </w:rPr>
              <w:t>[</w:t>
            </w:r>
            <w:r w:rsidRPr="004F03D8">
              <w:rPr>
                <w:b/>
                <w:i/>
                <w:highlight w:val="yellow"/>
              </w:rPr>
              <w:t>Note</w:t>
            </w:r>
            <w:r w:rsidRPr="004F03D8">
              <w:rPr>
                <w:i/>
                <w:highlight w:val="yellow"/>
              </w:rPr>
              <w:t xml:space="preserve">: Mediation services are offered by: the International Chamber of Commerce (ICC) </w:t>
            </w:r>
            <w:hyperlink r:id="rId51" w:history="1">
              <w:r w:rsidRPr="004F03D8">
                <w:rPr>
                  <w:rStyle w:val="Lienhypertexte"/>
                  <w:highlight w:val="yellow"/>
                </w:rPr>
                <w:t>www.iccwbo.org</w:t>
              </w:r>
            </w:hyperlink>
            <w:r w:rsidRPr="004F03D8">
              <w:t>,</w:t>
            </w:r>
            <w:r w:rsidRPr="004F03D8">
              <w:rPr>
                <w:i/>
                <w:highlight w:val="yellow"/>
              </w:rPr>
              <w:t xml:space="preserve"> the Centre for Effective Dispute Resolution (CRED), </w:t>
            </w:r>
            <w:hyperlink r:id="rId52" w:history="1">
              <w:r w:rsidRPr="004F03D8">
                <w:rPr>
                  <w:rStyle w:val="Lienhypertexte"/>
                  <w:highlight w:val="yellow"/>
                </w:rPr>
                <w:t>www.cedr.com</w:t>
              </w:r>
            </w:hyperlink>
            <w:r w:rsidRPr="004F03D8">
              <w:t xml:space="preserve">, </w:t>
            </w:r>
            <w:r w:rsidRPr="004F03D8">
              <w:rPr>
                <w:i/>
                <w:highlight w:val="yellow"/>
              </w:rPr>
              <w:t xml:space="preserve"> the International Mediation Institute (IMI), </w:t>
            </w:r>
            <w:hyperlink r:id="rId53" w:history="1">
              <w:r w:rsidRPr="004F03D8">
                <w:rPr>
                  <w:rStyle w:val="Lienhypertexte"/>
                  <w:highlight w:val="yellow"/>
                </w:rPr>
                <w:t>http://www.imimediation.org/about-imi</w:t>
              </w:r>
            </w:hyperlink>
            <w:r w:rsidRPr="004F03D8">
              <w:rPr>
                <w:i/>
                <w:highlight w:val="yellow"/>
              </w:rPr>
              <w:t xml:space="preserve"> or the International Federation of Consulting Engineers (FIDIC) </w:t>
            </w:r>
            <w:hyperlink r:id="rId54" w:history="1">
              <w:r w:rsidRPr="004F03D8">
                <w:rPr>
                  <w:rStyle w:val="Lienhypertexte"/>
                  <w:highlight w:val="yellow"/>
                </w:rPr>
                <w:t>www.fidic.org</w:t>
              </w:r>
            </w:hyperlink>
            <w:r w:rsidRPr="004F03D8">
              <w:rPr>
                <w:i/>
                <w:highlight w:val="yellow"/>
              </w:rPr>
              <w:t xml:space="preserve"> ]</w:t>
            </w:r>
          </w:p>
          <w:p w14:paraId="23091BF6" w14:textId="77777777" w:rsidR="00943A9B" w:rsidRPr="004F03D8" w:rsidRDefault="00943A9B" w:rsidP="00943A9B">
            <w:pPr>
              <w:spacing w:after="60"/>
            </w:pPr>
            <w:r w:rsidRPr="004F03D8">
              <w:t xml:space="preserve">The mediator is appointed by </w:t>
            </w:r>
            <w:r w:rsidRPr="004F03D8">
              <w:rPr>
                <w:i/>
                <w:highlight w:val="yellow"/>
              </w:rPr>
              <w:t>[insert mediation service</w:t>
            </w:r>
            <w:r w:rsidRPr="004F03D8">
              <w:t>] and this appointment is binding on the Parties.</w:t>
            </w:r>
          </w:p>
          <w:p w14:paraId="2F82804A" w14:textId="77777777" w:rsidR="00943A9B" w:rsidRPr="004F03D8" w:rsidRDefault="00943A9B" w:rsidP="00943A9B">
            <w:pPr>
              <w:spacing w:after="60"/>
              <w:rPr>
                <w:i/>
                <w:highlight w:val="yellow"/>
              </w:rPr>
            </w:pPr>
            <w:r w:rsidRPr="004F03D8">
              <w:t>The costs of the mediation and the mediator’s services shall be borne equally by the Parties.</w:t>
            </w:r>
          </w:p>
        </w:tc>
      </w:tr>
      <w:tr w:rsidR="00420943" w:rsidRPr="004F03D8" w14:paraId="37DA03CF" w14:textId="77777777" w:rsidTr="00BE14B0">
        <w:tc>
          <w:tcPr>
            <w:tcW w:w="1951" w:type="dxa"/>
          </w:tcPr>
          <w:p w14:paraId="458D2C1F" w14:textId="254F74A0" w:rsidR="00420943" w:rsidRPr="004F03D8" w:rsidRDefault="00943A9B" w:rsidP="003844C9">
            <w:pPr>
              <w:jc w:val="left"/>
              <w:rPr>
                <w:b/>
              </w:rPr>
            </w:pPr>
            <w:r w:rsidRPr="00D149C2">
              <w:rPr>
                <w:b/>
              </w:rPr>
              <w:lastRenderedPageBreak/>
              <w:t>50.1:</w:t>
            </w:r>
            <w:r w:rsidRPr="004F03D8">
              <w:rPr>
                <w:b/>
              </w:rPr>
              <w:br/>
              <w:t>Arbitration procedure</w:t>
            </w:r>
          </w:p>
        </w:tc>
        <w:tc>
          <w:tcPr>
            <w:tcW w:w="7259" w:type="dxa"/>
          </w:tcPr>
          <w:p w14:paraId="53E26EE3" w14:textId="35F8B170" w:rsidR="00420943" w:rsidRPr="004F03D8" w:rsidRDefault="00420943" w:rsidP="0060769F">
            <w:pPr>
              <w:spacing w:after="60"/>
              <w:rPr>
                <w:i/>
              </w:rPr>
            </w:pPr>
            <w:r w:rsidRPr="004F03D8">
              <w:rPr>
                <w:i/>
                <w:highlight w:val="yellow"/>
              </w:rPr>
              <w:t>[</w:t>
            </w:r>
            <w:r w:rsidRPr="004F03D8">
              <w:rPr>
                <w:b/>
                <w:i/>
                <w:highlight w:val="yellow"/>
              </w:rPr>
              <w:t>Note</w:t>
            </w:r>
            <w:r w:rsidRPr="004F03D8">
              <w:rPr>
                <w:i/>
                <w:highlight w:val="yellow"/>
              </w:rPr>
              <w:t xml:space="preserve">: AFD requires the Contracts it finances to include a choice of law and </w:t>
            </w:r>
            <w:r w:rsidR="00D149C2">
              <w:rPr>
                <w:i/>
                <w:highlight w:val="yellow"/>
              </w:rPr>
              <w:t>a</w:t>
            </w:r>
            <w:r w:rsidRPr="004F03D8">
              <w:rPr>
                <w:i/>
                <w:highlight w:val="yellow"/>
              </w:rPr>
              <w:t>rbitration arrangements</w:t>
            </w:r>
            <w:r w:rsidR="007D1225">
              <w:rPr>
                <w:i/>
                <w:highlight w:val="yellow"/>
              </w:rPr>
              <w:t xml:space="preserve"> provisions</w:t>
            </w:r>
            <w:r w:rsidRPr="004F03D8">
              <w:rPr>
                <w:i/>
                <w:highlight w:val="yellow"/>
              </w:rPr>
              <w:t>. AFD considers that international arbitration as proposed below has substantial advantages for both parties over other dispute settlement provisions; for this reason, AFD strongly recommends its use.]</w:t>
            </w:r>
          </w:p>
          <w:p w14:paraId="30C4DB33" w14:textId="77777777" w:rsidR="00420943" w:rsidRPr="004F03D8" w:rsidRDefault="00420943" w:rsidP="0060769F">
            <w:pPr>
              <w:spacing w:before="60" w:after="60"/>
              <w:rPr>
                <w:b/>
              </w:rPr>
            </w:pPr>
            <w:r w:rsidRPr="004F03D8">
              <w:rPr>
                <w:b/>
              </w:rPr>
              <w:t>Disputes shall be settled by arbitration in accordance with the following provisions:</w:t>
            </w:r>
          </w:p>
          <w:p w14:paraId="0B19FA1D" w14:textId="77777777" w:rsidR="00420943" w:rsidRPr="004F03D8" w:rsidRDefault="00420943" w:rsidP="00D149C2">
            <w:pPr>
              <w:pStyle w:val="Paragraphedeliste"/>
              <w:numPr>
                <w:ilvl w:val="0"/>
                <w:numId w:val="52"/>
              </w:numPr>
              <w:spacing w:before="60" w:after="60"/>
              <w:ind w:left="459" w:hanging="459"/>
            </w:pPr>
            <w:r w:rsidRPr="004F03D8">
              <w:rPr>
                <w:u w:val="single"/>
              </w:rPr>
              <w:t>Selection of the Arbitrator</w:t>
            </w:r>
            <w:r w:rsidRPr="004F03D8">
              <w:t>: each dispute submitted to arbitration by a Party shall be heard by a sole arbitrator, in accordance with the following provisions:</w:t>
            </w:r>
          </w:p>
          <w:p w14:paraId="7E9CE20E" w14:textId="2B62CEC8" w:rsidR="00420943" w:rsidRPr="004F03D8" w:rsidRDefault="00420943" w:rsidP="0060769F">
            <w:pPr>
              <w:spacing w:before="60" w:after="60"/>
              <w:ind w:left="459"/>
            </w:pPr>
            <w:r w:rsidRPr="004F03D8">
              <w:t>Both Parties may agree to appoint a sole arbitrator or, failing agreement on the choice of such sole arbitrator within thirty (30) Days of receipt by the other Party of a proposal for appointment made by the Party which has initiated the proceedings, either Party may request a list of at least five names from the International Federation of Consulting Engineers (FIDIC) in Lausanne, Switzerland. Each Party will in turn delete one name from this list and the last name remaining on the list will be that of the sole arbitrator in charge of settling the dispute. If the last remaining nominee has not been determined in this manner within sixty (60) Days of the date of this list, the FIDIC shall appoint, at the request of either Party and from such list or otherwise, a sole arbitrator for the matter in dispute.</w:t>
            </w:r>
          </w:p>
          <w:p w14:paraId="639923C7" w14:textId="77777777" w:rsidR="00E0214C" w:rsidRPr="004F03D8" w:rsidRDefault="00E0214C" w:rsidP="00D149C2">
            <w:pPr>
              <w:pStyle w:val="Paragraphedeliste"/>
              <w:numPr>
                <w:ilvl w:val="0"/>
                <w:numId w:val="52"/>
              </w:numPr>
              <w:spacing w:before="60" w:after="60"/>
              <w:ind w:left="459" w:hanging="459"/>
              <w:contextualSpacing w:val="0"/>
            </w:pPr>
            <w:r w:rsidRPr="004F03D8">
              <w:rPr>
                <w:u w:val="single"/>
              </w:rPr>
              <w:t>Rules of Procedure</w:t>
            </w:r>
            <w:r w:rsidRPr="004F03D8">
              <w:t>: except as otherwise stated herein, arbitration proceedings shall be conducted in accordance with the rules of arbitration procedure of the United Nations Commission on International Trade Law (UNCITRAL) in force on the date of the Contract.</w:t>
            </w:r>
          </w:p>
          <w:p w14:paraId="04FE6A54" w14:textId="77777777" w:rsidR="00E0214C" w:rsidRPr="004F03D8" w:rsidRDefault="00E0214C" w:rsidP="00D149C2">
            <w:pPr>
              <w:pStyle w:val="Paragraphedeliste"/>
              <w:numPr>
                <w:ilvl w:val="0"/>
                <w:numId w:val="52"/>
              </w:numPr>
              <w:spacing w:before="60" w:after="60"/>
              <w:ind w:left="459" w:hanging="459"/>
              <w:contextualSpacing w:val="0"/>
            </w:pPr>
            <w:r w:rsidRPr="004F03D8">
              <w:rPr>
                <w:u w:val="single"/>
              </w:rPr>
              <w:t>Nationality and qualifications of the arbitrator</w:t>
            </w:r>
            <w:r w:rsidRPr="004F03D8">
              <w:t>: the sole arbitrator appointed shall be an internationally recognized legal or technical expert with extensive experience in the matter in dispute and shall not be a national of the Consultant’s home country (or of the home country of any of their members or Parties in the case of Joint Venture), or of the Client’s country. For the purposes of this Clause, "home country" means:</w:t>
            </w:r>
          </w:p>
          <w:p w14:paraId="2F41D49C" w14:textId="77777777" w:rsidR="00E0214C" w:rsidRPr="004F03D8" w:rsidRDefault="00E0214C" w:rsidP="00D149C2">
            <w:pPr>
              <w:pStyle w:val="Paragraphedeliste"/>
              <w:numPr>
                <w:ilvl w:val="0"/>
                <w:numId w:val="53"/>
              </w:numPr>
              <w:spacing w:before="60" w:after="60"/>
              <w:ind w:left="884" w:hanging="425"/>
              <w:contextualSpacing w:val="0"/>
            </w:pPr>
            <w:r w:rsidRPr="004F03D8">
              <w:t>the nationality of the Consultant or, if the Consultant is a Joint Venture, of one of its members;  or</w:t>
            </w:r>
          </w:p>
          <w:p w14:paraId="0B863214" w14:textId="77777777" w:rsidR="00E0214C" w:rsidRPr="004F03D8" w:rsidRDefault="00E0214C" w:rsidP="00D149C2">
            <w:pPr>
              <w:pStyle w:val="Paragraphedeliste"/>
              <w:numPr>
                <w:ilvl w:val="0"/>
                <w:numId w:val="53"/>
              </w:numPr>
              <w:spacing w:before="60" w:after="60"/>
              <w:ind w:left="884" w:hanging="425"/>
              <w:contextualSpacing w:val="0"/>
            </w:pPr>
            <w:r w:rsidRPr="004F03D8">
              <w:t>the country in which the Consultant’s (or if a Joint Venture, any of its members’) principal place of business is located; or</w:t>
            </w:r>
          </w:p>
          <w:p w14:paraId="363BCEBB" w14:textId="77777777" w:rsidR="00E0214C" w:rsidRPr="004F03D8" w:rsidRDefault="00E0214C" w:rsidP="00D149C2">
            <w:pPr>
              <w:pStyle w:val="Paragraphedeliste"/>
              <w:numPr>
                <w:ilvl w:val="0"/>
                <w:numId w:val="53"/>
              </w:numPr>
              <w:spacing w:before="60" w:after="60"/>
              <w:ind w:left="884" w:hanging="425"/>
              <w:contextualSpacing w:val="0"/>
            </w:pPr>
            <w:r w:rsidRPr="004F03D8">
              <w:t>The country of nationality of a majority of the Consultant’s (or if a Joint Venture, of one of its members); or</w:t>
            </w:r>
          </w:p>
          <w:p w14:paraId="2F76AEE1" w14:textId="6B7EAD69" w:rsidR="00E0214C" w:rsidRPr="004F03D8" w:rsidRDefault="00E0214C" w:rsidP="00D149C2">
            <w:pPr>
              <w:pStyle w:val="Paragraphedeliste"/>
              <w:numPr>
                <w:ilvl w:val="0"/>
                <w:numId w:val="53"/>
              </w:numPr>
              <w:spacing w:before="60" w:after="60"/>
              <w:ind w:left="884" w:hanging="425"/>
              <w:contextualSpacing w:val="0"/>
            </w:pPr>
            <w:r w:rsidRPr="004F03D8">
              <w:t xml:space="preserve">The country of nationality of the </w:t>
            </w:r>
            <w:r w:rsidR="00FB3C32">
              <w:t>Subcontractor</w:t>
            </w:r>
            <w:r w:rsidRPr="004F03D8">
              <w:t xml:space="preserve"> concerned, where the dispute involves a subcontract.</w:t>
            </w:r>
          </w:p>
          <w:p w14:paraId="771FCA7F" w14:textId="77777777" w:rsidR="00E0214C" w:rsidRPr="004F03D8" w:rsidRDefault="00E0214C" w:rsidP="00D149C2">
            <w:pPr>
              <w:pStyle w:val="Paragraphedeliste"/>
              <w:numPr>
                <w:ilvl w:val="0"/>
                <w:numId w:val="52"/>
              </w:numPr>
              <w:spacing w:before="60" w:after="60"/>
              <w:ind w:left="459" w:hanging="459"/>
              <w:contextualSpacing w:val="0"/>
            </w:pPr>
            <w:r w:rsidRPr="004F03D8">
              <w:rPr>
                <w:u w:val="single"/>
              </w:rPr>
              <w:t>Miscellaneous</w:t>
            </w:r>
            <w:r w:rsidRPr="004F03D8">
              <w:t>: In any arbitration proceeding hereunder:</w:t>
            </w:r>
          </w:p>
          <w:p w14:paraId="19A86565" w14:textId="77777777" w:rsidR="00E0214C" w:rsidRPr="004F03D8" w:rsidRDefault="00E0214C" w:rsidP="00D149C2">
            <w:pPr>
              <w:pStyle w:val="Paragraphedeliste"/>
              <w:numPr>
                <w:ilvl w:val="0"/>
                <w:numId w:val="54"/>
              </w:numPr>
              <w:spacing w:before="60" w:after="60"/>
              <w:ind w:left="884" w:hanging="425"/>
              <w:contextualSpacing w:val="0"/>
            </w:pPr>
            <w:r w:rsidRPr="004F03D8">
              <w:t xml:space="preserve">proceedings shall, unless otherwise agreed by the Parties, be held in </w:t>
            </w:r>
            <w:r w:rsidRPr="004F03D8">
              <w:rPr>
                <w:i/>
              </w:rPr>
              <w:t>[select a country which is neither the Client’s country nor the Consultant’s country]</w:t>
            </w:r>
            <w:r w:rsidRPr="004F03D8">
              <w:t>;</w:t>
            </w:r>
          </w:p>
          <w:p w14:paraId="6C46A5E3" w14:textId="77777777" w:rsidR="00E0214C" w:rsidRPr="004F03D8" w:rsidRDefault="00E0214C" w:rsidP="00D149C2">
            <w:pPr>
              <w:pStyle w:val="Paragraphedeliste"/>
              <w:numPr>
                <w:ilvl w:val="0"/>
                <w:numId w:val="54"/>
              </w:numPr>
              <w:spacing w:before="60" w:after="60"/>
              <w:ind w:left="884" w:hanging="425"/>
              <w:contextualSpacing w:val="0"/>
            </w:pPr>
            <w:r w:rsidRPr="004F03D8">
              <w:t xml:space="preserve">the </w:t>
            </w:r>
            <w:r w:rsidRPr="004F03D8">
              <w:rPr>
                <w:i/>
                <w:highlight w:val="yellow"/>
              </w:rPr>
              <w:t>[insert chosen language]</w:t>
            </w:r>
            <w:r w:rsidRPr="004F03D8">
              <w:t xml:space="preserve"> language shall be the official language used for all purposes; and</w:t>
            </w:r>
          </w:p>
          <w:p w14:paraId="6D56D944" w14:textId="77777777" w:rsidR="00E0214C" w:rsidRPr="004F03D8" w:rsidRDefault="00E0214C" w:rsidP="00D149C2">
            <w:pPr>
              <w:pStyle w:val="Paragraphedeliste"/>
              <w:numPr>
                <w:ilvl w:val="0"/>
                <w:numId w:val="54"/>
              </w:numPr>
              <w:spacing w:before="60" w:after="60"/>
              <w:ind w:left="884" w:hanging="425"/>
              <w:contextualSpacing w:val="0"/>
            </w:pPr>
            <w:r w:rsidRPr="004F03D8">
              <w:t>the decision of the sole arbitrator shall be final, binding and enforceable before the competent courts. The Parties hereby exclude any objection or claim based on immunity relating to the execution of the judgment.</w:t>
            </w:r>
          </w:p>
        </w:tc>
      </w:tr>
    </w:tbl>
    <w:p w14:paraId="41D0EAA6" w14:textId="77777777" w:rsidR="00E63150" w:rsidRPr="004F03D8" w:rsidRDefault="00E63150" w:rsidP="00A50661"/>
    <w:p w14:paraId="06C6C2F7" w14:textId="77777777" w:rsidR="00E63150" w:rsidRPr="004F03D8" w:rsidRDefault="00E63150" w:rsidP="00A50661"/>
    <w:p w14:paraId="12323D59" w14:textId="77777777" w:rsidR="00E63150" w:rsidRPr="004F03D8" w:rsidRDefault="00E63150" w:rsidP="00A50661">
      <w:pPr>
        <w:sectPr w:rsidR="00E63150" w:rsidRPr="004F03D8" w:rsidSect="00F92049">
          <w:headerReference w:type="default" r:id="rId55"/>
          <w:footnotePr>
            <w:numRestart w:val="eachSect"/>
          </w:footnotePr>
          <w:pgSz w:w="11906" w:h="16838" w:code="9"/>
          <w:pgMar w:top="1418" w:right="1418" w:bottom="1418" w:left="1418" w:header="709" w:footer="709" w:gutter="0"/>
          <w:cols w:space="708"/>
          <w:docGrid w:linePitch="360"/>
        </w:sectPr>
      </w:pPr>
    </w:p>
    <w:p w14:paraId="2C683AFA" w14:textId="77777777" w:rsidR="00855735" w:rsidRPr="004F03D8" w:rsidRDefault="00E0214C" w:rsidP="00E0214C">
      <w:pPr>
        <w:pStyle w:val="TITLEINTRO"/>
      </w:pPr>
      <w:bookmarkStart w:id="82" w:name="_Toc206427740"/>
      <w:r w:rsidRPr="004F03D8">
        <w:lastRenderedPageBreak/>
        <w:t>IV </w:t>
      </w:r>
      <w:r w:rsidRPr="004F03D8">
        <w:noBreakHyphen/>
        <w:t> APPENDICES</w:t>
      </w:r>
      <w:bookmarkEnd w:id="82"/>
    </w:p>
    <w:p w14:paraId="35AB52C7" w14:textId="77777777" w:rsidR="00855735" w:rsidRPr="004F03D8" w:rsidRDefault="00855735" w:rsidP="00855735"/>
    <w:p w14:paraId="08935A7D" w14:textId="77777777" w:rsidR="00855735" w:rsidRPr="004F03D8" w:rsidRDefault="00796BF0" w:rsidP="00E0214C">
      <w:pPr>
        <w:pStyle w:val="ANNEXE"/>
      </w:pPr>
      <w:bookmarkStart w:id="83" w:name="_Toc206427741"/>
      <w:r w:rsidRPr="004F03D8">
        <w:t>APPENDIX A – Terms of Reference</w:t>
      </w:r>
      <w:bookmarkEnd w:id="83"/>
    </w:p>
    <w:p w14:paraId="180317BF" w14:textId="77777777" w:rsidR="00855735" w:rsidRPr="004F03D8" w:rsidRDefault="00855735" w:rsidP="00855735"/>
    <w:p w14:paraId="49B2C5EA" w14:textId="5824D5C5" w:rsidR="00E0214C" w:rsidRPr="004F03D8" w:rsidRDefault="00E0214C" w:rsidP="00E0214C">
      <w:pPr>
        <w:rPr>
          <w:i/>
        </w:rPr>
      </w:pPr>
      <w:r w:rsidRPr="004F03D8">
        <w:rPr>
          <w:i/>
        </w:rPr>
        <w:t>[This Appendix shall include the final Terms of Reference (TOR) (on the basis of Section 7 of the RFP) finalized by the Client and the Consultant during the negotiations; deadlines for completion of various tasks; location of the performance of the different tasks; detailed reporting requirements; Client’s contributions, including counterpart personnel assigned by the Client to work with the Consultant’s team; specific tasks that require prior approval by the Client.</w:t>
      </w:r>
    </w:p>
    <w:p w14:paraId="6A5F7F71" w14:textId="5404D57A" w:rsidR="00855735" w:rsidRPr="004F03D8" w:rsidRDefault="00E0214C" w:rsidP="00E0214C">
      <w:r w:rsidRPr="004F03D8">
        <w:rPr>
          <w:i/>
        </w:rPr>
        <w:t>For time-based Contracts, specify: the hours of work for Key Experts; travel time to/from the Client’s country; entitlement, if any, to aid leave; public holidays in the Client’s country that may affect Consultant’s work; etc.]</w:t>
      </w:r>
    </w:p>
    <w:p w14:paraId="6CA8FF4B" w14:textId="77777777" w:rsidR="00855735" w:rsidRPr="004F03D8" w:rsidRDefault="00855735" w:rsidP="00855735"/>
    <w:p w14:paraId="2A56DA02" w14:textId="77777777" w:rsidR="00855735" w:rsidRPr="004F03D8" w:rsidRDefault="00855735" w:rsidP="00855735"/>
    <w:p w14:paraId="60F638A5" w14:textId="77777777" w:rsidR="00855735" w:rsidRPr="004F03D8" w:rsidRDefault="00E0214C" w:rsidP="00E0214C">
      <w:pPr>
        <w:pStyle w:val="ANNEXE"/>
      </w:pPr>
      <w:bookmarkStart w:id="84" w:name="_Toc206427742"/>
      <w:r w:rsidRPr="004F03D8">
        <w:t>APPENDIX B – Consultant's Technical Proposal Including Methodology and Key Experts</w:t>
      </w:r>
      <w:bookmarkEnd w:id="84"/>
    </w:p>
    <w:p w14:paraId="60E7FB70" w14:textId="77777777" w:rsidR="00855735" w:rsidRPr="004F03D8" w:rsidRDefault="00855735" w:rsidP="00855735"/>
    <w:p w14:paraId="3EA5EE4D" w14:textId="6672CF3E" w:rsidR="00855735" w:rsidRPr="004F03D8" w:rsidRDefault="00E0214C" w:rsidP="00855735">
      <w:pPr>
        <w:rPr>
          <w:i/>
        </w:rPr>
      </w:pPr>
      <w:r w:rsidRPr="004F03D8">
        <w:rPr>
          <w:i/>
        </w:rPr>
        <w:t xml:space="preserve">[Insert the Consultant’s </w:t>
      </w:r>
      <w:r w:rsidR="000F27A7">
        <w:rPr>
          <w:i/>
        </w:rPr>
        <w:t>t</w:t>
      </w:r>
      <w:r w:rsidRPr="004F03D8">
        <w:rPr>
          <w:i/>
        </w:rPr>
        <w:t>echnical Proposal, finalized during the Contract negotiations. Enclose the CVs (updated and signed by the respective Key Experts) demonstrating that the Key Experts hold the required qualifications.]</w:t>
      </w:r>
    </w:p>
    <w:p w14:paraId="7EB3C80D" w14:textId="77777777" w:rsidR="00855735" w:rsidRPr="004F03D8" w:rsidRDefault="00855735" w:rsidP="00855735"/>
    <w:p w14:paraId="520E90E2" w14:textId="77777777" w:rsidR="00E0214C" w:rsidRPr="004F03D8" w:rsidRDefault="00E0214C" w:rsidP="00855735"/>
    <w:p w14:paraId="13D9192D" w14:textId="77777777" w:rsidR="00E0214C" w:rsidRPr="004F03D8" w:rsidRDefault="00E0214C" w:rsidP="00E0214C">
      <w:pPr>
        <w:pStyle w:val="ANNEXE"/>
      </w:pPr>
      <w:bookmarkStart w:id="85" w:name="_Toc206427743"/>
      <w:r w:rsidRPr="004F03D8">
        <w:t>APPENDIX C – Contract Price</w:t>
      </w:r>
      <w:bookmarkEnd w:id="85"/>
    </w:p>
    <w:p w14:paraId="0AA79C7B" w14:textId="77777777" w:rsidR="00E0214C" w:rsidRPr="004F03D8" w:rsidRDefault="00E0214C" w:rsidP="00855735"/>
    <w:p w14:paraId="5B2AD8F3" w14:textId="5D85611A" w:rsidR="00E0214C" w:rsidRPr="004F03D8" w:rsidRDefault="00E0214C" w:rsidP="00E0214C">
      <w:pPr>
        <w:rPr>
          <w:i/>
        </w:rPr>
      </w:pPr>
      <w:r w:rsidRPr="004F03D8">
        <w:rPr>
          <w:i/>
        </w:rPr>
        <w:t>[Insert the tables with the Contract Price(s). The tables shall be based on forms FIN</w:t>
      </w:r>
      <w:r w:rsidRPr="004F03D8">
        <w:rPr>
          <w:i/>
        </w:rPr>
        <w:noBreakHyphen/>
        <w:t>2, FIN</w:t>
      </w:r>
      <w:r w:rsidRPr="004F03D8">
        <w:rPr>
          <w:i/>
        </w:rPr>
        <w:noBreakHyphen/>
        <w:t>3 and FIN</w:t>
      </w:r>
      <w:r w:rsidRPr="004F03D8">
        <w:rPr>
          <w:i/>
        </w:rPr>
        <w:noBreakHyphen/>
        <w:t xml:space="preserve">4 of the Consultant’s </w:t>
      </w:r>
      <w:r w:rsidR="000F27A7">
        <w:rPr>
          <w:i/>
        </w:rPr>
        <w:t>f</w:t>
      </w:r>
      <w:r w:rsidRPr="004F03D8">
        <w:rPr>
          <w:i/>
        </w:rPr>
        <w:t>inancial Proposal and shall reflect any changes agreed during the Contract negotiations, if any.</w:t>
      </w:r>
    </w:p>
    <w:p w14:paraId="15D1B9F2" w14:textId="77777777" w:rsidR="00E0214C" w:rsidRPr="004F03D8" w:rsidRDefault="00E0214C" w:rsidP="00E0214C">
      <w:r w:rsidRPr="004F03D8">
        <w:rPr>
          <w:i/>
        </w:rPr>
        <w:t>For time-based Contracts, all reimbursable expenses shall be reimbursed at actual cost, unless otherwise explicitly provided for in this Appendix, and in no event shall reimbursement be made in excess of the Contract amount.]</w:t>
      </w:r>
    </w:p>
    <w:p w14:paraId="29D74053" w14:textId="77777777" w:rsidR="00452B29" w:rsidRPr="004F03D8" w:rsidRDefault="00452B29">
      <w:pPr>
        <w:suppressAutoHyphens w:val="0"/>
        <w:overflowPunct/>
        <w:autoSpaceDE/>
        <w:autoSpaceDN/>
        <w:adjustRightInd/>
        <w:spacing w:after="0" w:line="240" w:lineRule="auto"/>
        <w:jc w:val="left"/>
        <w:textAlignment w:val="auto"/>
      </w:pPr>
      <w:r w:rsidRPr="004F03D8">
        <w:br w:type="page"/>
      </w:r>
    </w:p>
    <w:p w14:paraId="41CB6799" w14:textId="340097B1" w:rsidR="00E0214C" w:rsidRPr="004F03D8" w:rsidRDefault="00452B29" w:rsidP="00452B29">
      <w:pPr>
        <w:pStyle w:val="ANNEXE"/>
      </w:pPr>
      <w:bookmarkStart w:id="86" w:name="_Toc206427744"/>
      <w:r w:rsidRPr="004F03D8">
        <w:lastRenderedPageBreak/>
        <w:t xml:space="preserve">APPENDIX D – </w:t>
      </w:r>
      <w:r w:rsidR="007D1225">
        <w:t xml:space="preserve">Form of </w:t>
      </w:r>
      <w:r w:rsidRPr="004F03D8">
        <w:t xml:space="preserve">Advance </w:t>
      </w:r>
      <w:r w:rsidR="007D1225">
        <w:t>P</w:t>
      </w:r>
      <w:r w:rsidRPr="004F03D8">
        <w:t>ayment Guarantee</w:t>
      </w:r>
      <w:bookmarkEnd w:id="86"/>
    </w:p>
    <w:p w14:paraId="3352424F" w14:textId="77777777" w:rsidR="00452B29" w:rsidRPr="004F03D8" w:rsidRDefault="00452B29" w:rsidP="00452B29">
      <w:pPr>
        <w:jc w:val="center"/>
        <w:rPr>
          <w:i/>
        </w:rPr>
      </w:pPr>
      <w:r w:rsidRPr="004F03D8">
        <w:rPr>
          <w:i/>
        </w:rPr>
        <w:t>[see Subclauses GCC 45.1(a) and SCC 45.1(a)]</w:t>
      </w:r>
    </w:p>
    <w:p w14:paraId="75C68F7C" w14:textId="10A9E7F3" w:rsidR="00452B29" w:rsidRPr="004F03D8" w:rsidRDefault="007D1225" w:rsidP="00452B29">
      <w:pPr>
        <w:jc w:val="center"/>
        <w:rPr>
          <w:b/>
        </w:rPr>
      </w:pPr>
      <w:r>
        <w:rPr>
          <w:b/>
        </w:rPr>
        <w:t>B</w:t>
      </w:r>
      <w:r w:rsidR="00452B29" w:rsidRPr="004F03D8">
        <w:rPr>
          <w:b/>
        </w:rPr>
        <w:t>ank guarantee</w:t>
      </w:r>
      <w:r>
        <w:rPr>
          <w:b/>
        </w:rPr>
        <w:t xml:space="preserve"> for advance payment</w:t>
      </w:r>
    </w:p>
    <w:p w14:paraId="5D7B907D" w14:textId="77777777" w:rsidR="00452B29" w:rsidRPr="004F03D8" w:rsidRDefault="00452B29" w:rsidP="00855735"/>
    <w:p w14:paraId="686302C5" w14:textId="77777777" w:rsidR="00452B29" w:rsidRPr="004F03D8" w:rsidRDefault="00452B29" w:rsidP="00452B29">
      <w:pPr>
        <w:tabs>
          <w:tab w:val="right" w:leader="underscore" w:pos="9072"/>
        </w:tabs>
        <w:rPr>
          <w:i/>
        </w:rPr>
      </w:pPr>
      <w:r w:rsidRPr="004F03D8">
        <w:tab/>
        <w:t xml:space="preserve"> </w:t>
      </w:r>
      <w:r w:rsidRPr="004F03D8">
        <w:rPr>
          <w:i/>
        </w:rPr>
        <w:t>[Bank’s name, and address of issuing bank]</w:t>
      </w:r>
    </w:p>
    <w:p w14:paraId="396E26F8" w14:textId="77777777" w:rsidR="00452B29" w:rsidRPr="004F03D8" w:rsidRDefault="00452B29" w:rsidP="00452B29">
      <w:pPr>
        <w:tabs>
          <w:tab w:val="right" w:leader="underscore" w:pos="9072"/>
        </w:tabs>
        <w:rPr>
          <w:i/>
        </w:rPr>
      </w:pPr>
      <w:r w:rsidRPr="004F03D8">
        <w:rPr>
          <w:b/>
        </w:rPr>
        <w:t>Beneficiary</w:t>
      </w:r>
      <w:r w:rsidRPr="004F03D8">
        <w:t>:</w:t>
      </w:r>
      <w:r w:rsidRPr="004F03D8">
        <w:tab/>
      </w:r>
      <w:r w:rsidRPr="004F03D8">
        <w:rPr>
          <w:i/>
        </w:rPr>
        <w:t xml:space="preserve"> [Client’s name and address]</w:t>
      </w:r>
    </w:p>
    <w:p w14:paraId="51D9C50B" w14:textId="77777777" w:rsidR="00452B29" w:rsidRPr="004F03D8" w:rsidRDefault="00452B29" w:rsidP="00452B29">
      <w:pPr>
        <w:tabs>
          <w:tab w:val="right" w:leader="underscore" w:pos="5103"/>
        </w:tabs>
      </w:pPr>
      <w:r w:rsidRPr="004F03D8">
        <w:rPr>
          <w:b/>
        </w:rPr>
        <w:t>Date</w:t>
      </w:r>
      <w:r w:rsidRPr="004F03D8">
        <w:rPr>
          <w:i/>
        </w:rPr>
        <w:t>:</w:t>
      </w:r>
      <w:r w:rsidRPr="004F03D8">
        <w:rPr>
          <w:i/>
        </w:rPr>
        <w:tab/>
      </w:r>
    </w:p>
    <w:p w14:paraId="2A6925BE" w14:textId="0D04AE21" w:rsidR="00452B29" w:rsidRPr="004F03D8" w:rsidRDefault="00452B29" w:rsidP="00452B29">
      <w:pPr>
        <w:tabs>
          <w:tab w:val="right" w:leader="underscore" w:pos="9072"/>
        </w:tabs>
      </w:pPr>
      <w:r w:rsidRPr="004F03D8">
        <w:rPr>
          <w:b/>
        </w:rPr>
        <w:t>Advance payment guarantee No.</w:t>
      </w:r>
      <w:r w:rsidRPr="004F03D8">
        <w:t>:</w:t>
      </w:r>
      <w:r w:rsidRPr="004F03D8">
        <w:tab/>
      </w:r>
    </w:p>
    <w:p w14:paraId="1ED9AF56" w14:textId="77777777" w:rsidR="00452B29" w:rsidRPr="004F03D8" w:rsidRDefault="00452B29" w:rsidP="00855735"/>
    <w:p w14:paraId="20282A65" w14:textId="77777777" w:rsidR="00452B29" w:rsidRPr="004F03D8" w:rsidRDefault="00452B29" w:rsidP="00452B29">
      <w:r w:rsidRPr="004F03D8">
        <w:t xml:space="preserve">We have been informed that ____________________ </w:t>
      </w:r>
      <w:r w:rsidRPr="004F03D8">
        <w:rPr>
          <w:i/>
        </w:rPr>
        <w:t>[name of Consultant or a name of the Joint Venture, identical to name of Contract signatory]</w:t>
      </w:r>
      <w:r w:rsidRPr="004F03D8">
        <w:t xml:space="preserve"> (hereinafter called the "</w:t>
      </w:r>
      <w:r w:rsidRPr="004F03D8">
        <w:rPr>
          <w:b/>
        </w:rPr>
        <w:t>Consultant</w:t>
      </w:r>
      <w:r w:rsidRPr="004F03D8">
        <w:t xml:space="preserve">") has entered into Contract No.____________ dated _____________ with you, for the provision of _____________________ </w:t>
      </w:r>
      <w:r w:rsidRPr="004F03D8">
        <w:rPr>
          <w:i/>
          <w:iCs/>
        </w:rPr>
        <w:t>[name of Contract and description of Services]</w:t>
      </w:r>
      <w:r w:rsidRPr="004F03D8">
        <w:t xml:space="preserve"> (hereinafter called the "</w:t>
      </w:r>
      <w:r w:rsidRPr="004F03D8">
        <w:rPr>
          <w:b/>
        </w:rPr>
        <w:t>Contract</w:t>
      </w:r>
      <w:r w:rsidRPr="004F03D8">
        <w:t>").</w:t>
      </w:r>
    </w:p>
    <w:p w14:paraId="3FEF285A" w14:textId="4ADC98FF" w:rsidR="00452B29" w:rsidRPr="004F03D8" w:rsidRDefault="00452B29" w:rsidP="00452B29">
      <w:r w:rsidRPr="004F03D8">
        <w:t xml:space="preserve">Furthermore, we understand that, under the terms of the Contract, an advance payment in the amount of ___________ </w:t>
      </w:r>
      <w:r w:rsidRPr="004F03D8">
        <w:rPr>
          <w:i/>
        </w:rPr>
        <w:t>[insert amount in figures]</w:t>
      </w:r>
      <w:r w:rsidRPr="004F03D8">
        <w:t xml:space="preserve"> (_____________) </w:t>
      </w:r>
      <w:r w:rsidRPr="004F03D8">
        <w:rPr>
          <w:i/>
        </w:rPr>
        <w:t>[insert amount in words]</w:t>
      </w:r>
      <w:r w:rsidRPr="004F03D8">
        <w:t xml:space="preserve"> is to be made against an advance payment guarantee.</w:t>
      </w:r>
    </w:p>
    <w:p w14:paraId="54EBDF5C" w14:textId="2C22AB86" w:rsidR="00452B29" w:rsidRPr="004F03D8" w:rsidRDefault="00452B29" w:rsidP="00452B29">
      <w:r w:rsidRPr="004F03D8">
        <w:t xml:space="preserve">At the Consultant's request, we _________________ </w:t>
      </w:r>
      <w:r w:rsidRPr="004F03D8">
        <w:rPr>
          <w:i/>
        </w:rPr>
        <w:t>[name of bank]</w:t>
      </w:r>
      <w:r w:rsidRPr="004F03D8">
        <w:t xml:space="preserve"> hereby undertake, unreservedly and irrevocably, to pay you on first demand, any amounts of money you may claim up to the limit of _____________ </w:t>
      </w:r>
      <w:r w:rsidRPr="004F03D8">
        <w:rPr>
          <w:i/>
        </w:rPr>
        <w:t xml:space="preserve">[insert amount in figures] </w:t>
      </w:r>
      <w:r w:rsidRPr="004F03D8">
        <w:t xml:space="preserve">(_____________) </w:t>
      </w:r>
      <w:r w:rsidRPr="004F03D8">
        <w:rPr>
          <w:i/>
        </w:rPr>
        <w:t>[insert sum in words].</w:t>
      </w:r>
      <w:r w:rsidRPr="004F03D8">
        <w:rPr>
          <w:rStyle w:val="Appelnotedebasdep"/>
          <w:i/>
        </w:rPr>
        <w:footnoteReference w:id="65"/>
      </w:r>
      <w:r w:rsidRPr="004F03D8">
        <w:t xml:space="preserve"> Your claim for payment must be accompanied by a statement to the effect that the Consultant is not in compliance with the terms of the Contract because it has used the advance </w:t>
      </w:r>
      <w:r w:rsidR="007D1225" w:rsidRPr="007D1225">
        <w:t>for purposes other than toward providing the Services under the Contract</w:t>
      </w:r>
      <w:r w:rsidRPr="004F03D8">
        <w:t>.</w:t>
      </w:r>
    </w:p>
    <w:p w14:paraId="77E49E04" w14:textId="77777777" w:rsidR="00452B29" w:rsidRPr="004F03D8" w:rsidRDefault="00452B29" w:rsidP="00452B29">
      <w:r w:rsidRPr="004F03D8">
        <w:t xml:space="preserve">All claims and payments under this guarantee are conditional upon receipt by the Consultant of the above-mentioned advance in its account, numbered ______________ at __________________ </w:t>
      </w:r>
      <w:r w:rsidRPr="004F03D8">
        <w:rPr>
          <w:i/>
        </w:rPr>
        <w:t>[name and address of bank]</w:t>
      </w:r>
      <w:r w:rsidRPr="004F03D8">
        <w:t>.</w:t>
      </w:r>
    </w:p>
    <w:p w14:paraId="188EF83E" w14:textId="399CEB59" w:rsidR="00452B29" w:rsidRPr="004F03D8" w:rsidRDefault="00452B29" w:rsidP="00452B29">
      <w:r w:rsidRPr="004F03D8">
        <w:t xml:space="preserve">The maximum amount of this guarantee shall be progressively reduced by the amount of the advance payment repaid by the Consultant as indicated in copies of certified monthly statements which shall be presented to us. </w:t>
      </w:r>
      <w:r w:rsidR="007D1225" w:rsidRPr="007C2D8B">
        <w:rPr>
          <w:noProof/>
        </w:rPr>
        <w:t>This guarantee shall expire, at the latest, upon our receipt of the monthly payment certificate indicating that the Consultant has made full repayment of the amount of the advance payment, or on the _________ day of ___________ 2____</w:t>
      </w:r>
      <w:r w:rsidR="007D1225" w:rsidRPr="007C2D8B">
        <w:rPr>
          <w:rStyle w:val="Appelnotedebasdep"/>
          <w:noProof/>
        </w:rPr>
        <w:footnoteReference w:id="66"/>
      </w:r>
      <w:r w:rsidR="007D1225" w:rsidRPr="007C2D8B">
        <w:rPr>
          <w:noProof/>
        </w:rPr>
        <w:t>, whichever is earlier. Consequently, any demand for payment under this guarantee must be received by us at this office on or before that date</w:t>
      </w:r>
      <w:r w:rsidR="007D1225">
        <w:rPr>
          <w:noProof/>
        </w:rPr>
        <w:t>.</w:t>
      </w:r>
    </w:p>
    <w:p w14:paraId="3FD60E82" w14:textId="77777777" w:rsidR="00452B29" w:rsidRPr="004F03D8" w:rsidRDefault="00452B29" w:rsidP="00452B29">
      <w:r w:rsidRPr="004F03D8">
        <w:t xml:space="preserve">This guarantee is subject to the Uniform Rules for Demand Guarantees (URDG) 2010 Revision, ICC Publication No. 758. </w:t>
      </w:r>
    </w:p>
    <w:p w14:paraId="11F75C9C" w14:textId="77777777" w:rsidR="00452B29" w:rsidRPr="004F03D8" w:rsidRDefault="00452B29" w:rsidP="00452B29"/>
    <w:p w14:paraId="59A875CE" w14:textId="77777777" w:rsidR="00452B29" w:rsidRPr="004F03D8" w:rsidRDefault="00A73567" w:rsidP="00A73567">
      <w:pPr>
        <w:tabs>
          <w:tab w:val="right" w:leader="underscore" w:pos="5103"/>
        </w:tabs>
        <w:spacing w:after="0"/>
      </w:pPr>
      <w:r w:rsidRPr="004F03D8">
        <w:tab/>
      </w:r>
    </w:p>
    <w:p w14:paraId="2EBC5553" w14:textId="77777777" w:rsidR="00452B29" w:rsidRPr="004F03D8" w:rsidRDefault="00A73567" w:rsidP="00452B29">
      <w:pPr>
        <w:rPr>
          <w:i/>
        </w:rPr>
      </w:pPr>
      <w:r w:rsidRPr="004F03D8">
        <w:rPr>
          <w:i/>
        </w:rPr>
        <w:t>[Signature]</w:t>
      </w:r>
    </w:p>
    <w:p w14:paraId="0A2223CD" w14:textId="2C2FDD30" w:rsidR="00452B29" w:rsidRPr="00C10873" w:rsidRDefault="00A73567" w:rsidP="00452B29">
      <w:pPr>
        <w:rPr>
          <w:i/>
          <w:noProof/>
        </w:rPr>
      </w:pPr>
      <w:r w:rsidRPr="004F03D8">
        <w:rPr>
          <w:i/>
        </w:rPr>
        <w:t>[</w:t>
      </w:r>
      <w:r w:rsidRPr="004F03D8">
        <w:rPr>
          <w:b/>
          <w:i/>
        </w:rPr>
        <w:t>Note</w:t>
      </w:r>
      <w:r w:rsidRPr="004F03D8">
        <w:rPr>
          <w:i/>
        </w:rPr>
        <w:t>: All italicized text is for indicative purposes only to assist in preparing this document and shall be deleted from the final version.]</w:t>
      </w:r>
      <w:bookmarkEnd w:id="2"/>
      <w:bookmarkEnd w:id="62"/>
      <w:bookmarkEnd w:id="65"/>
    </w:p>
    <w:sectPr w:rsidR="00452B29" w:rsidRPr="00C10873" w:rsidSect="00F92049">
      <w:headerReference w:type="default" r:id="rId56"/>
      <w:footnotePr>
        <w:numRestart w:val="eachSect"/>
      </w:footnotePr>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784B1" w14:textId="77777777" w:rsidR="00E267D9" w:rsidRPr="004F03D8" w:rsidRDefault="00E267D9" w:rsidP="00551291">
      <w:pPr>
        <w:spacing w:after="0" w:line="240" w:lineRule="auto"/>
      </w:pPr>
      <w:r w:rsidRPr="004F03D8">
        <w:separator/>
      </w:r>
    </w:p>
  </w:endnote>
  <w:endnote w:type="continuationSeparator" w:id="0">
    <w:p w14:paraId="61CBA2F4" w14:textId="77777777" w:rsidR="00E267D9" w:rsidRPr="004F03D8" w:rsidRDefault="00E267D9" w:rsidP="00551291">
      <w:pPr>
        <w:spacing w:after="0" w:line="240" w:lineRule="auto"/>
      </w:pPr>
      <w:r w:rsidRPr="004F03D8">
        <w:continuationSeparator/>
      </w:r>
    </w:p>
  </w:endnote>
  <w:endnote w:type="continuationNotice" w:id="1">
    <w:p w14:paraId="5092A59D" w14:textId="77777777" w:rsidR="00E267D9" w:rsidRPr="004F03D8" w:rsidRDefault="00E267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Gras">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Sans-Light">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19218" w14:textId="77777777" w:rsidR="004F3198" w:rsidRDefault="004F319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ED8D5" w14:textId="2A17A8C2" w:rsidR="00E267D9" w:rsidRPr="004F03D8" w:rsidRDefault="00E267D9" w:rsidP="00A878A2">
    <w:pPr>
      <w:pStyle w:val="Pieddepage"/>
      <w:jc w:val="right"/>
      <w:rPr>
        <w:sz w:val="18"/>
        <w:szCs w:val="18"/>
      </w:rPr>
    </w:pPr>
    <w:r>
      <w:rPr>
        <w:sz w:val="16"/>
      </w:rPr>
      <w:t>AFD</w:t>
    </w:r>
    <w:r w:rsidRPr="004F03D8">
      <w:rPr>
        <w:sz w:val="16"/>
      </w:rPr>
      <w:t>-M</w:t>
    </w:r>
    <w:r>
      <w:rPr>
        <w:sz w:val="16"/>
      </w:rPr>
      <w:t>0031</w:t>
    </w:r>
    <w:r w:rsidRPr="004F03D8">
      <w:rPr>
        <w:sz w:val="16"/>
      </w:rPr>
      <w:t> – Request for Proposals - Consulting Services – V1</w:t>
    </w:r>
    <w:r w:rsidR="000102EF">
      <w:rPr>
        <w:sz w:val="16"/>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C90BB" w14:textId="0882F37C" w:rsidR="00E267D9" w:rsidRPr="004F03D8" w:rsidRDefault="00E267D9" w:rsidP="00AA2DDA">
    <w:pPr>
      <w:pStyle w:val="Pieddepage"/>
      <w:jc w:val="right"/>
      <w:rPr>
        <w:sz w:val="16"/>
        <w:szCs w:val="16"/>
      </w:rPr>
    </w:pPr>
    <w:r w:rsidRPr="004F03D8">
      <w:rPr>
        <w:sz w:val="16"/>
      </w:rPr>
      <w:t>AFD-M0031-a – Request for Proposals Consulting Services – V1</w:t>
    </w:r>
    <w:r w:rsidR="004F3198">
      <w:rPr>
        <w:sz w:val="16"/>
      </w:rPr>
      <w:t>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31772" w14:textId="774840B3" w:rsidR="00E267D9" w:rsidRPr="004F03D8" w:rsidRDefault="00E267D9" w:rsidP="00AA2DDA">
    <w:pPr>
      <w:pStyle w:val="Pieddepage"/>
      <w:jc w:val="right"/>
    </w:pPr>
    <w:r>
      <w:rPr>
        <w:sz w:val="16"/>
      </w:rPr>
      <w:t>AFD</w:t>
    </w:r>
    <w:r w:rsidRPr="004F03D8">
      <w:rPr>
        <w:sz w:val="16"/>
      </w:rPr>
      <w:t>-M</w:t>
    </w:r>
    <w:r>
      <w:rPr>
        <w:sz w:val="16"/>
      </w:rPr>
      <w:t>0031</w:t>
    </w:r>
    <w:r w:rsidRPr="004F03D8">
      <w:rPr>
        <w:sz w:val="16"/>
      </w:rPr>
      <w:t> – Request for Proposals Consulting Services – V1</w:t>
    </w:r>
    <w:r w:rsidR="004F3198">
      <w:rPr>
        <w:sz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17584" w14:textId="77777777" w:rsidR="00E267D9" w:rsidRPr="004F03D8" w:rsidRDefault="00E267D9" w:rsidP="00551291">
      <w:pPr>
        <w:spacing w:after="0" w:line="240" w:lineRule="auto"/>
      </w:pPr>
      <w:r w:rsidRPr="004F03D8">
        <w:separator/>
      </w:r>
    </w:p>
  </w:footnote>
  <w:footnote w:type="continuationSeparator" w:id="0">
    <w:p w14:paraId="50569450" w14:textId="77777777" w:rsidR="00E267D9" w:rsidRPr="004F03D8" w:rsidRDefault="00E267D9" w:rsidP="00551291">
      <w:pPr>
        <w:spacing w:after="0" w:line="240" w:lineRule="auto"/>
      </w:pPr>
      <w:r w:rsidRPr="004F03D8">
        <w:continuationSeparator/>
      </w:r>
    </w:p>
  </w:footnote>
  <w:footnote w:type="continuationNotice" w:id="1">
    <w:p w14:paraId="1093066F" w14:textId="77777777" w:rsidR="00E267D9" w:rsidRPr="004F03D8" w:rsidRDefault="00E267D9">
      <w:pPr>
        <w:spacing w:after="0" w:line="240" w:lineRule="auto"/>
      </w:pPr>
    </w:p>
  </w:footnote>
  <w:footnote w:id="2">
    <w:p w14:paraId="680EBDD1" w14:textId="77777777" w:rsidR="00E267D9" w:rsidRPr="004F03D8" w:rsidRDefault="00E267D9" w:rsidP="009F2D2D">
      <w:pPr>
        <w:pStyle w:val="Notedebasdepage"/>
        <w:ind w:left="284" w:hanging="284"/>
        <w:rPr>
          <w:sz w:val="16"/>
          <w:szCs w:val="16"/>
        </w:rPr>
      </w:pPr>
      <w:r w:rsidRPr="004F03D8">
        <w:rPr>
          <w:rStyle w:val="Appelnotedebasdep"/>
        </w:rPr>
        <w:footnoteRef/>
      </w:r>
      <w:r w:rsidRPr="004F03D8">
        <w:tab/>
      </w:r>
      <w:r w:rsidRPr="004F03D8">
        <w:rPr>
          <w:sz w:val="16"/>
        </w:rPr>
        <w:t>Or any other French Ministry responsible for the ranking of foreign countries' security conditions, if applicable.</w:t>
      </w:r>
    </w:p>
  </w:footnote>
  <w:footnote w:id="3">
    <w:p w14:paraId="11CD74FB" w14:textId="318FD313" w:rsidR="00E267D9" w:rsidRPr="004E437A" w:rsidRDefault="00E267D9">
      <w:pPr>
        <w:pStyle w:val="Notedebasdepage"/>
      </w:pPr>
      <w:bookmarkStart w:id="1" w:name="_Hlk206433923"/>
      <w:r>
        <w:rPr>
          <w:rStyle w:val="Appelnotedebasdep"/>
        </w:rPr>
        <w:footnoteRef/>
      </w:r>
      <w:r>
        <w:t xml:space="preserve"> </w:t>
      </w:r>
      <w:r w:rsidRPr="000102EF">
        <w:rPr>
          <w:sz w:val="16"/>
        </w:rPr>
        <w:t>In the case of co-financing or delegated financing (e.g., EU funds), indicate the name(s) of the co-financier(s)/delegating entity(ies) here, and insert their logo(s) alongside those of AFD and the Client. In such cases, check whether there are any specific publication requirements set by the co-financiers/delegating entities, in addition to those of AFD, and ensure their implementation.</w:t>
      </w:r>
    </w:p>
    <w:bookmarkEnd w:id="1"/>
  </w:footnote>
  <w:footnote w:id="4">
    <w:p w14:paraId="1894FB48" w14:textId="77777777" w:rsidR="00E267D9" w:rsidRPr="004F03D8" w:rsidRDefault="00E267D9" w:rsidP="00055C63">
      <w:pPr>
        <w:pStyle w:val="Notedebasdepage"/>
        <w:ind w:left="284" w:hanging="284"/>
        <w:rPr>
          <w:sz w:val="16"/>
          <w:szCs w:val="16"/>
        </w:rPr>
      </w:pPr>
      <w:r w:rsidRPr="004F03D8">
        <w:rPr>
          <w:rStyle w:val="Appelnotedebasdep"/>
        </w:rPr>
        <w:footnoteRef/>
      </w:r>
      <w:r w:rsidRPr="004F03D8">
        <w:tab/>
      </w:r>
      <w:r w:rsidRPr="004F03D8">
        <w:rPr>
          <w:sz w:val="16"/>
        </w:rPr>
        <w:t>Or any other French Ministry responsible for the ranking of foreign countries' security conditions, if applicable.</w:t>
      </w:r>
    </w:p>
  </w:footnote>
  <w:footnote w:id="5">
    <w:p w14:paraId="60A5748F" w14:textId="77777777" w:rsidR="00E267D9" w:rsidRPr="007831A9" w:rsidRDefault="00E267D9" w:rsidP="00CD072B">
      <w:pPr>
        <w:pStyle w:val="Notedebasdepage"/>
        <w:tabs>
          <w:tab w:val="left" w:pos="284"/>
        </w:tabs>
        <w:ind w:left="284" w:hanging="284"/>
        <w:rPr>
          <w:sz w:val="16"/>
          <w:szCs w:val="16"/>
        </w:rPr>
      </w:pPr>
      <w:r w:rsidRPr="00470A06">
        <w:rPr>
          <w:rStyle w:val="Appelnotedebasdep"/>
        </w:rPr>
        <w:footnoteRef/>
      </w:r>
      <w:r w:rsidRPr="007831A9">
        <w:rPr>
          <w:sz w:val="16"/>
          <w:szCs w:val="16"/>
        </w:rPr>
        <w:t xml:space="preserve"> </w:t>
      </w:r>
      <w:r w:rsidRPr="007831A9">
        <w:rPr>
          <w:sz w:val="16"/>
          <w:szCs w:val="16"/>
        </w:rPr>
        <w:tab/>
        <w:t xml:space="preserve">In case of joint venture, insert the name of the joint venture. The person who will sign the application, bid or proposal on behalf of the applicant, bidder or consultant shall attach a power of attorney from the </w:t>
      </w:r>
      <w:r>
        <w:rPr>
          <w:sz w:val="16"/>
          <w:szCs w:val="16"/>
        </w:rPr>
        <w:t>applicant, bidder or consultant</w:t>
      </w:r>
      <w:r w:rsidRPr="007831A9">
        <w:rPr>
          <w:sz w:val="16"/>
          <w:szCs w:val="16"/>
        </w:rPr>
        <w:t>.</w:t>
      </w:r>
    </w:p>
  </w:footnote>
  <w:footnote w:id="6">
    <w:p w14:paraId="46756FD6" w14:textId="77777777" w:rsidR="00E267D9" w:rsidRPr="00CA444F" w:rsidRDefault="00E267D9" w:rsidP="00CD072B">
      <w:pPr>
        <w:pStyle w:val="Notedebasdepage"/>
        <w:ind w:left="284" w:hanging="284"/>
      </w:pPr>
      <w:r w:rsidRPr="00CA444F">
        <w:rPr>
          <w:rStyle w:val="Appelnotedebasdep"/>
        </w:rPr>
        <w:footnoteRef/>
      </w:r>
      <w:r w:rsidRPr="00CA444F">
        <w:tab/>
      </w:r>
      <w:r w:rsidRPr="00120FE8">
        <w:rPr>
          <w:sz w:val="16"/>
          <w:szCs w:val="16"/>
        </w:rPr>
        <w:t>In the case of a Contract already signed to be refinanced</w:t>
      </w:r>
      <w:r w:rsidRPr="00CA444F">
        <w:rPr>
          <w:sz w:val="16"/>
          <w:szCs w:val="16"/>
        </w:rPr>
        <w:t>.</w:t>
      </w:r>
    </w:p>
  </w:footnote>
  <w:footnote w:id="7">
    <w:p w14:paraId="22502F13" w14:textId="77777777" w:rsidR="00E267D9" w:rsidRPr="00CA444F" w:rsidRDefault="00E267D9" w:rsidP="00CD072B">
      <w:pPr>
        <w:pStyle w:val="Notedebasdepage"/>
        <w:ind w:left="284" w:hanging="284"/>
      </w:pPr>
      <w:r w:rsidRPr="00CA444F">
        <w:rPr>
          <w:rStyle w:val="Appelnotedebasdep"/>
        </w:rPr>
        <w:footnoteRef/>
      </w:r>
      <w:r w:rsidRPr="00CA444F">
        <w:tab/>
      </w:r>
      <w:r w:rsidRPr="00CA444F">
        <w:rPr>
          <w:sz w:val="16"/>
          <w:szCs w:val="16"/>
        </w:rPr>
        <w:t>Di</w:t>
      </w:r>
      <w:r>
        <w:rPr>
          <w:sz w:val="16"/>
          <w:szCs w:val="16"/>
        </w:rPr>
        <w:t>rectors</w:t>
      </w:r>
      <w:r w:rsidRPr="00CA444F">
        <w:rPr>
          <w:sz w:val="16"/>
          <w:szCs w:val="16"/>
        </w:rPr>
        <w:t>, (inclu</w:t>
      </w:r>
      <w:r>
        <w:rPr>
          <w:sz w:val="16"/>
          <w:szCs w:val="16"/>
        </w:rPr>
        <w:t>ding any person who is a member of the administrative management or supervisory body, or with powers of representation, decision or control), employees, or agents (be them declared or not)</w:t>
      </w:r>
      <w:r w:rsidRPr="00CA444F">
        <w:rPr>
          <w:sz w:val="16"/>
          <w:szCs w:val="16"/>
        </w:rPr>
        <w:t>.</w:t>
      </w:r>
    </w:p>
  </w:footnote>
  <w:footnote w:id="8">
    <w:p w14:paraId="792AA691" w14:textId="77777777" w:rsidR="00E267D9" w:rsidRPr="00CA444F" w:rsidRDefault="00E267D9" w:rsidP="00CD072B">
      <w:pPr>
        <w:pStyle w:val="Notedebasdepage"/>
        <w:ind w:left="284" w:hanging="284"/>
      </w:pPr>
      <w:r w:rsidRPr="00CA444F">
        <w:rPr>
          <w:rStyle w:val="Appelnotedebasdep"/>
        </w:rPr>
        <w:footnoteRef/>
      </w:r>
      <w:r w:rsidRPr="00CA444F">
        <w:tab/>
      </w:r>
      <w:r>
        <w:rPr>
          <w:sz w:val="16"/>
          <w:szCs w:val="16"/>
        </w:rPr>
        <w:t>Including the</w:t>
      </w:r>
      <w:r w:rsidRPr="00CA444F">
        <w:rPr>
          <w:sz w:val="16"/>
          <w:szCs w:val="16"/>
        </w:rPr>
        <w:t xml:space="preserve"> </w:t>
      </w:r>
      <w:r w:rsidRPr="00BB12AA">
        <w:rPr>
          <w:sz w:val="16"/>
          <w:szCs w:val="16"/>
        </w:rPr>
        <w:t xml:space="preserve">Judicial Public Interest Agreement </w:t>
      </w:r>
      <w:r w:rsidRPr="00CA444F">
        <w:rPr>
          <w:sz w:val="16"/>
          <w:szCs w:val="16"/>
        </w:rPr>
        <w:t xml:space="preserve">(CJIP), </w:t>
      </w:r>
      <w:r>
        <w:rPr>
          <w:sz w:val="16"/>
          <w:szCs w:val="16"/>
        </w:rPr>
        <w:t xml:space="preserve">a decision following an </w:t>
      </w:r>
      <w:r w:rsidRPr="00BB12AA">
        <w:rPr>
          <w:sz w:val="16"/>
          <w:szCs w:val="16"/>
        </w:rPr>
        <w:t xml:space="preserve">Appearance on </w:t>
      </w:r>
      <w:r>
        <w:rPr>
          <w:sz w:val="16"/>
          <w:szCs w:val="16"/>
        </w:rPr>
        <w:t>P</w:t>
      </w:r>
      <w:r w:rsidRPr="00BB12AA">
        <w:rPr>
          <w:sz w:val="16"/>
          <w:szCs w:val="16"/>
        </w:rPr>
        <w:t xml:space="preserve">rior </w:t>
      </w:r>
      <w:r>
        <w:rPr>
          <w:sz w:val="16"/>
          <w:szCs w:val="16"/>
        </w:rPr>
        <w:t>R</w:t>
      </w:r>
      <w:r w:rsidRPr="00BB12AA">
        <w:rPr>
          <w:sz w:val="16"/>
          <w:szCs w:val="16"/>
        </w:rPr>
        <w:t xml:space="preserve">ecognition of </w:t>
      </w:r>
      <w:r>
        <w:rPr>
          <w:sz w:val="16"/>
          <w:szCs w:val="16"/>
        </w:rPr>
        <w:t>G</w:t>
      </w:r>
      <w:r w:rsidRPr="00BB12AA">
        <w:rPr>
          <w:sz w:val="16"/>
          <w:szCs w:val="16"/>
        </w:rPr>
        <w:t>uilt</w:t>
      </w:r>
      <w:r w:rsidRPr="00CA444F">
        <w:rPr>
          <w:sz w:val="16"/>
          <w:szCs w:val="16"/>
        </w:rPr>
        <w:t xml:space="preserve"> (CP</w:t>
      </w:r>
      <w:r>
        <w:rPr>
          <w:sz w:val="16"/>
          <w:szCs w:val="16"/>
        </w:rPr>
        <w:t>R</w:t>
      </w:r>
      <w:r w:rsidRPr="00CA444F">
        <w:rPr>
          <w:sz w:val="16"/>
          <w:szCs w:val="16"/>
        </w:rPr>
        <w:t xml:space="preserve">C), </w:t>
      </w:r>
      <w:r>
        <w:rPr>
          <w:sz w:val="16"/>
          <w:szCs w:val="16"/>
        </w:rPr>
        <w:t>a negotiated resolution agreement, or any other similar form of transaction terminating criminal proceedings</w:t>
      </w:r>
      <w:r w:rsidRPr="00CA444F">
        <w:rPr>
          <w:sz w:val="16"/>
          <w:szCs w:val="16"/>
        </w:rPr>
        <w:t>.</w:t>
      </w:r>
    </w:p>
  </w:footnote>
  <w:footnote w:id="9">
    <w:p w14:paraId="7445117E" w14:textId="77777777" w:rsidR="00E267D9" w:rsidRPr="00CA444F" w:rsidRDefault="00E267D9" w:rsidP="00CD072B">
      <w:pPr>
        <w:pStyle w:val="Notedebasdepage"/>
        <w:ind w:left="284" w:hanging="284"/>
        <w:rPr>
          <w:sz w:val="16"/>
          <w:szCs w:val="16"/>
        </w:rPr>
      </w:pPr>
      <w:r w:rsidRPr="00CA444F">
        <w:rPr>
          <w:rStyle w:val="Appelnotedebasdep"/>
        </w:rPr>
        <w:footnoteRef/>
      </w:r>
      <w:r w:rsidRPr="00CA444F">
        <w:tab/>
      </w:r>
      <w:r>
        <w:rPr>
          <w:sz w:val="16"/>
          <w:szCs w:val="16"/>
        </w:rPr>
        <w:t>World Bank</w:t>
      </w:r>
      <w:r w:rsidRPr="00CA444F">
        <w:rPr>
          <w:sz w:val="16"/>
          <w:szCs w:val="16"/>
        </w:rPr>
        <w:t xml:space="preserve">, </w:t>
      </w:r>
      <w:r>
        <w:rPr>
          <w:sz w:val="16"/>
          <w:szCs w:val="16"/>
        </w:rPr>
        <w:t>Inter-American Development Bank</w:t>
      </w:r>
      <w:r w:rsidRPr="00CA444F">
        <w:rPr>
          <w:sz w:val="16"/>
          <w:szCs w:val="16"/>
        </w:rPr>
        <w:t xml:space="preserve">, </w:t>
      </w:r>
      <w:r>
        <w:rPr>
          <w:sz w:val="16"/>
          <w:szCs w:val="16"/>
        </w:rPr>
        <w:t>African Development Bank</w:t>
      </w:r>
      <w:r w:rsidRPr="00CA444F">
        <w:rPr>
          <w:sz w:val="16"/>
          <w:szCs w:val="16"/>
        </w:rPr>
        <w:t xml:space="preserve">, </w:t>
      </w:r>
      <w:r>
        <w:rPr>
          <w:sz w:val="16"/>
          <w:szCs w:val="16"/>
        </w:rPr>
        <w:t xml:space="preserve">Asian Development Bank, and European Bank for </w:t>
      </w:r>
      <w:r w:rsidRPr="00CA444F">
        <w:rPr>
          <w:sz w:val="16"/>
          <w:szCs w:val="16"/>
        </w:rPr>
        <w:t xml:space="preserve">Reconstruction </w:t>
      </w:r>
      <w:r>
        <w:rPr>
          <w:sz w:val="16"/>
          <w:szCs w:val="16"/>
        </w:rPr>
        <w:t>and Development</w:t>
      </w:r>
      <w:r w:rsidRPr="00CA444F">
        <w:rPr>
          <w:sz w:val="16"/>
          <w:szCs w:val="16"/>
        </w:rPr>
        <w:t>.</w:t>
      </w:r>
    </w:p>
  </w:footnote>
  <w:footnote w:id="10">
    <w:p w14:paraId="18BD02B1" w14:textId="77777777" w:rsidR="00E267D9" w:rsidRPr="00D14C31" w:rsidRDefault="00E267D9" w:rsidP="00CD072B">
      <w:pPr>
        <w:pStyle w:val="Notedebasdepage"/>
        <w:ind w:left="284" w:hanging="284"/>
        <w:rPr>
          <w:sz w:val="16"/>
          <w:szCs w:val="16"/>
        </w:rPr>
      </w:pPr>
      <w:r w:rsidRPr="00CA444F">
        <w:rPr>
          <w:rStyle w:val="Appelnotedebasdep"/>
        </w:rPr>
        <w:footnoteRef/>
      </w:r>
      <w:r w:rsidRPr="00CA444F">
        <w:tab/>
      </w:r>
      <w:r w:rsidRPr="00CA444F">
        <w:rPr>
          <w:sz w:val="16"/>
          <w:szCs w:val="16"/>
        </w:rPr>
        <w:t>Di</w:t>
      </w:r>
      <w:r>
        <w:rPr>
          <w:sz w:val="16"/>
          <w:szCs w:val="16"/>
        </w:rPr>
        <w:t>rectors</w:t>
      </w:r>
      <w:r w:rsidRPr="00CA444F">
        <w:rPr>
          <w:sz w:val="16"/>
          <w:szCs w:val="16"/>
        </w:rPr>
        <w:t>, (inclu</w:t>
      </w:r>
      <w:r>
        <w:rPr>
          <w:sz w:val="16"/>
          <w:szCs w:val="16"/>
        </w:rPr>
        <w:t>ding any person who is a member of the administrative management or supervisory body, or with powers of representation, decision or control), employees or agents (be them declared or not)</w:t>
      </w:r>
      <w:r w:rsidRPr="00CA444F">
        <w:rPr>
          <w:sz w:val="16"/>
          <w:szCs w:val="16"/>
        </w:rPr>
        <w:t>.</w:t>
      </w:r>
    </w:p>
  </w:footnote>
  <w:footnote w:id="11">
    <w:p w14:paraId="261CF3C7" w14:textId="77777777" w:rsidR="00E267D9" w:rsidRPr="00CA444F" w:rsidRDefault="00E267D9" w:rsidP="00CD072B">
      <w:pPr>
        <w:pStyle w:val="Notedebasdepage"/>
        <w:ind w:left="284" w:hanging="284"/>
        <w:rPr>
          <w:sz w:val="16"/>
          <w:szCs w:val="16"/>
        </w:rPr>
      </w:pPr>
      <w:r w:rsidRPr="00CA444F">
        <w:rPr>
          <w:rStyle w:val="Appelnotedebasdep"/>
        </w:rPr>
        <w:footnoteRef/>
      </w:r>
      <w:r w:rsidRPr="00CA444F">
        <w:tab/>
      </w:r>
      <w:r>
        <w:rPr>
          <w:sz w:val="16"/>
          <w:szCs w:val="16"/>
        </w:rPr>
        <w:t>For informational purposes</w:t>
      </w:r>
      <w:r w:rsidRPr="00CA444F">
        <w:rPr>
          <w:sz w:val="16"/>
          <w:szCs w:val="16"/>
        </w:rPr>
        <w:t xml:space="preserve">, </w:t>
      </w:r>
      <w:r>
        <w:rPr>
          <w:sz w:val="16"/>
          <w:szCs w:val="16"/>
        </w:rPr>
        <w:t xml:space="preserve">this policy can be accessed </w:t>
      </w:r>
      <w:r w:rsidRPr="001C35C4">
        <w:rPr>
          <w:i/>
          <w:iCs/>
          <w:sz w:val="16"/>
          <w:szCs w:val="16"/>
        </w:rPr>
        <w:t>via</w:t>
      </w:r>
      <w:r>
        <w:rPr>
          <w:sz w:val="16"/>
          <w:szCs w:val="16"/>
        </w:rPr>
        <w:t xml:space="preserve"> the following link</w:t>
      </w:r>
      <w:r w:rsidRPr="00CA444F">
        <w:rPr>
          <w:sz w:val="16"/>
          <w:szCs w:val="16"/>
        </w:rPr>
        <w:t xml:space="preserve">: </w:t>
      </w:r>
      <w:hyperlink r:id="rId1" w:history="1">
        <w:r>
          <w:rPr>
            <w:rStyle w:val="Lienhypertexte"/>
            <w:sz w:val="16"/>
            <w:szCs w:val="16"/>
          </w:rPr>
          <w:t>https://www.afd.fr/en/combating-corruption</w:t>
        </w:r>
      </w:hyperlink>
      <w:r w:rsidRPr="00CA444F">
        <w:rPr>
          <w:sz w:val="16"/>
          <w:szCs w:val="16"/>
        </w:rPr>
        <w:t>.</w:t>
      </w:r>
    </w:p>
  </w:footnote>
  <w:footnote w:id="12">
    <w:p w14:paraId="3FC0EAF7" w14:textId="77777777" w:rsidR="00E267D9" w:rsidRPr="00CA444F" w:rsidRDefault="00E267D9" w:rsidP="00CD072B">
      <w:pPr>
        <w:pStyle w:val="Notedebasdepage"/>
        <w:tabs>
          <w:tab w:val="left" w:pos="284"/>
        </w:tabs>
        <w:ind w:left="284" w:hanging="284"/>
        <w:rPr>
          <w:sz w:val="16"/>
          <w:szCs w:val="16"/>
        </w:rPr>
      </w:pPr>
      <w:r w:rsidRPr="00CA444F">
        <w:rPr>
          <w:rStyle w:val="Appelnotedebasdep"/>
        </w:rPr>
        <w:footnoteRef/>
      </w:r>
      <w:r w:rsidRPr="00CA444F">
        <w:rPr>
          <w:sz w:val="16"/>
          <w:szCs w:val="16"/>
        </w:rPr>
        <w:t xml:space="preserve"> </w:t>
      </w:r>
      <w:r w:rsidRPr="00CA444F">
        <w:rPr>
          <w:sz w:val="16"/>
          <w:szCs w:val="16"/>
        </w:rPr>
        <w:tab/>
      </w:r>
      <w:r>
        <w:rPr>
          <w:sz w:val="16"/>
          <w:szCs w:val="16"/>
        </w:rPr>
        <w:t xml:space="preserve">In the </w:t>
      </w:r>
      <w:r w:rsidRPr="001A6D50">
        <w:rPr>
          <w:sz w:val="16"/>
          <w:szCs w:val="16"/>
        </w:rPr>
        <w:t xml:space="preserve">case of </w:t>
      </w:r>
      <w:r>
        <w:rPr>
          <w:sz w:val="16"/>
          <w:szCs w:val="16"/>
        </w:rPr>
        <w:t xml:space="preserve">a </w:t>
      </w:r>
      <w:r w:rsidRPr="001A6D50">
        <w:rPr>
          <w:sz w:val="16"/>
          <w:szCs w:val="16"/>
        </w:rPr>
        <w:t>joint venture, insert the name of the joint venture. The person sign</w:t>
      </w:r>
      <w:r>
        <w:rPr>
          <w:sz w:val="16"/>
          <w:szCs w:val="16"/>
        </w:rPr>
        <w:t>ing</w:t>
      </w:r>
      <w:r w:rsidRPr="001A6D50">
        <w:rPr>
          <w:sz w:val="16"/>
          <w:szCs w:val="16"/>
        </w:rPr>
        <w:t xml:space="preserve"> the </w:t>
      </w:r>
      <w:r>
        <w:rPr>
          <w:sz w:val="16"/>
          <w:szCs w:val="16"/>
        </w:rPr>
        <w:t>b</w:t>
      </w:r>
      <w:r w:rsidRPr="001A6D50">
        <w:rPr>
          <w:sz w:val="16"/>
          <w:szCs w:val="16"/>
        </w:rPr>
        <w:t>id</w:t>
      </w:r>
      <w:r>
        <w:rPr>
          <w:sz w:val="16"/>
          <w:szCs w:val="16"/>
        </w:rPr>
        <w:t>, p</w:t>
      </w:r>
      <w:r w:rsidRPr="001A6D50">
        <w:rPr>
          <w:sz w:val="16"/>
          <w:szCs w:val="16"/>
        </w:rPr>
        <w:t>roposal</w:t>
      </w:r>
      <w:r>
        <w:rPr>
          <w:sz w:val="16"/>
          <w:szCs w:val="16"/>
        </w:rPr>
        <w:t xml:space="preserve"> or a</w:t>
      </w:r>
      <w:r w:rsidRPr="001A6D50">
        <w:rPr>
          <w:sz w:val="16"/>
          <w:szCs w:val="16"/>
        </w:rPr>
        <w:t>pplication</w:t>
      </w:r>
      <w:r>
        <w:rPr>
          <w:sz w:val="16"/>
          <w:szCs w:val="16"/>
        </w:rPr>
        <w:t xml:space="preserve"> </w:t>
      </w:r>
      <w:r w:rsidRPr="001A6D50">
        <w:rPr>
          <w:sz w:val="16"/>
          <w:szCs w:val="16"/>
        </w:rPr>
        <w:t>on behalf of the</w:t>
      </w:r>
      <w:r>
        <w:rPr>
          <w:sz w:val="16"/>
          <w:szCs w:val="16"/>
        </w:rPr>
        <w:t xml:space="preserve"> b</w:t>
      </w:r>
      <w:r w:rsidRPr="001A6D50">
        <w:rPr>
          <w:sz w:val="16"/>
          <w:szCs w:val="16"/>
        </w:rPr>
        <w:t>idder</w:t>
      </w:r>
      <w:r>
        <w:rPr>
          <w:sz w:val="16"/>
          <w:szCs w:val="16"/>
        </w:rPr>
        <w:t>, c</w:t>
      </w:r>
      <w:r w:rsidRPr="001A6D50">
        <w:rPr>
          <w:sz w:val="16"/>
          <w:szCs w:val="16"/>
        </w:rPr>
        <w:t xml:space="preserve">onsultant </w:t>
      </w:r>
      <w:r>
        <w:rPr>
          <w:sz w:val="16"/>
          <w:szCs w:val="16"/>
        </w:rPr>
        <w:t>or a</w:t>
      </w:r>
      <w:r w:rsidRPr="001A6D50">
        <w:rPr>
          <w:sz w:val="16"/>
          <w:szCs w:val="16"/>
        </w:rPr>
        <w:t xml:space="preserve">pplicant, shall attach a power of attorney from </w:t>
      </w:r>
      <w:r>
        <w:rPr>
          <w:sz w:val="16"/>
          <w:szCs w:val="16"/>
        </w:rPr>
        <w:t>such</w:t>
      </w:r>
      <w:r w:rsidRPr="001A6D50">
        <w:rPr>
          <w:sz w:val="16"/>
          <w:szCs w:val="16"/>
        </w:rPr>
        <w:t xml:space="preserve"> </w:t>
      </w:r>
      <w:r>
        <w:rPr>
          <w:sz w:val="16"/>
          <w:szCs w:val="16"/>
        </w:rPr>
        <w:t>b</w:t>
      </w:r>
      <w:r w:rsidRPr="001A6D50">
        <w:rPr>
          <w:sz w:val="16"/>
          <w:szCs w:val="16"/>
        </w:rPr>
        <w:t>idder</w:t>
      </w:r>
      <w:r>
        <w:rPr>
          <w:sz w:val="16"/>
          <w:szCs w:val="16"/>
        </w:rPr>
        <w:t>, c</w:t>
      </w:r>
      <w:r w:rsidRPr="001A6D50">
        <w:rPr>
          <w:sz w:val="16"/>
          <w:szCs w:val="16"/>
        </w:rPr>
        <w:t xml:space="preserve">onsultant </w:t>
      </w:r>
      <w:r>
        <w:rPr>
          <w:sz w:val="16"/>
          <w:szCs w:val="16"/>
        </w:rPr>
        <w:t>or a</w:t>
      </w:r>
      <w:r w:rsidRPr="001A6D50">
        <w:rPr>
          <w:sz w:val="16"/>
          <w:szCs w:val="16"/>
        </w:rPr>
        <w:t>pplicant</w:t>
      </w:r>
      <w:r w:rsidRPr="00CA444F">
        <w:rPr>
          <w:sz w:val="16"/>
          <w:szCs w:val="16"/>
        </w:rPr>
        <w:t>.</w:t>
      </w:r>
    </w:p>
  </w:footnote>
  <w:footnote w:id="13">
    <w:p w14:paraId="7F60EA90" w14:textId="77777777" w:rsidR="00E267D9" w:rsidRPr="004F03D8" w:rsidRDefault="00E267D9" w:rsidP="00470A06">
      <w:pPr>
        <w:pStyle w:val="Notedebasdepage"/>
        <w:ind w:left="284" w:hanging="284"/>
        <w:rPr>
          <w:sz w:val="16"/>
          <w:szCs w:val="16"/>
        </w:rPr>
      </w:pPr>
      <w:r w:rsidRPr="004F03D8">
        <w:rPr>
          <w:rStyle w:val="Appelnotedebasdep"/>
        </w:rPr>
        <w:footnoteRef/>
      </w:r>
      <w:r w:rsidRPr="004F03D8">
        <w:tab/>
      </w:r>
      <w:r w:rsidRPr="004F03D8">
        <w:rPr>
          <w:sz w:val="16"/>
          <w:szCs w:val="16"/>
        </w:rPr>
        <w:t>List the deliverables with a breakdown of the activities required to produce them and other actions, such as approvals to be obtained from the Client. For phased assignments, mention the activities, delivery of reports, and actions required for each of the phases separately.</w:t>
      </w:r>
    </w:p>
  </w:footnote>
  <w:footnote w:id="14">
    <w:p w14:paraId="44138BA6" w14:textId="77777777" w:rsidR="00E267D9" w:rsidRPr="004F03D8" w:rsidRDefault="00E267D9" w:rsidP="00723444">
      <w:pPr>
        <w:pStyle w:val="Notedebasdepage"/>
        <w:ind w:left="284" w:hanging="284"/>
        <w:rPr>
          <w:sz w:val="16"/>
          <w:szCs w:val="16"/>
        </w:rPr>
      </w:pPr>
      <w:r w:rsidRPr="004F03D8">
        <w:rPr>
          <w:rStyle w:val="Appelnotedebasdep"/>
          <w:sz w:val="16"/>
          <w:szCs w:val="16"/>
        </w:rPr>
        <w:footnoteRef/>
      </w:r>
      <w:r w:rsidRPr="004F03D8">
        <w:rPr>
          <w:sz w:val="16"/>
          <w:szCs w:val="16"/>
        </w:rPr>
        <w:tab/>
        <w:t>The duration of activities will be shown in the form of a bar chart..</w:t>
      </w:r>
    </w:p>
  </w:footnote>
  <w:footnote w:id="15">
    <w:p w14:paraId="3CE14A87" w14:textId="4B9C9923" w:rsidR="00E267D9" w:rsidRPr="004F03D8" w:rsidRDefault="00E267D9" w:rsidP="00723444">
      <w:pPr>
        <w:pStyle w:val="Notedebasdepage"/>
        <w:ind w:left="284" w:hanging="284"/>
        <w:rPr>
          <w:sz w:val="16"/>
          <w:szCs w:val="16"/>
        </w:rPr>
      </w:pPr>
      <w:r w:rsidRPr="004F03D8">
        <w:rPr>
          <w:rStyle w:val="Appelnotedebasdep"/>
          <w:sz w:val="16"/>
          <w:szCs w:val="16"/>
        </w:rPr>
        <w:footnoteRef/>
      </w:r>
      <w:r w:rsidRPr="004F03D8">
        <w:rPr>
          <w:sz w:val="16"/>
          <w:szCs w:val="16"/>
        </w:rPr>
        <w:tab/>
      </w:r>
      <w:r w:rsidRPr="005607C8">
        <w:rPr>
          <w:sz w:val="16"/>
          <w:szCs w:val="16"/>
        </w:rPr>
        <w:t>Include a legend, if necessary, to help read the chart</w:t>
      </w:r>
      <w:r>
        <w:rPr>
          <w:sz w:val="16"/>
          <w:szCs w:val="16"/>
        </w:rPr>
        <w:t xml:space="preserve">. </w:t>
      </w:r>
    </w:p>
  </w:footnote>
  <w:footnote w:id="16">
    <w:p w14:paraId="29F4F41C" w14:textId="63CDE9F3" w:rsidR="00E267D9" w:rsidRPr="004F03D8" w:rsidRDefault="00E267D9" w:rsidP="00A61620">
      <w:pPr>
        <w:pStyle w:val="Notedebasdepage"/>
        <w:ind w:left="284" w:hanging="284"/>
        <w:rPr>
          <w:sz w:val="16"/>
          <w:szCs w:val="16"/>
        </w:rPr>
      </w:pPr>
      <w:r w:rsidRPr="004F03D8">
        <w:rPr>
          <w:rStyle w:val="Appelnotedebasdep"/>
        </w:rPr>
        <w:footnoteRef/>
      </w:r>
      <w:r w:rsidRPr="004F03D8">
        <w:tab/>
      </w:r>
      <w:r w:rsidRPr="004F03D8">
        <w:rPr>
          <w:sz w:val="16"/>
        </w:rPr>
        <w:t>"</w:t>
      </w:r>
      <w:r w:rsidRPr="004F03D8">
        <w:rPr>
          <w:sz w:val="16"/>
          <w:szCs w:val="16"/>
        </w:rPr>
        <w:t>Home" refers to work carried out in the office the Expert’s country of residence.</w:t>
      </w:r>
    </w:p>
  </w:footnote>
  <w:footnote w:id="17">
    <w:p w14:paraId="3545B28F" w14:textId="77777777" w:rsidR="00E267D9" w:rsidRPr="004F03D8" w:rsidRDefault="00E267D9" w:rsidP="00A61620">
      <w:pPr>
        <w:pStyle w:val="Notedebasdepage"/>
        <w:ind w:left="284" w:hanging="284"/>
        <w:rPr>
          <w:sz w:val="16"/>
          <w:szCs w:val="16"/>
        </w:rPr>
      </w:pPr>
      <w:r w:rsidRPr="004F03D8">
        <w:rPr>
          <w:rStyle w:val="Appelnotedebasdep"/>
          <w:sz w:val="16"/>
          <w:szCs w:val="16"/>
        </w:rPr>
        <w:footnoteRef/>
      </w:r>
      <w:r w:rsidRPr="004F03D8">
        <w:rPr>
          <w:sz w:val="16"/>
          <w:szCs w:val="16"/>
        </w:rPr>
        <w:tab/>
        <w:t>"Field" refers to work carried out in the Client’s country or any other country outside the Expert’s country of residence.</w:t>
      </w:r>
    </w:p>
  </w:footnote>
  <w:footnote w:id="18">
    <w:p w14:paraId="2434CCE7" w14:textId="1D691FA9" w:rsidR="00E267D9" w:rsidRPr="004F03D8" w:rsidRDefault="00E267D9" w:rsidP="00A61620">
      <w:pPr>
        <w:pStyle w:val="Notedebasdepage"/>
        <w:ind w:left="284" w:hanging="284"/>
        <w:rPr>
          <w:sz w:val="16"/>
          <w:szCs w:val="16"/>
        </w:rPr>
      </w:pPr>
      <w:r w:rsidRPr="004F03D8">
        <w:rPr>
          <w:rStyle w:val="Appelnotedebasdep"/>
          <w:sz w:val="16"/>
          <w:szCs w:val="16"/>
        </w:rPr>
        <w:footnoteRef/>
      </w:r>
      <w:r w:rsidRPr="004F03D8">
        <w:rPr>
          <w:sz w:val="16"/>
          <w:szCs w:val="16"/>
        </w:rPr>
        <w:tab/>
        <w:t>For Key Experts, the contribution should be stated for each of the positions as identified in Subclause ITC 21.1 of the Data Sheet.</w:t>
      </w:r>
    </w:p>
    <w:p w14:paraId="23150684" w14:textId="64F04A2B" w:rsidR="00E267D9" w:rsidRPr="004F03D8" w:rsidRDefault="00E267D9" w:rsidP="009C0A3F">
      <w:pPr>
        <w:pStyle w:val="Notedebasdepage"/>
        <w:tabs>
          <w:tab w:val="left" w:pos="4253"/>
        </w:tabs>
        <w:ind w:left="1134"/>
        <w:rPr>
          <w:sz w:val="16"/>
          <w:szCs w:val="16"/>
        </w:rPr>
      </w:pPr>
    </w:p>
  </w:footnote>
  <w:footnote w:id="19">
    <w:p w14:paraId="5E950285" w14:textId="5774A23A" w:rsidR="00E267D9" w:rsidRPr="000102EF" w:rsidRDefault="00E267D9">
      <w:pPr>
        <w:pStyle w:val="Notedebasdepage"/>
        <w:rPr>
          <w:sz w:val="16"/>
          <w:szCs w:val="16"/>
        </w:rPr>
      </w:pPr>
      <w:r>
        <w:rPr>
          <w:rStyle w:val="Appelnotedebasdep"/>
        </w:rPr>
        <w:footnoteRef/>
      </w:r>
      <w:r>
        <w:t xml:space="preserve">    </w:t>
      </w:r>
      <w:r w:rsidR="0045002D">
        <w:rPr>
          <w:sz w:val="16"/>
          <w:szCs w:val="16"/>
        </w:rPr>
        <w:t>Or per</w:t>
      </w:r>
      <w:r w:rsidRPr="000102EF">
        <w:rPr>
          <w:sz w:val="16"/>
          <w:szCs w:val="16"/>
        </w:rPr>
        <w:t xml:space="preserve"> trimester, semester</w:t>
      </w:r>
      <w:r w:rsidR="0045002D" w:rsidRPr="000102EF">
        <w:rPr>
          <w:sz w:val="16"/>
          <w:szCs w:val="16"/>
        </w:rPr>
        <w:t xml:space="preserve">… depending </w:t>
      </w:r>
      <w:r w:rsidRPr="000102EF">
        <w:rPr>
          <w:sz w:val="16"/>
          <w:szCs w:val="16"/>
        </w:rPr>
        <w:t xml:space="preserve">on </w:t>
      </w:r>
      <w:r w:rsidR="0045002D" w:rsidRPr="000102EF">
        <w:rPr>
          <w:sz w:val="16"/>
          <w:szCs w:val="16"/>
        </w:rPr>
        <w:t xml:space="preserve">the </w:t>
      </w:r>
      <w:r w:rsidRPr="000102EF">
        <w:rPr>
          <w:sz w:val="16"/>
          <w:szCs w:val="16"/>
        </w:rPr>
        <w:t>project duration</w:t>
      </w:r>
    </w:p>
  </w:footnote>
  <w:footnote w:id="20">
    <w:p w14:paraId="75A16A33" w14:textId="77777777" w:rsidR="00E267D9" w:rsidRPr="004F03D8" w:rsidRDefault="00E267D9" w:rsidP="00200C5F">
      <w:pPr>
        <w:pStyle w:val="Notedebasdepage"/>
        <w:ind w:left="284" w:hanging="284"/>
        <w:rPr>
          <w:sz w:val="16"/>
          <w:szCs w:val="16"/>
        </w:rPr>
      </w:pPr>
      <w:r w:rsidRPr="000102EF">
        <w:rPr>
          <w:sz w:val="12"/>
          <w:szCs w:val="16"/>
        </w:rPr>
        <w:footnoteRef/>
      </w:r>
      <w:r w:rsidRPr="000102EF">
        <w:rPr>
          <w:sz w:val="16"/>
          <w:szCs w:val="16"/>
        </w:rPr>
        <w:tab/>
      </w:r>
      <w:r w:rsidRPr="00143B58">
        <w:rPr>
          <w:sz w:val="16"/>
          <w:szCs w:val="16"/>
        </w:rPr>
        <w:t>"</w:t>
      </w:r>
      <w:r w:rsidRPr="004F03D8">
        <w:rPr>
          <w:sz w:val="16"/>
          <w:szCs w:val="16"/>
        </w:rPr>
        <w:t>Home" refers to work carried out in the office the Expert’s country of residence.</w:t>
      </w:r>
    </w:p>
  </w:footnote>
  <w:footnote w:id="21">
    <w:p w14:paraId="4C741AAA" w14:textId="77777777" w:rsidR="00E267D9" w:rsidRPr="004F03D8" w:rsidRDefault="00E267D9" w:rsidP="00200C5F">
      <w:pPr>
        <w:pStyle w:val="Notedebasdepage"/>
        <w:ind w:left="284" w:hanging="284"/>
        <w:rPr>
          <w:sz w:val="16"/>
          <w:szCs w:val="16"/>
        </w:rPr>
      </w:pPr>
      <w:r w:rsidRPr="004F03D8">
        <w:rPr>
          <w:rStyle w:val="Appelnotedebasdep"/>
          <w:sz w:val="16"/>
          <w:szCs w:val="16"/>
        </w:rPr>
        <w:footnoteRef/>
      </w:r>
      <w:r w:rsidRPr="004F03D8">
        <w:rPr>
          <w:sz w:val="16"/>
          <w:szCs w:val="16"/>
        </w:rPr>
        <w:tab/>
        <w:t>"Field" refers to work carried out in the Client’s country or any other country outside the Expert’s country of residence.</w:t>
      </w:r>
    </w:p>
  </w:footnote>
  <w:footnote w:id="22">
    <w:p w14:paraId="1D2FDA94" w14:textId="77777777" w:rsidR="00E267D9" w:rsidRPr="004F03D8" w:rsidRDefault="00E267D9" w:rsidP="00200C5F">
      <w:pPr>
        <w:pStyle w:val="Notedebasdepage"/>
        <w:ind w:left="284" w:hanging="284"/>
        <w:rPr>
          <w:sz w:val="16"/>
          <w:szCs w:val="16"/>
        </w:rPr>
      </w:pPr>
      <w:r w:rsidRPr="004F03D8">
        <w:rPr>
          <w:rStyle w:val="Appelnotedebasdep"/>
          <w:sz w:val="16"/>
          <w:szCs w:val="16"/>
        </w:rPr>
        <w:footnoteRef/>
      </w:r>
      <w:r w:rsidRPr="004F03D8">
        <w:rPr>
          <w:sz w:val="16"/>
          <w:szCs w:val="16"/>
        </w:rPr>
        <w:tab/>
        <w:t>For Key Experts, the contribution should be stated for each of the positions as identified in Subclause ITC 21.1 of the Data Sheet.</w:t>
      </w:r>
    </w:p>
    <w:p w14:paraId="4FE12C0B" w14:textId="77777777" w:rsidR="00E267D9" w:rsidRPr="004F03D8" w:rsidRDefault="00E267D9" w:rsidP="00200C5F">
      <w:pPr>
        <w:pStyle w:val="Notedebasdepage"/>
        <w:tabs>
          <w:tab w:val="left" w:pos="4253"/>
        </w:tabs>
        <w:ind w:left="1134"/>
        <w:rPr>
          <w:sz w:val="16"/>
          <w:szCs w:val="16"/>
        </w:rPr>
      </w:pPr>
    </w:p>
  </w:footnote>
  <w:footnote w:id="23">
    <w:p w14:paraId="78A7AA8D" w14:textId="51ABC3E2" w:rsidR="00E267D9" w:rsidRPr="004F03D8" w:rsidRDefault="00E267D9" w:rsidP="00E550A4">
      <w:pPr>
        <w:pStyle w:val="Notedebasdepage"/>
        <w:ind w:left="284" w:hanging="284"/>
        <w:rPr>
          <w:sz w:val="16"/>
          <w:szCs w:val="16"/>
        </w:rPr>
      </w:pPr>
      <w:r w:rsidRPr="004F03D8">
        <w:rPr>
          <w:rStyle w:val="Appelnotedebasdep"/>
        </w:rPr>
        <w:footnoteRef/>
      </w:r>
      <w:r w:rsidRPr="004F03D8">
        <w:tab/>
      </w:r>
      <w:r w:rsidRPr="004F03D8">
        <w:rPr>
          <w:sz w:val="16"/>
          <w:szCs w:val="16"/>
        </w:rPr>
        <w:t xml:space="preserve">The taxes, duties and fees to be excluded from the </w:t>
      </w:r>
      <w:r>
        <w:rPr>
          <w:sz w:val="16"/>
          <w:szCs w:val="16"/>
        </w:rPr>
        <w:t>f</w:t>
      </w:r>
      <w:r w:rsidRPr="004F03D8">
        <w:rPr>
          <w:sz w:val="16"/>
          <w:szCs w:val="16"/>
        </w:rPr>
        <w:t>inancial Proposal and presented separately are the local taxes applicable to the Contract specified in Subclause ITC 16.3 of the Data Sheet. All other applicable taxes, duties and fees, both within and outside the customer's country, need to be included in this Price without being shown separately.</w:t>
      </w:r>
    </w:p>
  </w:footnote>
  <w:footnote w:id="24">
    <w:p w14:paraId="34AB8A93" w14:textId="45868BB8" w:rsidR="00E267D9" w:rsidRPr="004F03D8" w:rsidRDefault="00E267D9">
      <w:pPr>
        <w:pStyle w:val="Notedebasdepage"/>
        <w:rPr>
          <w:sz w:val="16"/>
          <w:szCs w:val="16"/>
        </w:rPr>
      </w:pPr>
      <w:r w:rsidRPr="004F03D8">
        <w:rPr>
          <w:rStyle w:val="Appelnotedebasdep"/>
          <w:sz w:val="16"/>
          <w:szCs w:val="16"/>
        </w:rPr>
        <w:footnoteRef/>
      </w:r>
      <w:r w:rsidRPr="004F03D8">
        <w:rPr>
          <w:sz w:val="16"/>
          <w:szCs w:val="16"/>
        </w:rPr>
        <w:t xml:space="preserve">    The provisional sums to be excluded from the </w:t>
      </w:r>
      <w:r>
        <w:rPr>
          <w:sz w:val="16"/>
          <w:szCs w:val="16"/>
        </w:rPr>
        <w:t>f</w:t>
      </w:r>
      <w:r w:rsidRPr="004F03D8">
        <w:rPr>
          <w:sz w:val="16"/>
          <w:szCs w:val="16"/>
        </w:rPr>
        <w:t>inancial Proposal and presented separately are specified in Subclause ITC 25.2 of the Data Sheet.</w:t>
      </w:r>
    </w:p>
  </w:footnote>
  <w:footnote w:id="25">
    <w:p w14:paraId="5346D0B1" w14:textId="2A8191F9" w:rsidR="00E267D9" w:rsidRPr="004F03D8" w:rsidRDefault="00E267D9" w:rsidP="008E7E00">
      <w:pPr>
        <w:pStyle w:val="Notedebasdepage"/>
        <w:ind w:left="284" w:hanging="284"/>
        <w:rPr>
          <w:sz w:val="16"/>
          <w:szCs w:val="16"/>
        </w:rPr>
      </w:pPr>
      <w:r w:rsidRPr="004F03D8">
        <w:rPr>
          <w:rStyle w:val="Appelnotedebasdep"/>
          <w:sz w:val="16"/>
          <w:szCs w:val="16"/>
        </w:rPr>
        <w:footnoteRef/>
      </w:r>
      <w:r w:rsidRPr="004F03D8">
        <w:rPr>
          <w:sz w:val="16"/>
          <w:szCs w:val="16"/>
        </w:rPr>
        <w:tab/>
        <w:t>Prices include all the activities and measures defined in the Terms of Reference – Security and correspond to the additional costs compared to a situation without security risk. A breakdown of the price relating to security measures will be included in the FIN-5.</w:t>
      </w:r>
      <w:r>
        <w:rPr>
          <w:sz w:val="16"/>
          <w:szCs w:val="16"/>
        </w:rPr>
        <w:t xml:space="preserve"> </w:t>
      </w:r>
      <w:r w:rsidRPr="000102EF">
        <w:rPr>
          <w:sz w:val="16"/>
          <w:szCs w:val="16"/>
          <w:highlight w:val="yellow"/>
        </w:rPr>
        <w:t xml:space="preserve">This line is to be deleted </w:t>
      </w:r>
      <w:r w:rsidR="00525451">
        <w:rPr>
          <w:sz w:val="16"/>
          <w:szCs w:val="16"/>
          <w:highlight w:val="yellow"/>
        </w:rPr>
        <w:t xml:space="preserve">when there are </w:t>
      </w:r>
      <w:r w:rsidRPr="000102EF">
        <w:rPr>
          <w:sz w:val="16"/>
          <w:szCs w:val="16"/>
          <w:highlight w:val="yellow"/>
        </w:rPr>
        <w:t>no Security TORs in the RF</w:t>
      </w:r>
      <w:r w:rsidR="00525451">
        <w:rPr>
          <w:sz w:val="16"/>
          <w:szCs w:val="16"/>
        </w:rPr>
        <w:t>P</w:t>
      </w:r>
      <w:r>
        <w:rPr>
          <w:sz w:val="16"/>
          <w:szCs w:val="16"/>
        </w:rPr>
        <w:t xml:space="preserve">. </w:t>
      </w:r>
    </w:p>
  </w:footnote>
  <w:footnote w:id="26">
    <w:p w14:paraId="5EC0FEAD" w14:textId="55AAEAC8" w:rsidR="00E267D9" w:rsidRPr="004F03D8" w:rsidRDefault="00E267D9" w:rsidP="0048493D">
      <w:pPr>
        <w:pStyle w:val="Notedebasdepage"/>
        <w:ind w:left="284" w:hanging="284"/>
        <w:rPr>
          <w:sz w:val="16"/>
          <w:szCs w:val="16"/>
        </w:rPr>
      </w:pPr>
      <w:r w:rsidRPr="004F03D8">
        <w:rPr>
          <w:rStyle w:val="Appelnotedebasdep"/>
          <w:sz w:val="16"/>
          <w:szCs w:val="16"/>
        </w:rPr>
        <w:footnoteRef/>
      </w:r>
      <w:r w:rsidRPr="004F03D8">
        <w:rPr>
          <w:sz w:val="16"/>
          <w:szCs w:val="16"/>
        </w:rPr>
        <w:tab/>
        <w:t xml:space="preserve">The taxes, duties and fees to be excluded from the </w:t>
      </w:r>
      <w:r>
        <w:rPr>
          <w:sz w:val="16"/>
          <w:szCs w:val="16"/>
        </w:rPr>
        <w:t>f</w:t>
      </w:r>
      <w:r w:rsidRPr="004F03D8">
        <w:rPr>
          <w:sz w:val="16"/>
          <w:szCs w:val="16"/>
        </w:rPr>
        <w:t>inancial Proposal and presented here separately are the local taxes applicable to the Contract specified in Subclause ITC 16.3 of the Data Sheet. This form must be completed in line with Subclause ITC 16.3 of the Data Sheet.</w:t>
      </w:r>
    </w:p>
  </w:footnote>
  <w:footnote w:id="27">
    <w:p w14:paraId="79F115C3" w14:textId="604BD596" w:rsidR="00E267D9" w:rsidRPr="004F03D8" w:rsidRDefault="00E267D9" w:rsidP="00BE14B0">
      <w:pPr>
        <w:pStyle w:val="Notedebasdepage"/>
        <w:ind w:left="284" w:hanging="284"/>
        <w:rPr>
          <w:sz w:val="16"/>
          <w:szCs w:val="16"/>
        </w:rPr>
      </w:pPr>
      <w:r w:rsidRPr="004F03D8">
        <w:rPr>
          <w:rStyle w:val="Appelnotedebasdep"/>
          <w:sz w:val="16"/>
          <w:szCs w:val="16"/>
        </w:rPr>
        <w:footnoteRef/>
      </w:r>
      <w:r w:rsidRPr="004F03D8">
        <w:rPr>
          <w:rStyle w:val="Appelnotedebasdep"/>
          <w:sz w:val="16"/>
          <w:szCs w:val="16"/>
        </w:rPr>
        <w:t xml:space="preserve"> </w:t>
      </w:r>
      <w:r w:rsidRPr="004F03D8">
        <w:rPr>
          <w:sz w:val="16"/>
          <w:szCs w:val="16"/>
        </w:rPr>
        <w:tab/>
      </w:r>
      <w:r w:rsidRPr="004F03D8">
        <w:rPr>
          <w:rStyle w:val="Appelnotedebasdep"/>
          <w:sz w:val="16"/>
          <w:szCs w:val="16"/>
          <w:vertAlign w:val="baseline"/>
        </w:rPr>
        <w:t xml:space="preserve">Insert here the amount (A) to be added to the Total Price excluding taxes but excluding provisional sums of the </w:t>
      </w:r>
      <w:r>
        <w:rPr>
          <w:sz w:val="16"/>
          <w:szCs w:val="16"/>
        </w:rPr>
        <w:t>f</w:t>
      </w:r>
      <w:r w:rsidRPr="004F03D8">
        <w:rPr>
          <w:rStyle w:val="Appelnotedebasdep"/>
          <w:sz w:val="16"/>
          <w:szCs w:val="16"/>
          <w:vertAlign w:val="baseline"/>
        </w:rPr>
        <w:t>inancial Proposal (P) indicated above, so that once the Withholding Tax (percentage WT%, e.g.</w:t>
      </w:r>
      <w:r>
        <w:rPr>
          <w:sz w:val="16"/>
          <w:szCs w:val="16"/>
        </w:rPr>
        <w:t>,</w:t>
      </w:r>
      <w:r w:rsidRPr="004F03D8">
        <w:rPr>
          <w:sz w:val="16"/>
          <w:szCs w:val="16"/>
        </w:rPr>
        <w:t xml:space="preserve"> 15%</w:t>
      </w:r>
      <w:r w:rsidRPr="004F03D8">
        <w:rPr>
          <w:rStyle w:val="Appelnotedebasdep"/>
          <w:sz w:val="16"/>
          <w:szCs w:val="16"/>
          <w:vertAlign w:val="baseline"/>
        </w:rPr>
        <w:t xml:space="preserve">) has been deducted from the VAT-exclusive amount of the contract (TEA = P+A), the Consultant will be paid the amount of the Total Price excluding taxes and excluding provisional sums of the </w:t>
      </w:r>
      <w:r>
        <w:rPr>
          <w:sz w:val="16"/>
          <w:szCs w:val="16"/>
        </w:rPr>
        <w:t>f</w:t>
      </w:r>
      <w:r w:rsidRPr="004F03D8">
        <w:rPr>
          <w:rStyle w:val="Appelnotedebasdep"/>
          <w:sz w:val="16"/>
          <w:szCs w:val="16"/>
          <w:vertAlign w:val="baseline"/>
        </w:rPr>
        <w:t>inancial Proposal</w:t>
      </w:r>
      <w:r w:rsidRPr="004F03D8">
        <w:rPr>
          <w:sz w:val="16"/>
          <w:szCs w:val="16"/>
        </w:rPr>
        <w:t xml:space="preserve"> (P)</w:t>
      </w:r>
      <w:r w:rsidRPr="004F03D8">
        <w:rPr>
          <w:rStyle w:val="Appelnotedebasdep"/>
          <w:sz w:val="16"/>
          <w:szCs w:val="16"/>
          <w:vertAlign w:val="baseline"/>
        </w:rPr>
        <w:t>. Normally, A=P*(WT%/</w:t>
      </w:r>
      <w:r w:rsidRPr="004F03D8">
        <w:rPr>
          <w:sz w:val="16"/>
          <w:szCs w:val="16"/>
        </w:rPr>
        <w:t>(1-WT%)</w:t>
      </w:r>
      <w:r w:rsidRPr="004F03D8">
        <w:rPr>
          <w:rStyle w:val="Appelnotedebasdep"/>
          <w:sz w:val="16"/>
          <w:szCs w:val="16"/>
          <w:vertAlign w:val="baseline"/>
        </w:rPr>
        <w:t>)</w:t>
      </w:r>
      <w:r w:rsidRPr="004F03D8">
        <w:rPr>
          <w:sz w:val="16"/>
          <w:szCs w:val="16"/>
        </w:rPr>
        <w:t>, e.g.</w:t>
      </w:r>
      <w:r>
        <w:rPr>
          <w:sz w:val="16"/>
          <w:szCs w:val="16"/>
        </w:rPr>
        <w:t>,</w:t>
      </w:r>
      <w:r w:rsidRPr="004F03D8">
        <w:rPr>
          <w:sz w:val="16"/>
          <w:szCs w:val="16"/>
        </w:rPr>
        <w:t xml:space="preserve"> A=P*(0.15/(1-0.15)).</w:t>
      </w:r>
    </w:p>
  </w:footnote>
  <w:footnote w:id="28">
    <w:p w14:paraId="1CD3EBEE" w14:textId="77777777" w:rsidR="00E267D9" w:rsidRPr="004F03D8" w:rsidRDefault="00E267D9" w:rsidP="00EE647A">
      <w:pPr>
        <w:pStyle w:val="Notedebasdepage"/>
        <w:ind w:left="284" w:hanging="284"/>
        <w:rPr>
          <w:sz w:val="16"/>
          <w:szCs w:val="16"/>
        </w:rPr>
      </w:pPr>
      <w:r w:rsidRPr="004F03D8">
        <w:rPr>
          <w:rStyle w:val="Appelnotedebasdep"/>
          <w:sz w:val="16"/>
          <w:szCs w:val="16"/>
        </w:rPr>
        <w:footnoteRef/>
      </w:r>
      <w:r w:rsidRPr="004F03D8">
        <w:rPr>
          <w:sz w:val="16"/>
          <w:szCs w:val="16"/>
        </w:rPr>
        <w:tab/>
        <w:t>Add a line here if there are other similar fees such as a fee to the regulatory body for public procurement, or equivalent.</w:t>
      </w:r>
    </w:p>
  </w:footnote>
  <w:footnote w:id="29">
    <w:p w14:paraId="090ED3A5" w14:textId="584DCB95" w:rsidR="00E267D9" w:rsidRPr="004F03D8" w:rsidRDefault="00E267D9" w:rsidP="00E550A4">
      <w:pPr>
        <w:pStyle w:val="Notedebasdepage"/>
        <w:ind w:left="284" w:hanging="284"/>
        <w:rPr>
          <w:sz w:val="16"/>
          <w:szCs w:val="16"/>
        </w:rPr>
      </w:pPr>
      <w:r w:rsidRPr="004F03D8">
        <w:rPr>
          <w:rStyle w:val="Appelnotedebasdep"/>
        </w:rPr>
        <w:footnoteRef/>
      </w:r>
      <w:r w:rsidRPr="004F03D8">
        <w:tab/>
      </w:r>
      <w:r w:rsidRPr="004F03D8">
        <w:rPr>
          <w:sz w:val="16"/>
          <w:szCs w:val="16"/>
        </w:rPr>
        <w:t xml:space="preserve">The taxes, duties and fees to be excluded from the </w:t>
      </w:r>
      <w:r>
        <w:rPr>
          <w:sz w:val="16"/>
          <w:szCs w:val="16"/>
        </w:rPr>
        <w:t>f</w:t>
      </w:r>
      <w:r w:rsidRPr="004F03D8">
        <w:rPr>
          <w:sz w:val="16"/>
          <w:szCs w:val="16"/>
        </w:rPr>
        <w:t>inancial Proposal and presented separately are the local taxes applicable to the Contract specified in Subclause ITC 16.3 of the Data Sheet. All other applicable taxes, duties and fees, both within and outside the customer's country, need to be included in this Price without being shown separately</w:t>
      </w:r>
    </w:p>
  </w:footnote>
  <w:footnote w:id="30">
    <w:p w14:paraId="512FE90C" w14:textId="3B880924" w:rsidR="00E267D9" w:rsidRPr="004F03D8" w:rsidRDefault="00E267D9" w:rsidP="000718F0">
      <w:pPr>
        <w:pStyle w:val="Notedebasdepage"/>
        <w:ind w:left="284" w:hanging="284"/>
        <w:rPr>
          <w:rStyle w:val="Appelnotedebasdep"/>
          <w:sz w:val="16"/>
          <w:szCs w:val="16"/>
          <w:vertAlign w:val="baseline"/>
        </w:rPr>
      </w:pPr>
      <w:r w:rsidRPr="004F03D8">
        <w:rPr>
          <w:rStyle w:val="Appelnotedebasdep"/>
          <w:sz w:val="16"/>
          <w:szCs w:val="16"/>
        </w:rPr>
        <w:footnoteRef/>
      </w:r>
      <w:r w:rsidRPr="004F03D8">
        <w:rPr>
          <w:rStyle w:val="Appelnotedebasdep"/>
          <w:sz w:val="16"/>
          <w:szCs w:val="16"/>
        </w:rPr>
        <w:t xml:space="preserve">    </w:t>
      </w:r>
      <w:r w:rsidRPr="004F03D8">
        <w:rPr>
          <w:rStyle w:val="Appelnotedebasdep"/>
          <w:sz w:val="16"/>
          <w:szCs w:val="16"/>
        </w:rPr>
        <w:tab/>
      </w:r>
      <w:r w:rsidRPr="004F03D8">
        <w:rPr>
          <w:rStyle w:val="Appelnotedebasdep"/>
          <w:sz w:val="16"/>
          <w:szCs w:val="16"/>
          <w:vertAlign w:val="baseline"/>
        </w:rPr>
        <w:t xml:space="preserve">The provisional sums to be excluded from the </w:t>
      </w:r>
      <w:r>
        <w:rPr>
          <w:sz w:val="16"/>
          <w:szCs w:val="16"/>
        </w:rPr>
        <w:t>f</w:t>
      </w:r>
      <w:r w:rsidRPr="004F03D8">
        <w:rPr>
          <w:rStyle w:val="Appelnotedebasdep"/>
          <w:sz w:val="16"/>
          <w:szCs w:val="16"/>
          <w:vertAlign w:val="baseline"/>
        </w:rPr>
        <w:t>inancial Proposal and presented separately are specified in Subclause ITC 25.2 of the Data Sheet.</w:t>
      </w:r>
    </w:p>
  </w:footnote>
  <w:footnote w:id="31">
    <w:p w14:paraId="18DA0DAD" w14:textId="68A7C09E" w:rsidR="00E267D9" w:rsidRPr="004F03D8" w:rsidRDefault="00E267D9" w:rsidP="008E7E00">
      <w:pPr>
        <w:pStyle w:val="Notedebasdepage"/>
        <w:ind w:left="284" w:hanging="284"/>
        <w:rPr>
          <w:sz w:val="16"/>
          <w:szCs w:val="16"/>
        </w:rPr>
      </w:pPr>
      <w:r w:rsidRPr="004F03D8">
        <w:rPr>
          <w:rStyle w:val="Appelnotedebasdep"/>
          <w:sz w:val="16"/>
          <w:szCs w:val="16"/>
        </w:rPr>
        <w:footnoteRef/>
      </w:r>
      <w:r w:rsidRPr="004F03D8">
        <w:rPr>
          <w:rStyle w:val="Appelnotedebasdep"/>
          <w:sz w:val="16"/>
          <w:szCs w:val="16"/>
        </w:rPr>
        <w:tab/>
      </w:r>
      <w:r w:rsidRPr="004F03D8">
        <w:rPr>
          <w:rStyle w:val="Appelnotedebasdep"/>
          <w:sz w:val="16"/>
          <w:szCs w:val="16"/>
          <w:vertAlign w:val="baseline"/>
        </w:rPr>
        <w:t>Prices include all the activities</w:t>
      </w:r>
      <w:r w:rsidRPr="004F03D8">
        <w:rPr>
          <w:sz w:val="16"/>
          <w:szCs w:val="16"/>
        </w:rPr>
        <w:t xml:space="preserve"> and measures defined in the Terms of Reference – Security and correspond to the additional costs compared to a situation without a security risk. A breakdown of the security measures price will be included in </w:t>
      </w:r>
      <w:r>
        <w:rPr>
          <w:sz w:val="16"/>
          <w:szCs w:val="16"/>
        </w:rPr>
        <w:t xml:space="preserve">the FIN-5. This line is to be deleted </w:t>
      </w:r>
      <w:r w:rsidR="00525451">
        <w:rPr>
          <w:sz w:val="16"/>
          <w:szCs w:val="16"/>
        </w:rPr>
        <w:t>when there are</w:t>
      </w:r>
      <w:r>
        <w:rPr>
          <w:sz w:val="16"/>
          <w:szCs w:val="16"/>
        </w:rPr>
        <w:t xml:space="preserve"> no Security TORs </w:t>
      </w:r>
      <w:r w:rsidR="00525451">
        <w:rPr>
          <w:sz w:val="16"/>
          <w:szCs w:val="16"/>
        </w:rPr>
        <w:t>in the RFP</w:t>
      </w:r>
      <w:r>
        <w:rPr>
          <w:sz w:val="16"/>
          <w:szCs w:val="16"/>
        </w:rPr>
        <w:t xml:space="preserve">. </w:t>
      </w:r>
    </w:p>
  </w:footnote>
  <w:footnote w:id="32">
    <w:p w14:paraId="004B6A30" w14:textId="6CD38723" w:rsidR="00E267D9" w:rsidRPr="004F03D8" w:rsidRDefault="00E267D9" w:rsidP="000F5EA7">
      <w:pPr>
        <w:pStyle w:val="Notedebasdepage"/>
        <w:ind w:left="284" w:hanging="284"/>
        <w:rPr>
          <w:sz w:val="16"/>
          <w:szCs w:val="16"/>
        </w:rPr>
      </w:pPr>
      <w:r w:rsidRPr="004F03D8">
        <w:rPr>
          <w:rStyle w:val="Appelnotedebasdep"/>
          <w:sz w:val="16"/>
          <w:szCs w:val="16"/>
        </w:rPr>
        <w:footnoteRef/>
      </w:r>
      <w:r w:rsidRPr="004F03D8">
        <w:rPr>
          <w:sz w:val="16"/>
          <w:szCs w:val="16"/>
        </w:rPr>
        <w:tab/>
        <w:t xml:space="preserve">The taxes, duties and fees to be excluded from the </w:t>
      </w:r>
      <w:r>
        <w:rPr>
          <w:sz w:val="16"/>
          <w:szCs w:val="16"/>
        </w:rPr>
        <w:t>f</w:t>
      </w:r>
      <w:r w:rsidRPr="004F03D8">
        <w:rPr>
          <w:sz w:val="16"/>
          <w:szCs w:val="16"/>
        </w:rPr>
        <w:t>inancial Proposal and presented separately are the local taxes applicable to the Contract specified in Subclause ITC 16.3 of the Data Sheet. This form must be completed in line with Subclause ITC 16.3 of the Data Sheet.</w:t>
      </w:r>
    </w:p>
  </w:footnote>
  <w:footnote w:id="33">
    <w:p w14:paraId="0CED87F5" w14:textId="797468C1" w:rsidR="00E267D9" w:rsidRPr="004F03D8" w:rsidRDefault="00E267D9" w:rsidP="00BE14B0">
      <w:pPr>
        <w:pStyle w:val="Notedebasdepage"/>
        <w:ind w:left="284" w:hanging="284"/>
        <w:rPr>
          <w:sz w:val="16"/>
          <w:szCs w:val="16"/>
        </w:rPr>
      </w:pPr>
      <w:r w:rsidRPr="004F03D8">
        <w:rPr>
          <w:rStyle w:val="Appelnotedebasdep"/>
          <w:sz w:val="16"/>
          <w:szCs w:val="16"/>
        </w:rPr>
        <w:footnoteRef/>
      </w:r>
      <w:r w:rsidRPr="004F03D8">
        <w:rPr>
          <w:rStyle w:val="Appelnotedebasdep"/>
          <w:sz w:val="16"/>
          <w:szCs w:val="16"/>
        </w:rPr>
        <w:t xml:space="preserve"> </w:t>
      </w:r>
      <w:r w:rsidRPr="004F03D8">
        <w:rPr>
          <w:sz w:val="16"/>
          <w:szCs w:val="16"/>
        </w:rPr>
        <w:tab/>
      </w:r>
      <w:r w:rsidRPr="004F03D8">
        <w:rPr>
          <w:rStyle w:val="Appelnotedebasdep"/>
          <w:sz w:val="16"/>
          <w:szCs w:val="16"/>
          <w:vertAlign w:val="baseline"/>
        </w:rPr>
        <w:t xml:space="preserve">Insert here the amount (A) to be added to the Total Price excluding taxes but excluding provisional sums of the </w:t>
      </w:r>
      <w:r>
        <w:rPr>
          <w:sz w:val="16"/>
          <w:szCs w:val="16"/>
        </w:rPr>
        <w:t>f</w:t>
      </w:r>
      <w:r w:rsidRPr="004F03D8">
        <w:rPr>
          <w:rStyle w:val="Appelnotedebasdep"/>
          <w:sz w:val="16"/>
          <w:szCs w:val="16"/>
          <w:vertAlign w:val="baseline"/>
        </w:rPr>
        <w:t>inancial Proposal (P) indicated above, so that once the Withholding Tax (percentage WT%, e.g.</w:t>
      </w:r>
      <w:r>
        <w:rPr>
          <w:sz w:val="16"/>
          <w:szCs w:val="16"/>
        </w:rPr>
        <w:t>,</w:t>
      </w:r>
      <w:r w:rsidRPr="004F03D8">
        <w:rPr>
          <w:rStyle w:val="Appelnotedebasdep"/>
          <w:sz w:val="16"/>
          <w:szCs w:val="16"/>
          <w:vertAlign w:val="baseline"/>
        </w:rPr>
        <w:t xml:space="preserve"> 15%) has been deducted from the VAT-exclusive amount of the contract (TEA = P+A), the Consultant will be paid the amount of the Total Price excluding taxes and excluding provisional sums of the </w:t>
      </w:r>
      <w:r>
        <w:rPr>
          <w:sz w:val="16"/>
          <w:szCs w:val="16"/>
        </w:rPr>
        <w:t>f</w:t>
      </w:r>
      <w:r w:rsidRPr="004F03D8">
        <w:rPr>
          <w:rStyle w:val="Appelnotedebasdep"/>
          <w:sz w:val="16"/>
          <w:szCs w:val="16"/>
          <w:vertAlign w:val="baseline"/>
        </w:rPr>
        <w:t>inancial Proposal (P). Normally, A=P*(WT%/(1-WT%)), e.g.</w:t>
      </w:r>
      <w:r>
        <w:rPr>
          <w:rStyle w:val="Appelnotedebasdep"/>
          <w:sz w:val="16"/>
          <w:szCs w:val="16"/>
          <w:vertAlign w:val="baseline"/>
        </w:rPr>
        <w:t>,</w:t>
      </w:r>
      <w:r w:rsidRPr="004F03D8">
        <w:rPr>
          <w:rStyle w:val="Appelnotedebasdep"/>
          <w:sz w:val="16"/>
          <w:szCs w:val="16"/>
          <w:vertAlign w:val="baseline"/>
        </w:rPr>
        <w:t xml:space="preserve"> A=P*(0.15/(1-0.15)).</w:t>
      </w:r>
    </w:p>
  </w:footnote>
  <w:footnote w:id="34">
    <w:p w14:paraId="61C00771" w14:textId="77777777" w:rsidR="00E267D9" w:rsidRPr="004F03D8" w:rsidRDefault="00E267D9" w:rsidP="00EE647A">
      <w:pPr>
        <w:pStyle w:val="Notedebasdepage"/>
        <w:ind w:left="284" w:hanging="284"/>
        <w:rPr>
          <w:sz w:val="16"/>
          <w:szCs w:val="16"/>
        </w:rPr>
      </w:pPr>
      <w:r w:rsidRPr="004F03D8">
        <w:rPr>
          <w:rStyle w:val="Appelnotedebasdep"/>
          <w:sz w:val="16"/>
          <w:szCs w:val="16"/>
        </w:rPr>
        <w:footnoteRef/>
      </w:r>
      <w:r w:rsidRPr="004F03D8">
        <w:rPr>
          <w:sz w:val="16"/>
          <w:szCs w:val="16"/>
        </w:rPr>
        <w:tab/>
        <w:t>Add a line here if there are other similar fees such as a fee to the regulatory body for public procurement, or equivalent.</w:t>
      </w:r>
    </w:p>
  </w:footnote>
  <w:footnote w:id="35">
    <w:p w14:paraId="202DD1A8" w14:textId="29F4541D" w:rsidR="00E267D9" w:rsidRPr="004F03D8" w:rsidRDefault="00E267D9" w:rsidP="006B6C1C">
      <w:pPr>
        <w:pStyle w:val="Notedebasdepage"/>
        <w:ind w:left="284" w:hanging="284"/>
        <w:rPr>
          <w:sz w:val="16"/>
          <w:szCs w:val="16"/>
        </w:rPr>
      </w:pPr>
      <w:r w:rsidRPr="004F03D8">
        <w:rPr>
          <w:rStyle w:val="Appelnotedebasdep"/>
        </w:rPr>
        <w:footnoteRef/>
      </w:r>
      <w:r w:rsidRPr="004F03D8">
        <w:t xml:space="preserve"> </w:t>
      </w:r>
      <w:r w:rsidRPr="004F03D8">
        <w:tab/>
      </w:r>
      <w:r w:rsidR="00525451">
        <w:rPr>
          <w:sz w:val="16"/>
          <w:szCs w:val="16"/>
        </w:rPr>
        <w:t>Delete any item not relevant to the implementation of the Services</w:t>
      </w:r>
      <w:r w:rsidRPr="004F03D8">
        <w:rPr>
          <w:sz w:val="16"/>
          <w:szCs w:val="16"/>
        </w:rPr>
        <w:t>.</w:t>
      </w:r>
    </w:p>
  </w:footnote>
  <w:footnote w:id="36">
    <w:p w14:paraId="4460E873" w14:textId="7E363521" w:rsidR="00E267D9" w:rsidRPr="00143B58" w:rsidRDefault="00E267D9">
      <w:pPr>
        <w:pStyle w:val="Notedebasdepage"/>
      </w:pPr>
      <w:r>
        <w:rPr>
          <w:rStyle w:val="Appelnotedebasdep"/>
        </w:rPr>
        <w:footnoteRef/>
      </w:r>
      <w:r>
        <w:t xml:space="preserve"> </w:t>
      </w:r>
      <w:r w:rsidRPr="000102EF">
        <w:t xml:space="preserve">  </w:t>
      </w:r>
      <w:r>
        <w:t xml:space="preserve"> </w:t>
      </w:r>
      <w:r w:rsidRPr="00316371">
        <w:rPr>
          <w:sz w:val="16"/>
          <w:szCs w:val="16"/>
        </w:rPr>
        <w:t xml:space="preserve">Replace "lump sum" with "actual costs" </w:t>
      </w:r>
      <w:r>
        <w:rPr>
          <w:sz w:val="16"/>
          <w:szCs w:val="16"/>
        </w:rPr>
        <w:t>when applicable.</w:t>
      </w:r>
    </w:p>
  </w:footnote>
  <w:footnote w:id="37">
    <w:p w14:paraId="7C379225" w14:textId="7CE751F2" w:rsidR="00E267D9" w:rsidRPr="000102EF" w:rsidRDefault="00E267D9">
      <w:pPr>
        <w:pStyle w:val="Notedebasdepage"/>
        <w:rPr>
          <w:sz w:val="16"/>
          <w:szCs w:val="16"/>
        </w:rPr>
      </w:pPr>
      <w:r>
        <w:rPr>
          <w:rStyle w:val="Appelnotedebasdep"/>
        </w:rPr>
        <w:footnoteRef/>
      </w:r>
      <w:r>
        <w:t xml:space="preserve">    </w:t>
      </w:r>
      <w:r w:rsidRPr="000102EF">
        <w:rPr>
          <w:sz w:val="16"/>
          <w:szCs w:val="16"/>
        </w:rPr>
        <w:t>Specify the type of supporting document required, whether the payment method is "</w:t>
      </w:r>
      <w:r>
        <w:rPr>
          <w:sz w:val="16"/>
          <w:szCs w:val="16"/>
        </w:rPr>
        <w:t>lump sum</w:t>
      </w:r>
      <w:r w:rsidRPr="000102EF">
        <w:rPr>
          <w:sz w:val="16"/>
          <w:szCs w:val="16"/>
        </w:rPr>
        <w:t>" or "reimbursable," depending on the nature of the expense (examples are provided for reference).</w:t>
      </w:r>
    </w:p>
  </w:footnote>
  <w:footnote w:id="38">
    <w:p w14:paraId="1E5A3B0A" w14:textId="7ADA26FA" w:rsidR="00E267D9" w:rsidRPr="004F03D8" w:rsidRDefault="00E267D9" w:rsidP="00F10870">
      <w:pPr>
        <w:pStyle w:val="Notedebasdepage"/>
        <w:ind w:left="284" w:hanging="284"/>
        <w:rPr>
          <w:sz w:val="16"/>
          <w:szCs w:val="16"/>
        </w:rPr>
      </w:pPr>
      <w:r w:rsidRPr="004F03D8">
        <w:rPr>
          <w:rStyle w:val="Appelnotedebasdep"/>
          <w:sz w:val="16"/>
          <w:szCs w:val="16"/>
        </w:rPr>
        <w:footnoteRef/>
      </w:r>
      <w:r w:rsidRPr="004F03D8">
        <w:rPr>
          <w:sz w:val="16"/>
          <w:szCs w:val="16"/>
        </w:rPr>
        <w:t xml:space="preserve"> </w:t>
      </w:r>
      <w:r w:rsidRPr="004F03D8">
        <w:rPr>
          <w:sz w:val="16"/>
          <w:szCs w:val="16"/>
        </w:rPr>
        <w:tab/>
        <w:t xml:space="preserve">A per diem allowance is paid for each night spent by staff away from their usual place of residence when required by the Contract. It will cover meals, accommodation, local transport and other mission expenses. The Client </w:t>
      </w:r>
      <w:r w:rsidR="00525451">
        <w:rPr>
          <w:sz w:val="16"/>
          <w:szCs w:val="16"/>
        </w:rPr>
        <w:t>may</w:t>
      </w:r>
      <w:r w:rsidR="00525451" w:rsidRPr="004F03D8">
        <w:rPr>
          <w:sz w:val="16"/>
          <w:szCs w:val="16"/>
        </w:rPr>
        <w:t xml:space="preserve"> </w:t>
      </w:r>
      <w:r w:rsidRPr="004F03D8">
        <w:rPr>
          <w:sz w:val="16"/>
          <w:szCs w:val="16"/>
        </w:rPr>
        <w:t>set an upper limit</w:t>
      </w:r>
      <w:r>
        <w:rPr>
          <w:sz w:val="16"/>
          <w:szCs w:val="16"/>
        </w:rPr>
        <w:t xml:space="preserve"> for each unit.</w:t>
      </w:r>
    </w:p>
  </w:footnote>
  <w:footnote w:id="39">
    <w:p w14:paraId="3139BD96" w14:textId="31A8E147" w:rsidR="00E267D9" w:rsidRPr="004F03D8" w:rsidRDefault="00E267D9">
      <w:pPr>
        <w:pStyle w:val="Notedebasdepage"/>
        <w:rPr>
          <w:sz w:val="16"/>
          <w:szCs w:val="16"/>
        </w:rPr>
      </w:pPr>
      <w:r w:rsidRPr="004F03D8">
        <w:rPr>
          <w:rStyle w:val="Appelnotedebasdep"/>
          <w:sz w:val="16"/>
          <w:szCs w:val="16"/>
        </w:rPr>
        <w:footnoteRef/>
      </w:r>
      <w:r w:rsidRPr="004F03D8">
        <w:rPr>
          <w:sz w:val="16"/>
          <w:szCs w:val="16"/>
        </w:rPr>
        <w:t xml:space="preserve">    Use the most appropriate means of transport, particularly from an environmental perspective, and the most direct route to and from the site</w:t>
      </w:r>
    </w:p>
  </w:footnote>
  <w:footnote w:id="40">
    <w:p w14:paraId="448DF19E" w14:textId="77777777" w:rsidR="00E267D9" w:rsidRPr="0048339E" w:rsidRDefault="00E267D9" w:rsidP="00CD072B">
      <w:pPr>
        <w:pStyle w:val="Notedebasdepage"/>
        <w:ind w:left="284" w:hanging="284"/>
      </w:pPr>
      <w:r>
        <w:rPr>
          <w:rStyle w:val="Appelnotedebasdep"/>
        </w:rPr>
        <w:footnoteRef/>
      </w:r>
      <w:r>
        <w:tab/>
      </w:r>
      <w:r w:rsidRPr="0048339E">
        <w:rPr>
          <w:sz w:val="16"/>
          <w:szCs w:val="16"/>
        </w:rPr>
        <w:t>Means any Person whether natural or legal, firm, company, corporation, government, state or state agency or any association, or group of two or more of the foregoing (whether or not having separate legal status).</w:t>
      </w:r>
    </w:p>
  </w:footnote>
  <w:footnote w:id="41">
    <w:p w14:paraId="147B2420" w14:textId="77777777" w:rsidR="00E267D9" w:rsidRPr="0078749F" w:rsidRDefault="00E267D9" w:rsidP="00CD072B">
      <w:pPr>
        <w:pStyle w:val="Notedebasdepage"/>
        <w:rPr>
          <w:sz w:val="16"/>
          <w:szCs w:val="16"/>
        </w:rPr>
      </w:pPr>
      <w:r w:rsidRPr="0078749F">
        <w:rPr>
          <w:rStyle w:val="Appelnotedebasdep"/>
          <w:sz w:val="16"/>
          <w:szCs w:val="16"/>
        </w:rPr>
        <w:footnoteRef/>
      </w:r>
      <w:r w:rsidRPr="0078749F">
        <w:rPr>
          <w:sz w:val="16"/>
          <w:szCs w:val="16"/>
        </w:rPr>
        <w:t xml:space="preserve"> </w:t>
      </w:r>
      <w:r w:rsidRPr="0078749F">
        <w:rPr>
          <w:rFonts w:cs="Arial"/>
          <w:sz w:val="16"/>
          <w:szCs w:val="16"/>
        </w:rPr>
        <w:t>Means any natural or legal person, as well as any association or group of several such persons</w:t>
      </w:r>
    </w:p>
  </w:footnote>
  <w:footnote w:id="42">
    <w:p w14:paraId="53259E6A" w14:textId="77777777" w:rsidR="00E267D9" w:rsidRPr="0078749F" w:rsidRDefault="00E267D9" w:rsidP="00CD072B">
      <w:pPr>
        <w:pStyle w:val="Notedebasdepage"/>
      </w:pPr>
      <w:r>
        <w:rPr>
          <w:rStyle w:val="Appelnotedebasdep"/>
        </w:rPr>
        <w:footnoteRef/>
      </w:r>
      <w:r w:rsidRPr="0078749F">
        <w:t xml:space="preserve"> </w:t>
      </w:r>
      <w:r w:rsidRPr="0078749F">
        <w:rPr>
          <w:rFonts w:cs="Arial"/>
          <w:sz w:val="16"/>
        </w:rPr>
        <w:t>Means any natural person who is a member of the administrative, management or supervisory bodies of a legal entity, or who is vested with powers of representation, decision-making, or control over a legal entity.</w:t>
      </w:r>
    </w:p>
  </w:footnote>
  <w:footnote w:id="43">
    <w:p w14:paraId="653B2A96" w14:textId="77777777" w:rsidR="00E267D9" w:rsidRPr="00CA444F" w:rsidRDefault="00E267D9" w:rsidP="00CD072B">
      <w:pPr>
        <w:pStyle w:val="Notedebasdepage"/>
        <w:ind w:left="142" w:hanging="142"/>
      </w:pPr>
      <w:r w:rsidRPr="00CA444F">
        <w:rPr>
          <w:rStyle w:val="Appelnotedebasdep"/>
        </w:rPr>
        <w:footnoteRef/>
      </w:r>
      <w:r w:rsidRPr="00CA444F">
        <w:tab/>
      </w:r>
      <w:r w:rsidRPr="00CA444F">
        <w:rPr>
          <w:sz w:val="16"/>
          <w:szCs w:val="16"/>
        </w:rPr>
        <w:t>Including the</w:t>
      </w:r>
      <w:r w:rsidRPr="00CA444F">
        <w:t xml:space="preserve"> </w:t>
      </w:r>
      <w:r w:rsidRPr="00CA444F">
        <w:rPr>
          <w:sz w:val="16"/>
          <w:szCs w:val="16"/>
        </w:rPr>
        <w:t>Judicial Public Interest Agreement (CJIP), a decision following an Appearance on Prior Admission of Guilt (CRPC), a negotiated resolution agreement, or any other similar form of transaction ending the proceedings.</w:t>
      </w:r>
    </w:p>
  </w:footnote>
  <w:footnote w:id="44">
    <w:p w14:paraId="29DDB3C8" w14:textId="77777777" w:rsidR="00E267D9" w:rsidRPr="0078749F" w:rsidRDefault="00E267D9" w:rsidP="00CD072B">
      <w:pPr>
        <w:pStyle w:val="Notedebasdepage"/>
        <w:ind w:left="142" w:hanging="142"/>
      </w:pPr>
      <w:r>
        <w:rPr>
          <w:rStyle w:val="Appelnotedebasdep"/>
        </w:rPr>
        <w:footnoteRef/>
      </w:r>
      <w:r w:rsidRPr="0078749F">
        <w:t xml:space="preserve"> </w:t>
      </w:r>
      <w:r w:rsidRPr="0078749F">
        <w:rPr>
          <w:sz w:val="16"/>
          <w:szCs w:val="16"/>
        </w:rPr>
        <w:t xml:space="preserve">As defined in Section VI </w:t>
      </w:r>
      <w:r>
        <w:rPr>
          <w:sz w:val="16"/>
          <w:szCs w:val="16"/>
        </w:rPr>
        <w:t>–</w:t>
      </w:r>
      <w:r w:rsidRPr="0078749F">
        <w:rPr>
          <w:sz w:val="16"/>
          <w:szCs w:val="16"/>
        </w:rPr>
        <w:t xml:space="preserve"> </w:t>
      </w:r>
      <w:r>
        <w:rPr>
          <w:sz w:val="16"/>
          <w:szCs w:val="16"/>
        </w:rPr>
        <w:t>AFD Policy – Prohibited Practices – environmental and social responsibility</w:t>
      </w:r>
    </w:p>
  </w:footnote>
  <w:footnote w:id="45">
    <w:p w14:paraId="3946B9BA" w14:textId="77777777" w:rsidR="00E267D9" w:rsidRPr="00CA444F" w:rsidRDefault="00E267D9" w:rsidP="00CD072B">
      <w:pPr>
        <w:pStyle w:val="Notedebasdepage"/>
        <w:ind w:left="142" w:hanging="142"/>
      </w:pPr>
      <w:r w:rsidRPr="00CA444F">
        <w:rPr>
          <w:rStyle w:val="Appelnotedebasdep"/>
        </w:rPr>
        <w:footnoteRef/>
      </w:r>
      <w:r w:rsidRPr="00CA444F">
        <w:tab/>
      </w:r>
      <w:r w:rsidRPr="00CA444F">
        <w:rPr>
          <w:sz w:val="16"/>
          <w:szCs w:val="16"/>
        </w:rPr>
        <w:t>World Bank, Inter-American Development Bank, African Development Bank, Asian Development Bank and European Bank for Reconstruction and Development.</w:t>
      </w:r>
    </w:p>
  </w:footnote>
  <w:footnote w:id="46">
    <w:p w14:paraId="196EAB4E" w14:textId="77777777" w:rsidR="00E267D9" w:rsidRPr="0048339E" w:rsidRDefault="00E267D9" w:rsidP="006069D4">
      <w:pPr>
        <w:pStyle w:val="Notedebasdepage"/>
        <w:ind w:left="284" w:hanging="284"/>
      </w:pPr>
      <w:r>
        <w:rPr>
          <w:rStyle w:val="Appelnotedebasdep"/>
        </w:rPr>
        <w:footnoteRef/>
      </w:r>
      <w:r w:rsidRPr="00313C64">
        <w:tab/>
      </w:r>
      <w:r w:rsidRPr="0048339E">
        <w:rPr>
          <w:sz w:val="16"/>
          <w:szCs w:val="16"/>
        </w:rPr>
        <w:t>Means any Person whether natural or legal, firm, company, corporation, government, state or state agency or any association, or group of two or more of the foregoing (whether or not having separate legal status).</w:t>
      </w:r>
    </w:p>
  </w:footnote>
  <w:footnote w:id="47">
    <w:p w14:paraId="45AE8D14" w14:textId="77777777" w:rsidR="00E267D9" w:rsidRPr="0048339E" w:rsidRDefault="00E267D9" w:rsidP="006069D4">
      <w:pPr>
        <w:pStyle w:val="Notedebasdepage"/>
        <w:ind w:left="284" w:hanging="284"/>
        <w:rPr>
          <w:sz w:val="16"/>
          <w:szCs w:val="16"/>
        </w:rPr>
      </w:pPr>
      <w:r>
        <w:rPr>
          <w:rStyle w:val="Appelnotedebasdep"/>
        </w:rPr>
        <w:footnoteRef/>
      </w:r>
      <w:r>
        <w:tab/>
      </w:r>
      <w:r w:rsidRPr="0048339E">
        <w:rPr>
          <w:sz w:val="16"/>
          <w:szCs w:val="16"/>
        </w:rPr>
        <w:t>Means any natural Person other than a Public Officer.</w:t>
      </w:r>
    </w:p>
  </w:footnote>
  <w:footnote w:id="48">
    <w:p w14:paraId="54670584" w14:textId="77777777" w:rsidR="00E267D9" w:rsidRPr="0078749F" w:rsidRDefault="00E267D9" w:rsidP="006069D4">
      <w:pPr>
        <w:pStyle w:val="Notedebasdepage"/>
        <w:rPr>
          <w:sz w:val="16"/>
          <w:szCs w:val="16"/>
        </w:rPr>
      </w:pPr>
      <w:r w:rsidRPr="0078749F">
        <w:rPr>
          <w:rStyle w:val="Appelnotedebasdep"/>
          <w:sz w:val="16"/>
          <w:szCs w:val="16"/>
        </w:rPr>
        <w:footnoteRef/>
      </w:r>
      <w:r w:rsidRPr="0078749F">
        <w:rPr>
          <w:sz w:val="16"/>
          <w:szCs w:val="16"/>
        </w:rPr>
        <w:t xml:space="preserve"> For</w:t>
      </w:r>
      <w:r w:rsidRPr="00460780">
        <w:rPr>
          <w:sz w:val="16"/>
          <w:szCs w:val="16"/>
        </w:rPr>
        <w:t xml:space="preserve"> more</w:t>
      </w:r>
      <w:r w:rsidRPr="0078749F">
        <w:rPr>
          <w:sz w:val="16"/>
          <w:szCs w:val="16"/>
        </w:rPr>
        <w:t xml:space="preserve"> information, this </w:t>
      </w:r>
      <w:r w:rsidRPr="00460780">
        <w:rPr>
          <w:sz w:val="16"/>
          <w:szCs w:val="16"/>
        </w:rPr>
        <w:t>Policy is available on the following link</w:t>
      </w:r>
      <w:r w:rsidRPr="0078749F">
        <w:rPr>
          <w:sz w:val="16"/>
          <w:szCs w:val="16"/>
        </w:rPr>
        <w:t xml:space="preserve"> : https://www.afd.fr/en/combating-corruption</w:t>
      </w:r>
    </w:p>
  </w:footnote>
  <w:footnote w:id="49">
    <w:p w14:paraId="0F4B7D36" w14:textId="77777777" w:rsidR="00E267D9" w:rsidRPr="0078749F" w:rsidRDefault="00E267D9" w:rsidP="006069D4">
      <w:pPr>
        <w:pStyle w:val="Notedebasdepage"/>
        <w:rPr>
          <w:sz w:val="16"/>
          <w:szCs w:val="16"/>
        </w:rPr>
      </w:pPr>
      <w:r w:rsidRPr="0078749F">
        <w:rPr>
          <w:rStyle w:val="Appelnotedebasdep"/>
          <w:sz w:val="16"/>
          <w:szCs w:val="16"/>
        </w:rPr>
        <w:footnoteRef/>
      </w:r>
      <w:r w:rsidRPr="0078749F">
        <w:rPr>
          <w:sz w:val="16"/>
          <w:szCs w:val="16"/>
        </w:rPr>
        <w:t xml:space="preserve"> For</w:t>
      </w:r>
      <w:r w:rsidRPr="00460780">
        <w:rPr>
          <w:sz w:val="16"/>
          <w:szCs w:val="16"/>
        </w:rPr>
        <w:t xml:space="preserve"> more</w:t>
      </w:r>
      <w:r w:rsidRPr="0078749F">
        <w:rPr>
          <w:sz w:val="16"/>
          <w:szCs w:val="16"/>
        </w:rPr>
        <w:t xml:space="preserve"> information</w:t>
      </w:r>
      <w:r w:rsidRPr="00460780">
        <w:rPr>
          <w:sz w:val="16"/>
          <w:szCs w:val="16"/>
        </w:rPr>
        <w:t>, the Procurement Guidelines are available on the following link : https://www.afd.fr/en/bid-invitations-and-procurement</w:t>
      </w:r>
    </w:p>
  </w:footnote>
  <w:footnote w:id="50">
    <w:p w14:paraId="5E0F3571" w14:textId="77777777" w:rsidR="00E267D9" w:rsidRPr="0078749F" w:rsidRDefault="00E267D9" w:rsidP="006069D4">
      <w:pPr>
        <w:pStyle w:val="Notedebasdepage"/>
        <w:rPr>
          <w:sz w:val="16"/>
          <w:szCs w:val="16"/>
        </w:rPr>
      </w:pPr>
      <w:r w:rsidRPr="0078749F">
        <w:rPr>
          <w:rStyle w:val="Appelnotedebasdep"/>
          <w:sz w:val="16"/>
          <w:szCs w:val="16"/>
        </w:rPr>
        <w:footnoteRef/>
      </w:r>
      <w:r w:rsidRPr="0078749F">
        <w:rPr>
          <w:sz w:val="16"/>
          <w:szCs w:val="16"/>
        </w:rPr>
        <w:t xml:space="preserve"> </w:t>
      </w:r>
      <w:r w:rsidRPr="0078749F">
        <w:rPr>
          <w:rFonts w:cs="Arial"/>
          <w:sz w:val="16"/>
          <w:szCs w:val="16"/>
        </w:rPr>
        <w:t>Means any natural or legal person, as well as any association or group of several such persons.</w:t>
      </w:r>
    </w:p>
  </w:footnote>
  <w:footnote w:id="51">
    <w:p w14:paraId="08820C11" w14:textId="77777777" w:rsidR="00E267D9" w:rsidRPr="0078749F" w:rsidRDefault="00E267D9" w:rsidP="006069D4">
      <w:pPr>
        <w:spacing w:after="122"/>
        <w:rPr>
          <w:rFonts w:cs="Arial"/>
          <w:sz w:val="16"/>
        </w:rPr>
      </w:pPr>
      <w:r w:rsidRPr="0078749F">
        <w:rPr>
          <w:rStyle w:val="Appelnotedebasdep"/>
          <w:sz w:val="16"/>
          <w:szCs w:val="16"/>
        </w:rPr>
        <w:footnoteRef/>
      </w:r>
      <w:r w:rsidRPr="0078749F">
        <w:rPr>
          <w:sz w:val="16"/>
          <w:szCs w:val="16"/>
        </w:rPr>
        <w:t xml:space="preserve"> </w:t>
      </w:r>
      <w:r w:rsidRPr="0078749F">
        <w:rPr>
          <w:rFonts w:cs="Arial"/>
          <w:sz w:val="16"/>
        </w:rPr>
        <w:t>Means any natural person who is a member of the administrative, management or supervisory bodies of a legal entity, or who is vested with powers of representation, decision-making, or control over a legal entity.</w:t>
      </w:r>
    </w:p>
    <w:p w14:paraId="00159DC1" w14:textId="77777777" w:rsidR="00E267D9" w:rsidRPr="0078749F" w:rsidRDefault="00E267D9" w:rsidP="006069D4">
      <w:pPr>
        <w:pStyle w:val="Notedebasdepage"/>
      </w:pPr>
    </w:p>
  </w:footnote>
  <w:footnote w:id="52">
    <w:p w14:paraId="1F7FA280" w14:textId="77777777" w:rsidR="00E267D9" w:rsidRPr="004F03D8" w:rsidRDefault="00E267D9" w:rsidP="00E32C72">
      <w:pPr>
        <w:pStyle w:val="Notedebasdepage"/>
        <w:ind w:left="284" w:hanging="284"/>
      </w:pPr>
      <w:r w:rsidRPr="004F03D8">
        <w:rPr>
          <w:rStyle w:val="Appelnotedebasdep"/>
        </w:rPr>
        <w:footnoteRef/>
      </w:r>
      <w:r w:rsidRPr="004F03D8">
        <w:tab/>
      </w:r>
      <w:r w:rsidRPr="004F03D8">
        <w:rPr>
          <w:sz w:val="16"/>
        </w:rPr>
        <w:t>Or any other French Ministry responsible for the ranking of foreign countries' security conditions, if applicable.</w:t>
      </w:r>
    </w:p>
  </w:footnote>
  <w:footnote w:id="53">
    <w:p w14:paraId="61BDF086" w14:textId="77777777" w:rsidR="00E267D9" w:rsidRPr="0048339E" w:rsidRDefault="00E267D9" w:rsidP="00B05564">
      <w:pPr>
        <w:pStyle w:val="Notedebasdepage"/>
        <w:ind w:left="284" w:hanging="284"/>
      </w:pPr>
      <w:r>
        <w:rPr>
          <w:rStyle w:val="Appelnotedebasdep"/>
        </w:rPr>
        <w:footnoteRef/>
      </w:r>
      <w:r w:rsidRPr="00313C64">
        <w:tab/>
      </w:r>
      <w:r w:rsidRPr="0048339E">
        <w:rPr>
          <w:sz w:val="16"/>
          <w:szCs w:val="16"/>
        </w:rPr>
        <w:t>Means any Person whether natural or legal, firm, company, corporation, government, state or state agency or any association, or group of two or more of the foregoing (whether or not having separate legal status).</w:t>
      </w:r>
    </w:p>
  </w:footnote>
  <w:footnote w:id="54">
    <w:p w14:paraId="4EC13B5E" w14:textId="77777777" w:rsidR="00E267D9" w:rsidRPr="0048339E" w:rsidRDefault="00E267D9" w:rsidP="00B05564">
      <w:pPr>
        <w:pStyle w:val="Notedebasdepage"/>
        <w:ind w:left="284" w:hanging="284"/>
        <w:rPr>
          <w:sz w:val="16"/>
          <w:szCs w:val="16"/>
        </w:rPr>
      </w:pPr>
      <w:r>
        <w:rPr>
          <w:rStyle w:val="Appelnotedebasdep"/>
        </w:rPr>
        <w:footnoteRef/>
      </w:r>
      <w:r>
        <w:tab/>
      </w:r>
      <w:r w:rsidRPr="0048339E">
        <w:rPr>
          <w:sz w:val="16"/>
          <w:szCs w:val="16"/>
        </w:rPr>
        <w:t>Means any natural Person other than a Public Officer.</w:t>
      </w:r>
    </w:p>
  </w:footnote>
  <w:footnote w:id="55">
    <w:p w14:paraId="4955C079" w14:textId="77777777" w:rsidR="00E267D9" w:rsidRPr="0078749F" w:rsidRDefault="00E267D9" w:rsidP="00D37CCE">
      <w:pPr>
        <w:pStyle w:val="Notedebasdepage"/>
        <w:rPr>
          <w:sz w:val="16"/>
          <w:szCs w:val="16"/>
        </w:rPr>
      </w:pPr>
      <w:r w:rsidRPr="0078749F">
        <w:rPr>
          <w:rStyle w:val="Appelnotedebasdep"/>
          <w:sz w:val="16"/>
          <w:szCs w:val="16"/>
        </w:rPr>
        <w:footnoteRef/>
      </w:r>
      <w:r w:rsidRPr="0078749F">
        <w:rPr>
          <w:sz w:val="16"/>
          <w:szCs w:val="16"/>
        </w:rPr>
        <w:t xml:space="preserve"> For</w:t>
      </w:r>
      <w:r w:rsidRPr="00460780">
        <w:rPr>
          <w:sz w:val="16"/>
          <w:szCs w:val="16"/>
        </w:rPr>
        <w:t xml:space="preserve"> more</w:t>
      </w:r>
      <w:r w:rsidRPr="0078749F">
        <w:rPr>
          <w:sz w:val="16"/>
          <w:szCs w:val="16"/>
        </w:rPr>
        <w:t xml:space="preserve"> information, this </w:t>
      </w:r>
      <w:r w:rsidRPr="00460780">
        <w:rPr>
          <w:sz w:val="16"/>
          <w:szCs w:val="16"/>
        </w:rPr>
        <w:t>Policy is available on the following link</w:t>
      </w:r>
      <w:r w:rsidRPr="0078749F">
        <w:rPr>
          <w:sz w:val="16"/>
          <w:szCs w:val="16"/>
        </w:rPr>
        <w:t xml:space="preserve"> : https://www.afd.fr/en/combating-corruption</w:t>
      </w:r>
    </w:p>
  </w:footnote>
  <w:footnote w:id="56">
    <w:p w14:paraId="79C5CE43" w14:textId="77777777" w:rsidR="00E267D9" w:rsidRPr="0078749F" w:rsidRDefault="00E267D9" w:rsidP="00D37CCE">
      <w:pPr>
        <w:pStyle w:val="Notedebasdepage"/>
        <w:rPr>
          <w:sz w:val="16"/>
          <w:szCs w:val="16"/>
        </w:rPr>
      </w:pPr>
      <w:r w:rsidRPr="0078749F">
        <w:rPr>
          <w:rStyle w:val="Appelnotedebasdep"/>
          <w:sz w:val="16"/>
          <w:szCs w:val="16"/>
        </w:rPr>
        <w:footnoteRef/>
      </w:r>
      <w:r w:rsidRPr="0078749F">
        <w:rPr>
          <w:sz w:val="16"/>
          <w:szCs w:val="16"/>
        </w:rPr>
        <w:t xml:space="preserve"> For</w:t>
      </w:r>
      <w:r w:rsidRPr="00460780">
        <w:rPr>
          <w:sz w:val="16"/>
          <w:szCs w:val="16"/>
        </w:rPr>
        <w:t xml:space="preserve"> more</w:t>
      </w:r>
      <w:r w:rsidRPr="0078749F">
        <w:rPr>
          <w:sz w:val="16"/>
          <w:szCs w:val="16"/>
        </w:rPr>
        <w:t xml:space="preserve"> information</w:t>
      </w:r>
      <w:r w:rsidRPr="00460780">
        <w:rPr>
          <w:sz w:val="16"/>
          <w:szCs w:val="16"/>
        </w:rPr>
        <w:t>, the Procurement Guidelines are available on the following link : https://www.afd.fr/en/bid-invitations-and-procurement</w:t>
      </w:r>
    </w:p>
  </w:footnote>
  <w:footnote w:id="57">
    <w:p w14:paraId="3486E2DE" w14:textId="77777777" w:rsidR="00E267D9" w:rsidRPr="0078749F" w:rsidRDefault="00E267D9" w:rsidP="00D37CCE">
      <w:pPr>
        <w:pStyle w:val="Notedebasdepage"/>
        <w:rPr>
          <w:sz w:val="16"/>
          <w:szCs w:val="16"/>
        </w:rPr>
      </w:pPr>
      <w:r w:rsidRPr="0078749F">
        <w:rPr>
          <w:rStyle w:val="Appelnotedebasdep"/>
          <w:sz w:val="16"/>
          <w:szCs w:val="16"/>
        </w:rPr>
        <w:footnoteRef/>
      </w:r>
      <w:r w:rsidRPr="0078749F">
        <w:rPr>
          <w:sz w:val="16"/>
          <w:szCs w:val="16"/>
        </w:rPr>
        <w:t xml:space="preserve"> </w:t>
      </w:r>
      <w:r w:rsidRPr="0078749F">
        <w:rPr>
          <w:rFonts w:cs="Arial"/>
          <w:sz w:val="16"/>
          <w:szCs w:val="16"/>
        </w:rPr>
        <w:t>Means any natural or legal person, as well as any association or group of several such persons.</w:t>
      </w:r>
    </w:p>
  </w:footnote>
  <w:footnote w:id="58">
    <w:p w14:paraId="35BA224F" w14:textId="77777777" w:rsidR="00E267D9" w:rsidRPr="0078749F" w:rsidRDefault="00E267D9" w:rsidP="00D37CCE">
      <w:pPr>
        <w:spacing w:after="122"/>
        <w:rPr>
          <w:rFonts w:cs="Arial"/>
          <w:sz w:val="16"/>
        </w:rPr>
      </w:pPr>
      <w:r w:rsidRPr="0078749F">
        <w:rPr>
          <w:rStyle w:val="Appelnotedebasdep"/>
          <w:sz w:val="16"/>
          <w:szCs w:val="16"/>
        </w:rPr>
        <w:footnoteRef/>
      </w:r>
      <w:r w:rsidRPr="0078749F">
        <w:rPr>
          <w:sz w:val="16"/>
          <w:szCs w:val="16"/>
        </w:rPr>
        <w:t xml:space="preserve"> </w:t>
      </w:r>
      <w:r w:rsidRPr="0078749F">
        <w:rPr>
          <w:rFonts w:cs="Arial"/>
          <w:sz w:val="16"/>
        </w:rPr>
        <w:t>Means any natural person who is a member of the administrative, management or supervisory bodies of a legal entity, or who is vested with powers of representation, decision-making, or control over a legal entity.</w:t>
      </w:r>
    </w:p>
    <w:p w14:paraId="40C30B5D" w14:textId="77777777" w:rsidR="00E267D9" w:rsidRPr="0078749F" w:rsidRDefault="00E267D9" w:rsidP="00D37CCE">
      <w:pPr>
        <w:pStyle w:val="Notedebasdepage"/>
      </w:pPr>
    </w:p>
  </w:footnote>
  <w:footnote w:id="59">
    <w:p w14:paraId="2C7851F5" w14:textId="77777777" w:rsidR="00E267D9" w:rsidRPr="0048339E" w:rsidRDefault="00E267D9" w:rsidP="00D37CCE">
      <w:pPr>
        <w:pStyle w:val="Notedebasdepage"/>
        <w:ind w:left="284" w:hanging="284"/>
      </w:pPr>
      <w:r>
        <w:rPr>
          <w:rStyle w:val="Appelnotedebasdep"/>
        </w:rPr>
        <w:footnoteRef/>
      </w:r>
      <w:r>
        <w:tab/>
      </w:r>
      <w:r w:rsidRPr="0048339E">
        <w:rPr>
          <w:sz w:val="16"/>
          <w:szCs w:val="16"/>
        </w:rPr>
        <w:t>Means any Person whether natural or legal, firm, company, corporation, government, state or state agency or any association, or group of two or more of the foregoing (whether or not having separate legal status).</w:t>
      </w:r>
    </w:p>
  </w:footnote>
  <w:footnote w:id="60">
    <w:p w14:paraId="1EECE1AC" w14:textId="77777777" w:rsidR="00E267D9" w:rsidRPr="0078749F" w:rsidRDefault="00E267D9" w:rsidP="00D37CCE">
      <w:pPr>
        <w:pStyle w:val="Notedebasdepage"/>
        <w:rPr>
          <w:sz w:val="16"/>
          <w:szCs w:val="16"/>
        </w:rPr>
      </w:pPr>
      <w:r w:rsidRPr="0078749F">
        <w:rPr>
          <w:rStyle w:val="Appelnotedebasdep"/>
          <w:sz w:val="16"/>
          <w:szCs w:val="16"/>
        </w:rPr>
        <w:footnoteRef/>
      </w:r>
      <w:r w:rsidRPr="0078749F">
        <w:rPr>
          <w:sz w:val="16"/>
          <w:szCs w:val="16"/>
        </w:rPr>
        <w:t xml:space="preserve"> </w:t>
      </w:r>
      <w:r w:rsidRPr="0078749F">
        <w:rPr>
          <w:rFonts w:cs="Arial"/>
          <w:sz w:val="16"/>
          <w:szCs w:val="16"/>
        </w:rPr>
        <w:t>Means any natural or legal person, as well as any association or group of several such persons</w:t>
      </w:r>
    </w:p>
  </w:footnote>
  <w:footnote w:id="61">
    <w:p w14:paraId="009A49C5" w14:textId="77777777" w:rsidR="00E267D9" w:rsidRPr="0078749F" w:rsidRDefault="00E267D9" w:rsidP="00D37CCE">
      <w:pPr>
        <w:pStyle w:val="Notedebasdepage"/>
      </w:pPr>
      <w:r>
        <w:rPr>
          <w:rStyle w:val="Appelnotedebasdep"/>
        </w:rPr>
        <w:footnoteRef/>
      </w:r>
      <w:r w:rsidRPr="0078749F">
        <w:t xml:space="preserve"> </w:t>
      </w:r>
      <w:r w:rsidRPr="0078749F">
        <w:rPr>
          <w:rFonts w:cs="Arial"/>
          <w:sz w:val="16"/>
        </w:rPr>
        <w:t>Means any natural person who is a member of the administrative, management or supervisory bodies of a legal entity, or who is vested with powers of representation, decision-making, or control over a legal entity.</w:t>
      </w:r>
    </w:p>
  </w:footnote>
  <w:footnote w:id="62">
    <w:p w14:paraId="3A0CCC94" w14:textId="77777777" w:rsidR="00E267D9" w:rsidRPr="00CA444F" w:rsidRDefault="00E267D9" w:rsidP="00D37CCE">
      <w:pPr>
        <w:pStyle w:val="Notedebasdepage"/>
        <w:ind w:left="142" w:hanging="142"/>
      </w:pPr>
      <w:r w:rsidRPr="00CA444F">
        <w:rPr>
          <w:rStyle w:val="Appelnotedebasdep"/>
        </w:rPr>
        <w:footnoteRef/>
      </w:r>
      <w:r w:rsidRPr="00CA444F">
        <w:tab/>
      </w:r>
      <w:r w:rsidRPr="00CA444F">
        <w:rPr>
          <w:sz w:val="16"/>
          <w:szCs w:val="16"/>
        </w:rPr>
        <w:t>Including the</w:t>
      </w:r>
      <w:r w:rsidRPr="00CA444F">
        <w:t xml:space="preserve"> </w:t>
      </w:r>
      <w:r w:rsidRPr="00CA444F">
        <w:rPr>
          <w:sz w:val="16"/>
          <w:szCs w:val="16"/>
        </w:rPr>
        <w:t>Judicial Public Interest Agreement (CJIP), a decision following an Appearance on Prior Admission of Guilt (CRPC), a negotiated resolution agreement, or any other similar form of transaction ending the proceedings.</w:t>
      </w:r>
    </w:p>
  </w:footnote>
  <w:footnote w:id="63">
    <w:p w14:paraId="18112495" w14:textId="77777777" w:rsidR="00E267D9" w:rsidRPr="0078749F" w:rsidRDefault="00E267D9" w:rsidP="00D37CCE">
      <w:pPr>
        <w:pStyle w:val="Notedebasdepage"/>
        <w:ind w:left="142" w:hanging="142"/>
      </w:pPr>
      <w:r>
        <w:rPr>
          <w:rStyle w:val="Appelnotedebasdep"/>
        </w:rPr>
        <w:footnoteRef/>
      </w:r>
      <w:r w:rsidRPr="0078749F">
        <w:t xml:space="preserve"> </w:t>
      </w:r>
      <w:r w:rsidRPr="0078749F">
        <w:rPr>
          <w:sz w:val="16"/>
          <w:szCs w:val="16"/>
        </w:rPr>
        <w:t xml:space="preserve">As defined in Section VI </w:t>
      </w:r>
      <w:r>
        <w:rPr>
          <w:sz w:val="16"/>
          <w:szCs w:val="16"/>
        </w:rPr>
        <w:t>–</w:t>
      </w:r>
      <w:r w:rsidRPr="0078749F">
        <w:rPr>
          <w:sz w:val="16"/>
          <w:szCs w:val="16"/>
        </w:rPr>
        <w:t xml:space="preserve"> </w:t>
      </w:r>
      <w:r>
        <w:rPr>
          <w:sz w:val="16"/>
          <w:szCs w:val="16"/>
        </w:rPr>
        <w:t>AFD Policy – Prohibited Practices – environmental and social responsibility</w:t>
      </w:r>
    </w:p>
  </w:footnote>
  <w:footnote w:id="64">
    <w:p w14:paraId="64B52CC3" w14:textId="77777777" w:rsidR="00E267D9" w:rsidRPr="00CA444F" w:rsidRDefault="00E267D9" w:rsidP="00D37CCE">
      <w:pPr>
        <w:pStyle w:val="Notedebasdepage"/>
        <w:ind w:left="142" w:hanging="142"/>
      </w:pPr>
      <w:r w:rsidRPr="00CA444F">
        <w:rPr>
          <w:rStyle w:val="Appelnotedebasdep"/>
        </w:rPr>
        <w:footnoteRef/>
      </w:r>
      <w:r w:rsidRPr="00CA444F">
        <w:tab/>
      </w:r>
      <w:r w:rsidRPr="00CA444F">
        <w:rPr>
          <w:sz w:val="16"/>
          <w:szCs w:val="16"/>
        </w:rPr>
        <w:t>World Bank, Inter-American Development Bank, African Development Bank, Asian Development Bank and European Bank for Reconstruction and Development.</w:t>
      </w:r>
    </w:p>
  </w:footnote>
  <w:footnote w:id="65">
    <w:p w14:paraId="66D40334" w14:textId="77777777" w:rsidR="00E267D9" w:rsidRPr="004F03D8" w:rsidRDefault="00E267D9" w:rsidP="00452B29">
      <w:pPr>
        <w:pStyle w:val="Notedebasdepage"/>
        <w:ind w:left="284" w:hanging="284"/>
      </w:pPr>
      <w:r w:rsidRPr="004F03D8">
        <w:rPr>
          <w:rStyle w:val="Appelnotedebasdep"/>
        </w:rPr>
        <w:footnoteRef/>
      </w:r>
      <w:r w:rsidRPr="004F03D8">
        <w:t xml:space="preserve"> </w:t>
      </w:r>
      <w:r w:rsidRPr="004F03D8">
        <w:tab/>
      </w:r>
      <w:r w:rsidRPr="004F03D8">
        <w:rPr>
          <w:sz w:val="16"/>
        </w:rPr>
        <w:t>The Guarantor must insert an amount representing the advance mentioned in the Contract either in the currency (or currencies) mentioned in the Contract, or in any other freely convertible currency acceptable to the Client.</w:t>
      </w:r>
    </w:p>
  </w:footnote>
  <w:footnote w:id="66">
    <w:p w14:paraId="66FB65C2" w14:textId="77777777" w:rsidR="00E267D9" w:rsidRPr="005B6B4D" w:rsidRDefault="00E267D9" w:rsidP="007D1225">
      <w:pPr>
        <w:pStyle w:val="Notedebasdepage"/>
        <w:ind w:left="284" w:hanging="284"/>
      </w:pPr>
      <w:r>
        <w:rPr>
          <w:rStyle w:val="Appelnotedebasdep"/>
        </w:rPr>
        <w:footnoteRef/>
      </w:r>
      <w:r w:rsidRPr="005B6B4D">
        <w:t xml:space="preserve"> </w:t>
      </w:r>
      <w:r w:rsidRPr="005B6B4D">
        <w:tab/>
      </w:r>
      <w:r w:rsidRPr="005B6B4D">
        <w:rPr>
          <w:sz w:val="16"/>
          <w:szCs w:val="16"/>
        </w:rPr>
        <w:t>Insert the expected expiration date. In the event of an extension of the time for completion of the Contract, the Client would need to request an extension of this</w:t>
      </w:r>
      <w:r>
        <w:rPr>
          <w:sz w:val="16"/>
          <w:szCs w:val="16"/>
        </w:rPr>
        <w:t xml:space="preserve"> guarantee from the Guarantor. </w:t>
      </w:r>
      <w:r w:rsidRPr="005B6B4D">
        <w:rPr>
          <w:sz w:val="16"/>
          <w:szCs w:val="16"/>
        </w:rPr>
        <w:t>Such request must be made in writing and must be made prior to the expiration date established in the guarantee. In preparing this guarantee, the Client might consider adding the following text to the form, at the end</w:t>
      </w:r>
      <w:r>
        <w:rPr>
          <w:sz w:val="16"/>
          <w:szCs w:val="16"/>
        </w:rPr>
        <w:t xml:space="preserve"> of the penultimate paragraph: "</w:t>
      </w:r>
      <w:r w:rsidRPr="005B6B4D">
        <w:rPr>
          <w:sz w:val="16"/>
          <w:szCs w:val="16"/>
        </w:rPr>
        <w:t xml:space="preserve">The Guarantor agrees to a one-time extension of this guarantee for a period not to exceed </w:t>
      </w:r>
      <w:r w:rsidRPr="005B6B4D">
        <w:rPr>
          <w:i/>
          <w:sz w:val="16"/>
          <w:szCs w:val="16"/>
        </w:rPr>
        <w:t>[six months][one year]</w:t>
      </w:r>
      <w:r w:rsidRPr="005B6B4D">
        <w:rPr>
          <w:sz w:val="16"/>
          <w:szCs w:val="16"/>
        </w:rPr>
        <w:t>, in response to the Client’s written request for such extension presented to the Guarantor before the expiry of the guarantee. Such an extension will be granted only once.</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21F51" w14:textId="77777777" w:rsidR="004F3198" w:rsidRDefault="004F3198">
    <w:pPr>
      <w:pStyle w:val="En-tt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7909699"/>
      <w:docPartObj>
        <w:docPartGallery w:val="Page Numbers (Top of Page)"/>
        <w:docPartUnique/>
      </w:docPartObj>
    </w:sdtPr>
    <w:sdtEndPr/>
    <w:sdtContent>
      <w:p w14:paraId="337B7079" w14:textId="3AF43790" w:rsidR="00E267D9" w:rsidRPr="004F03D8" w:rsidRDefault="00E267D9" w:rsidP="00236530">
        <w:pPr>
          <w:pStyle w:val="En-tte"/>
          <w:pBdr>
            <w:bottom w:val="single" w:sz="4" w:space="1" w:color="auto"/>
          </w:pBdr>
          <w:tabs>
            <w:tab w:val="clear" w:pos="4536"/>
          </w:tabs>
          <w:jc w:val="left"/>
        </w:pPr>
        <w:r w:rsidRPr="004F03D8">
          <w:t>Section I </w:t>
        </w:r>
        <w:r w:rsidRPr="004F03D8">
          <w:noBreakHyphen/>
          <w:t> Instructions to Consultants</w:t>
        </w:r>
        <w:r w:rsidRPr="004F03D8">
          <w:tab/>
        </w:r>
        <w:r w:rsidRPr="004F03D8">
          <w:fldChar w:fldCharType="begin"/>
        </w:r>
        <w:r w:rsidRPr="004F03D8">
          <w:instrText>PAGE   \* MERGEFORMAT</w:instrText>
        </w:r>
        <w:r w:rsidRPr="004F03D8">
          <w:fldChar w:fldCharType="separate"/>
        </w:r>
        <w:r w:rsidR="007E7A4B">
          <w:rPr>
            <w:noProof/>
          </w:rPr>
          <w:t>12</w:t>
        </w:r>
        <w:r w:rsidRPr="004F03D8">
          <w:fldChar w:fldCharType="end"/>
        </w:r>
      </w:p>
    </w:sdtContent>
  </w:sdt>
  <w:p w14:paraId="2196A68E" w14:textId="77777777" w:rsidR="00E267D9" w:rsidRPr="004F03D8" w:rsidRDefault="00E267D9" w:rsidP="00E579AE">
    <w:pPr>
      <w:pStyle w:val="En-tt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2848278"/>
      <w:docPartObj>
        <w:docPartGallery w:val="Page Numbers (Top of Page)"/>
        <w:docPartUnique/>
      </w:docPartObj>
    </w:sdtPr>
    <w:sdtEndPr/>
    <w:sdtContent>
      <w:p w14:paraId="73EA17B2" w14:textId="2D8113FA" w:rsidR="00E267D9" w:rsidRPr="004F03D8" w:rsidRDefault="00E267D9" w:rsidP="00CA4D0E">
        <w:pPr>
          <w:pStyle w:val="En-tte"/>
          <w:pBdr>
            <w:bottom w:val="single" w:sz="4" w:space="1" w:color="auto"/>
          </w:pBdr>
          <w:tabs>
            <w:tab w:val="clear" w:pos="4536"/>
          </w:tabs>
          <w:jc w:val="left"/>
        </w:pPr>
        <w:r w:rsidRPr="004F03D8">
          <w:t>Section II </w:t>
        </w:r>
        <w:r w:rsidRPr="004F03D8">
          <w:noBreakHyphen/>
          <w:t> Data sheet</w:t>
        </w:r>
        <w:r w:rsidRPr="004F03D8">
          <w:tab/>
        </w:r>
        <w:r w:rsidRPr="004F03D8">
          <w:fldChar w:fldCharType="begin"/>
        </w:r>
        <w:r w:rsidRPr="004F03D8">
          <w:instrText>PAGE   \* MERGEFORMAT</w:instrText>
        </w:r>
        <w:r w:rsidRPr="004F03D8">
          <w:fldChar w:fldCharType="separate"/>
        </w:r>
        <w:r w:rsidR="007E7A4B">
          <w:rPr>
            <w:noProof/>
          </w:rPr>
          <w:t>25</w:t>
        </w:r>
        <w:r w:rsidRPr="004F03D8">
          <w:fldChar w:fldCharType="end"/>
        </w:r>
      </w:p>
    </w:sdtContent>
  </w:sdt>
  <w:p w14:paraId="769C0863" w14:textId="77777777" w:rsidR="00E267D9" w:rsidRPr="004F03D8" w:rsidRDefault="00E267D9" w:rsidP="00E579AE">
    <w:pPr>
      <w:pStyle w:val="En-tte"/>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1059660"/>
      <w:docPartObj>
        <w:docPartGallery w:val="Page Numbers (Top of Page)"/>
        <w:docPartUnique/>
      </w:docPartObj>
    </w:sdtPr>
    <w:sdtEndPr/>
    <w:sdtContent>
      <w:p w14:paraId="60BA453A" w14:textId="7F379F69" w:rsidR="00E267D9" w:rsidRPr="004F03D8" w:rsidRDefault="00E267D9" w:rsidP="00CA4D0E">
        <w:pPr>
          <w:pStyle w:val="En-tte"/>
          <w:pBdr>
            <w:bottom w:val="single" w:sz="4" w:space="1" w:color="auto"/>
          </w:pBdr>
          <w:tabs>
            <w:tab w:val="clear" w:pos="4536"/>
            <w:tab w:val="left" w:pos="13750"/>
          </w:tabs>
          <w:jc w:val="left"/>
        </w:pPr>
        <w:r w:rsidRPr="004F03D8">
          <w:t>Section III – Technical Proposal – Standard Forms</w:t>
        </w:r>
        <w:r w:rsidRPr="004F03D8">
          <w:tab/>
        </w:r>
        <w:r w:rsidRPr="004F03D8">
          <w:fldChar w:fldCharType="begin"/>
        </w:r>
        <w:r w:rsidRPr="004F03D8">
          <w:instrText>PAGE   \* MERGEFORMAT</w:instrText>
        </w:r>
        <w:r w:rsidRPr="004F03D8">
          <w:fldChar w:fldCharType="separate"/>
        </w:r>
        <w:r w:rsidR="007E7A4B">
          <w:rPr>
            <w:noProof/>
          </w:rPr>
          <w:t>35</w:t>
        </w:r>
        <w:r w:rsidRPr="004F03D8">
          <w:fldChar w:fldCharType="end"/>
        </w:r>
      </w:p>
    </w:sdtContent>
  </w:sdt>
  <w:p w14:paraId="64FEB801" w14:textId="77777777" w:rsidR="00E267D9" w:rsidRPr="004F03D8" w:rsidRDefault="00E267D9" w:rsidP="00E579AE">
    <w:pPr>
      <w:pStyle w:val="En-tte"/>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6634379"/>
      <w:docPartObj>
        <w:docPartGallery w:val="Page Numbers (Top of Page)"/>
        <w:docPartUnique/>
      </w:docPartObj>
    </w:sdtPr>
    <w:sdtEndPr/>
    <w:sdtContent>
      <w:p w14:paraId="03D418D1" w14:textId="02CD82CE" w:rsidR="00E267D9" w:rsidRPr="004F03D8" w:rsidRDefault="00E267D9" w:rsidP="00CA4D0E">
        <w:pPr>
          <w:pStyle w:val="En-tte"/>
          <w:pBdr>
            <w:bottom w:val="single" w:sz="4" w:space="1" w:color="auto"/>
          </w:pBdr>
          <w:tabs>
            <w:tab w:val="clear" w:pos="4536"/>
            <w:tab w:val="clear" w:pos="9072"/>
            <w:tab w:val="right" w:pos="14034"/>
          </w:tabs>
          <w:jc w:val="left"/>
        </w:pPr>
        <w:r w:rsidRPr="004F03D8">
          <w:t>Section III – Technical Proposal – Standard Forms</w:t>
        </w:r>
        <w:r w:rsidRPr="004F03D8">
          <w:tab/>
        </w:r>
        <w:r w:rsidRPr="004F03D8">
          <w:fldChar w:fldCharType="begin"/>
        </w:r>
        <w:r w:rsidRPr="004F03D8">
          <w:instrText>PAGE   \* MERGEFORMAT</w:instrText>
        </w:r>
        <w:r w:rsidRPr="004F03D8">
          <w:fldChar w:fldCharType="separate"/>
        </w:r>
        <w:r w:rsidR="007E7A4B">
          <w:rPr>
            <w:noProof/>
          </w:rPr>
          <w:t>38</w:t>
        </w:r>
        <w:r w:rsidRPr="004F03D8">
          <w:fldChar w:fldCharType="end"/>
        </w:r>
      </w:p>
    </w:sdtContent>
  </w:sdt>
  <w:p w14:paraId="7AC8CB2F" w14:textId="77777777" w:rsidR="00E267D9" w:rsidRPr="004F03D8" w:rsidRDefault="00E267D9" w:rsidP="00E579AE">
    <w:pPr>
      <w:pStyle w:val="En-tte"/>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126697"/>
      <w:docPartObj>
        <w:docPartGallery w:val="Page Numbers (Top of Page)"/>
        <w:docPartUnique/>
      </w:docPartObj>
    </w:sdtPr>
    <w:sdtEndPr/>
    <w:sdtContent>
      <w:p w14:paraId="06BB69C8" w14:textId="665737F2" w:rsidR="00E267D9" w:rsidRPr="004F03D8" w:rsidRDefault="00E267D9" w:rsidP="00DF62BF">
        <w:pPr>
          <w:pStyle w:val="En-tte"/>
          <w:pBdr>
            <w:bottom w:val="single" w:sz="4" w:space="1" w:color="auto"/>
          </w:pBdr>
          <w:tabs>
            <w:tab w:val="clear" w:pos="4536"/>
            <w:tab w:val="left" w:pos="13750"/>
          </w:tabs>
          <w:jc w:val="left"/>
        </w:pPr>
        <w:r w:rsidRPr="004F03D8">
          <w:t>Section III – Technical Proposal – Standard Forms</w:t>
        </w:r>
        <w:r w:rsidRPr="004F03D8">
          <w:tab/>
        </w:r>
        <w:r w:rsidRPr="004F03D8">
          <w:fldChar w:fldCharType="begin"/>
        </w:r>
        <w:r w:rsidRPr="004F03D8">
          <w:instrText>PAGE   \* MERGEFORMAT</w:instrText>
        </w:r>
        <w:r w:rsidRPr="004F03D8">
          <w:fldChar w:fldCharType="separate"/>
        </w:r>
        <w:r w:rsidR="007E7A4B">
          <w:rPr>
            <w:noProof/>
          </w:rPr>
          <w:t>40</w:t>
        </w:r>
        <w:r w:rsidRPr="004F03D8">
          <w:fldChar w:fldCharType="end"/>
        </w:r>
      </w:p>
    </w:sdtContent>
  </w:sdt>
  <w:p w14:paraId="5ED5CBA9" w14:textId="77777777" w:rsidR="00E267D9" w:rsidRPr="004F03D8" w:rsidRDefault="00E267D9" w:rsidP="00E579AE">
    <w:pPr>
      <w:pStyle w:val="En-tte"/>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888637"/>
      <w:docPartObj>
        <w:docPartGallery w:val="Page Numbers (Top of Page)"/>
        <w:docPartUnique/>
      </w:docPartObj>
    </w:sdtPr>
    <w:sdtEndPr/>
    <w:sdtContent>
      <w:p w14:paraId="6765A88C" w14:textId="11836653" w:rsidR="00E267D9" w:rsidRPr="004F03D8" w:rsidRDefault="00E267D9" w:rsidP="00DF62BF">
        <w:pPr>
          <w:pStyle w:val="En-tte"/>
          <w:pBdr>
            <w:bottom w:val="single" w:sz="4" w:space="1" w:color="auto"/>
          </w:pBdr>
          <w:tabs>
            <w:tab w:val="clear" w:pos="4536"/>
            <w:tab w:val="left" w:pos="13750"/>
          </w:tabs>
          <w:jc w:val="left"/>
        </w:pPr>
        <w:r w:rsidRPr="004F03D8">
          <w:t>Section IV – Financial Proposal – Standard Forms</w:t>
        </w:r>
        <w:r w:rsidRPr="004F03D8">
          <w:tab/>
        </w:r>
        <w:r w:rsidRPr="004F03D8">
          <w:fldChar w:fldCharType="begin"/>
        </w:r>
        <w:r w:rsidRPr="004F03D8">
          <w:instrText>PAGE   \* MERGEFORMAT</w:instrText>
        </w:r>
        <w:r w:rsidRPr="004F03D8">
          <w:fldChar w:fldCharType="separate"/>
        </w:r>
        <w:r w:rsidR="007E7A4B">
          <w:rPr>
            <w:noProof/>
          </w:rPr>
          <w:t>41</w:t>
        </w:r>
        <w:r w:rsidRPr="004F03D8">
          <w:fldChar w:fldCharType="end"/>
        </w:r>
      </w:p>
    </w:sdtContent>
  </w:sdt>
  <w:p w14:paraId="42000276" w14:textId="77777777" w:rsidR="00E267D9" w:rsidRPr="004F03D8" w:rsidRDefault="00E267D9" w:rsidP="00E579AE">
    <w:pPr>
      <w:pStyle w:val="En-tte"/>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3072843"/>
      <w:docPartObj>
        <w:docPartGallery w:val="Page Numbers (Top of Page)"/>
        <w:docPartUnique/>
      </w:docPartObj>
    </w:sdtPr>
    <w:sdtEndPr/>
    <w:sdtContent>
      <w:p w14:paraId="50D6754F" w14:textId="0EAD6638" w:rsidR="00E267D9" w:rsidRPr="004F03D8" w:rsidRDefault="00E267D9" w:rsidP="00485B98">
        <w:pPr>
          <w:pStyle w:val="En-tte"/>
          <w:pBdr>
            <w:bottom w:val="single" w:sz="4" w:space="1" w:color="auto"/>
          </w:pBdr>
          <w:tabs>
            <w:tab w:val="clear" w:pos="4536"/>
            <w:tab w:val="clear" w:pos="9072"/>
            <w:tab w:val="right" w:pos="14034"/>
          </w:tabs>
          <w:jc w:val="left"/>
        </w:pPr>
        <w:r w:rsidRPr="004F03D8">
          <w:t>Section IV – Financial Proposal – Standard Forms</w:t>
        </w:r>
        <w:r w:rsidRPr="004F03D8">
          <w:tab/>
        </w:r>
        <w:r w:rsidRPr="004F03D8">
          <w:fldChar w:fldCharType="begin"/>
        </w:r>
        <w:r w:rsidRPr="004F03D8">
          <w:instrText>PAGE   \* MERGEFORMAT</w:instrText>
        </w:r>
        <w:r w:rsidRPr="004F03D8">
          <w:fldChar w:fldCharType="separate"/>
        </w:r>
        <w:r w:rsidR="007E7A4B">
          <w:rPr>
            <w:noProof/>
          </w:rPr>
          <w:t>43</w:t>
        </w:r>
        <w:r w:rsidRPr="004F03D8">
          <w:fldChar w:fldCharType="end"/>
        </w:r>
      </w:p>
    </w:sdtContent>
  </w:sdt>
  <w:p w14:paraId="4E5F494A" w14:textId="77777777" w:rsidR="00E267D9" w:rsidRPr="004F03D8" w:rsidRDefault="00E267D9" w:rsidP="00E579AE">
    <w:pPr>
      <w:pStyle w:val="En-tte"/>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3722695"/>
      <w:docPartObj>
        <w:docPartGallery w:val="Page Numbers (Top of Page)"/>
        <w:docPartUnique/>
      </w:docPartObj>
    </w:sdtPr>
    <w:sdtEndPr/>
    <w:sdtContent>
      <w:p w14:paraId="5B4C7390" w14:textId="37B2BAF6" w:rsidR="00E267D9" w:rsidRPr="004F03D8" w:rsidRDefault="00E267D9" w:rsidP="00485B98">
        <w:pPr>
          <w:pStyle w:val="En-tte"/>
          <w:pBdr>
            <w:bottom w:val="single" w:sz="4" w:space="1" w:color="auto"/>
          </w:pBdr>
          <w:tabs>
            <w:tab w:val="clear" w:pos="4536"/>
            <w:tab w:val="clear" w:pos="9072"/>
            <w:tab w:val="right" w:pos="14034"/>
          </w:tabs>
          <w:jc w:val="left"/>
        </w:pPr>
        <w:r w:rsidRPr="004F03D8">
          <w:t>Section IV – Financial Proposal – Standard Forms</w:t>
        </w:r>
        <w:r w:rsidRPr="004F03D8">
          <w:tab/>
        </w:r>
        <w:r w:rsidRPr="004F03D8">
          <w:fldChar w:fldCharType="begin"/>
        </w:r>
        <w:r w:rsidRPr="004F03D8">
          <w:instrText>PAGE   \* MERGEFORMAT</w:instrText>
        </w:r>
        <w:r w:rsidRPr="004F03D8">
          <w:fldChar w:fldCharType="separate"/>
        </w:r>
        <w:r w:rsidR="007E7A4B">
          <w:rPr>
            <w:noProof/>
          </w:rPr>
          <w:t>44</w:t>
        </w:r>
        <w:r w:rsidRPr="004F03D8">
          <w:fldChar w:fldCharType="end"/>
        </w:r>
      </w:p>
    </w:sdtContent>
  </w:sdt>
  <w:p w14:paraId="1EFA5393" w14:textId="77777777" w:rsidR="00E267D9" w:rsidRPr="004F03D8" w:rsidRDefault="00E267D9" w:rsidP="00E579AE">
    <w:pPr>
      <w:pStyle w:val="En-tte"/>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237097"/>
      <w:docPartObj>
        <w:docPartGallery w:val="Page Numbers (Top of Page)"/>
        <w:docPartUnique/>
      </w:docPartObj>
    </w:sdtPr>
    <w:sdtEndPr/>
    <w:sdtContent>
      <w:p w14:paraId="304B031B" w14:textId="1F2215A2" w:rsidR="00E267D9" w:rsidRPr="004F03D8" w:rsidRDefault="00E267D9" w:rsidP="00485B98">
        <w:pPr>
          <w:pStyle w:val="En-tte"/>
          <w:pBdr>
            <w:bottom w:val="single" w:sz="4" w:space="1" w:color="auto"/>
          </w:pBdr>
          <w:tabs>
            <w:tab w:val="clear" w:pos="4536"/>
            <w:tab w:val="clear" w:pos="9072"/>
            <w:tab w:val="right" w:pos="14034"/>
          </w:tabs>
          <w:jc w:val="left"/>
        </w:pPr>
        <w:r w:rsidRPr="004F03D8">
          <w:t>Section IV – Financial Proposal – Standard Forms</w:t>
        </w:r>
        <w:r w:rsidRPr="004F03D8">
          <w:tab/>
        </w:r>
        <w:r w:rsidRPr="004F03D8">
          <w:fldChar w:fldCharType="begin"/>
        </w:r>
        <w:r w:rsidRPr="004F03D8">
          <w:instrText>PAGE   \* MERGEFORMAT</w:instrText>
        </w:r>
        <w:r w:rsidRPr="004F03D8">
          <w:fldChar w:fldCharType="separate"/>
        </w:r>
        <w:r w:rsidR="007E7A4B">
          <w:rPr>
            <w:noProof/>
          </w:rPr>
          <w:t>47</w:t>
        </w:r>
        <w:r w:rsidRPr="004F03D8">
          <w:fldChar w:fldCharType="end"/>
        </w:r>
      </w:p>
    </w:sdtContent>
  </w:sdt>
  <w:p w14:paraId="48C2EFAF" w14:textId="77777777" w:rsidR="00E267D9" w:rsidRPr="004F03D8" w:rsidRDefault="00E267D9" w:rsidP="00E579AE">
    <w:pPr>
      <w:pStyle w:val="En-tte"/>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8097252"/>
      <w:docPartObj>
        <w:docPartGallery w:val="Page Numbers (Top of Page)"/>
        <w:docPartUnique/>
      </w:docPartObj>
    </w:sdtPr>
    <w:sdtEndPr/>
    <w:sdtContent>
      <w:p w14:paraId="23B7EA21" w14:textId="7A784322" w:rsidR="00E267D9" w:rsidRPr="004F03D8" w:rsidRDefault="00E267D9" w:rsidP="00F10870">
        <w:pPr>
          <w:pStyle w:val="En-tte"/>
          <w:pBdr>
            <w:bottom w:val="single" w:sz="4" w:space="1" w:color="auto"/>
          </w:pBdr>
          <w:tabs>
            <w:tab w:val="clear" w:pos="4536"/>
            <w:tab w:val="left" w:pos="13750"/>
            <w:tab w:val="right" w:pos="13892"/>
          </w:tabs>
          <w:jc w:val="left"/>
        </w:pPr>
        <w:r w:rsidRPr="004F03D8">
          <w:t>Section V – Eligibility Criteria</w:t>
        </w:r>
        <w:r w:rsidRPr="004F03D8">
          <w:tab/>
        </w:r>
      </w:p>
    </w:sdtContent>
  </w:sdt>
  <w:p w14:paraId="619DA7C3" w14:textId="77777777" w:rsidR="00E267D9" w:rsidRPr="004F03D8" w:rsidRDefault="00E267D9" w:rsidP="00E579A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1522028"/>
      <w:docPartObj>
        <w:docPartGallery w:val="Page Numbers (Top of Page)"/>
        <w:docPartUnique/>
      </w:docPartObj>
    </w:sdtPr>
    <w:sdtEndPr/>
    <w:sdtContent>
      <w:p w14:paraId="3756813C" w14:textId="07A609CF" w:rsidR="00E267D9" w:rsidRPr="004F03D8" w:rsidRDefault="00E267D9" w:rsidP="0073446F">
        <w:pPr>
          <w:pStyle w:val="En-tte"/>
          <w:pBdr>
            <w:bottom w:val="single" w:sz="4" w:space="1" w:color="auto"/>
          </w:pBdr>
          <w:tabs>
            <w:tab w:val="clear" w:pos="4536"/>
          </w:tabs>
          <w:jc w:val="left"/>
        </w:pPr>
        <w:r w:rsidRPr="004F03D8">
          <w:t xml:space="preserve">User notes – </w:t>
        </w:r>
        <w:r w:rsidRPr="004F03D8">
          <w:rPr>
            <w:i/>
          </w:rPr>
          <w:t xml:space="preserve">to be </w:t>
        </w:r>
        <w:r w:rsidR="00E91716">
          <w:rPr>
            <w:i/>
          </w:rPr>
          <w:t>removed</w:t>
        </w:r>
        <w:r w:rsidR="00E91716" w:rsidRPr="004F03D8">
          <w:rPr>
            <w:i/>
          </w:rPr>
          <w:t xml:space="preserve"> </w:t>
        </w:r>
        <w:r w:rsidRPr="004F03D8">
          <w:rPr>
            <w:i/>
          </w:rPr>
          <w:t>from the final RFP sent to Consultants</w:t>
        </w:r>
        <w:r w:rsidRPr="004F03D8">
          <w:t xml:space="preserve"> </w:t>
        </w:r>
        <w:r w:rsidRPr="004F03D8">
          <w:tab/>
        </w:r>
        <w:r w:rsidRPr="004F03D8">
          <w:fldChar w:fldCharType="begin"/>
        </w:r>
        <w:r w:rsidRPr="004F03D8">
          <w:instrText>PAGE   \* MERGEFORMAT</w:instrText>
        </w:r>
        <w:r w:rsidRPr="004F03D8">
          <w:fldChar w:fldCharType="separate"/>
        </w:r>
        <w:r w:rsidR="007E7A4B">
          <w:rPr>
            <w:noProof/>
          </w:rPr>
          <w:t>vi</w:t>
        </w:r>
        <w:r w:rsidRPr="004F03D8">
          <w:fldChar w:fldCharType="end"/>
        </w:r>
      </w:p>
    </w:sdtContent>
  </w:sdt>
  <w:p w14:paraId="4235B51D" w14:textId="2C8BBE89" w:rsidR="00E267D9" w:rsidRPr="004F03D8" w:rsidRDefault="00E267D9">
    <w:pPr>
      <w:pStyle w:val="En-tte"/>
    </w:pPr>
    <w:r w:rsidRPr="004F03D8">
      <w:t xml:space="preserve"> </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7798177"/>
      <w:docPartObj>
        <w:docPartGallery w:val="Page Numbers (Top of Page)"/>
        <w:docPartUnique/>
      </w:docPartObj>
    </w:sdtPr>
    <w:sdtEndPr/>
    <w:sdtContent>
      <w:p w14:paraId="5D228BDE" w14:textId="684A3409" w:rsidR="00E267D9" w:rsidRPr="004F03D8" w:rsidRDefault="00E267D9" w:rsidP="00F10870">
        <w:pPr>
          <w:pStyle w:val="En-tte"/>
          <w:pBdr>
            <w:bottom w:val="single" w:sz="4" w:space="1" w:color="auto"/>
          </w:pBdr>
          <w:tabs>
            <w:tab w:val="clear" w:pos="4536"/>
            <w:tab w:val="left" w:pos="13750"/>
            <w:tab w:val="right" w:pos="13892"/>
          </w:tabs>
          <w:jc w:val="left"/>
        </w:pPr>
        <w:r w:rsidRPr="004F03D8">
          <w:t>Section VI – AFD Policy – Corrupt and Fraudulent Practices – Environmental and Social Responsibility</w:t>
        </w:r>
        <w:r w:rsidRPr="004F03D8">
          <w:tab/>
        </w:r>
      </w:p>
    </w:sdtContent>
  </w:sdt>
  <w:p w14:paraId="115CB9D0" w14:textId="77777777" w:rsidR="00E267D9" w:rsidRPr="004F03D8" w:rsidRDefault="00E267D9" w:rsidP="00E579AE">
    <w:pPr>
      <w:pStyle w:val="En-tte"/>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3697127"/>
      <w:docPartObj>
        <w:docPartGallery w:val="Page Numbers (Top of Page)"/>
        <w:docPartUnique/>
      </w:docPartObj>
    </w:sdtPr>
    <w:sdtEndPr/>
    <w:sdtContent>
      <w:p w14:paraId="1D0CD7B1" w14:textId="30542C6A" w:rsidR="00E267D9" w:rsidRPr="004F03D8" w:rsidRDefault="00E267D9" w:rsidP="00F10870">
        <w:pPr>
          <w:pStyle w:val="En-tte"/>
          <w:pBdr>
            <w:bottom w:val="single" w:sz="4" w:space="1" w:color="auto"/>
          </w:pBdr>
          <w:tabs>
            <w:tab w:val="clear" w:pos="4536"/>
            <w:tab w:val="left" w:pos="13750"/>
            <w:tab w:val="right" w:pos="13892"/>
          </w:tabs>
          <w:jc w:val="left"/>
        </w:pPr>
        <w:r w:rsidRPr="004F03D8">
          <w:t>Section VII – Terms of Reference</w:t>
        </w:r>
        <w:r w:rsidRPr="004F03D8">
          <w:tab/>
        </w:r>
        <w:r w:rsidRPr="004F03D8">
          <w:fldChar w:fldCharType="begin"/>
        </w:r>
        <w:r w:rsidRPr="004F03D8">
          <w:instrText>PAGE   \* MERGEFORMAT</w:instrText>
        </w:r>
        <w:r w:rsidRPr="004F03D8">
          <w:fldChar w:fldCharType="separate"/>
        </w:r>
        <w:r w:rsidR="007E7A4B">
          <w:rPr>
            <w:noProof/>
          </w:rPr>
          <w:t>61</w:t>
        </w:r>
        <w:r w:rsidRPr="004F03D8">
          <w:fldChar w:fldCharType="end"/>
        </w:r>
      </w:p>
    </w:sdtContent>
  </w:sdt>
  <w:p w14:paraId="10BB63B1" w14:textId="77777777" w:rsidR="00E267D9" w:rsidRPr="004F03D8" w:rsidRDefault="00E267D9" w:rsidP="00E579AE">
    <w:pPr>
      <w:pStyle w:val="En-tte"/>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2160712"/>
      <w:docPartObj>
        <w:docPartGallery w:val="Page Numbers (Top of Page)"/>
        <w:docPartUnique/>
      </w:docPartObj>
    </w:sdtPr>
    <w:sdtEndPr/>
    <w:sdtContent>
      <w:p w14:paraId="22B6585D" w14:textId="2221EA39" w:rsidR="00E267D9" w:rsidRPr="004F03D8" w:rsidRDefault="00E267D9" w:rsidP="00DF62BF">
        <w:pPr>
          <w:pStyle w:val="En-tte"/>
          <w:pBdr>
            <w:bottom w:val="single" w:sz="4" w:space="1" w:color="auto"/>
          </w:pBdr>
          <w:tabs>
            <w:tab w:val="clear" w:pos="4536"/>
            <w:tab w:val="left" w:pos="13750"/>
          </w:tabs>
          <w:jc w:val="left"/>
        </w:pPr>
        <w:r w:rsidRPr="004F03D8">
          <w:t>Section VIII – Conditions of Contract and Contract Forms</w:t>
        </w:r>
        <w:r w:rsidRPr="004F03D8">
          <w:tab/>
        </w:r>
        <w:r w:rsidRPr="004F03D8">
          <w:fldChar w:fldCharType="begin"/>
        </w:r>
        <w:r w:rsidRPr="004F03D8">
          <w:instrText>PAGE   \* MERGEFORMAT</w:instrText>
        </w:r>
        <w:r w:rsidRPr="004F03D8">
          <w:fldChar w:fldCharType="separate"/>
        </w:r>
        <w:r w:rsidR="007E7A4B">
          <w:rPr>
            <w:noProof/>
          </w:rPr>
          <w:t>62</w:t>
        </w:r>
        <w:r w:rsidRPr="004F03D8">
          <w:fldChar w:fldCharType="end"/>
        </w:r>
      </w:p>
    </w:sdtContent>
  </w:sdt>
  <w:p w14:paraId="4868B3D6" w14:textId="77777777" w:rsidR="00E267D9" w:rsidRPr="004F03D8" w:rsidRDefault="00E267D9" w:rsidP="00E579AE">
    <w:pPr>
      <w:pStyle w:val="En-tte"/>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B979E" w14:textId="77777777" w:rsidR="00E267D9" w:rsidRPr="004F03D8" w:rsidRDefault="00E267D9" w:rsidP="006771EF">
    <w:pPr>
      <w:pStyle w:val="En-tte"/>
    </w:pPr>
  </w:p>
  <w:p w14:paraId="4F845E7E" w14:textId="77777777" w:rsidR="00E267D9" w:rsidRPr="004F03D8" w:rsidRDefault="00E267D9" w:rsidP="00E579AE">
    <w:pPr>
      <w:pStyle w:val="En-tte"/>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7617029"/>
      <w:docPartObj>
        <w:docPartGallery w:val="Page Numbers (Top of Page)"/>
        <w:docPartUnique/>
      </w:docPartObj>
    </w:sdtPr>
    <w:sdtEndPr/>
    <w:sdtContent>
      <w:p w14:paraId="740F093B" w14:textId="081C9D53" w:rsidR="00E267D9" w:rsidRPr="004F03D8" w:rsidRDefault="00E267D9" w:rsidP="007200CC">
        <w:pPr>
          <w:pStyle w:val="En-tte"/>
          <w:pBdr>
            <w:bottom w:val="single" w:sz="4" w:space="1" w:color="auto"/>
          </w:pBdr>
          <w:tabs>
            <w:tab w:val="clear" w:pos="4536"/>
          </w:tabs>
        </w:pPr>
        <w:r w:rsidRPr="004F03D8">
          <w:tab/>
        </w:r>
        <w:r w:rsidRPr="004F03D8">
          <w:fldChar w:fldCharType="begin"/>
        </w:r>
        <w:r w:rsidRPr="004F03D8">
          <w:instrText>PAGE   \* MERGEFORMAT</w:instrText>
        </w:r>
        <w:r w:rsidRPr="004F03D8">
          <w:fldChar w:fldCharType="separate"/>
        </w:r>
        <w:r w:rsidR="007E7A4B">
          <w:rPr>
            <w:noProof/>
          </w:rPr>
          <w:t>64</w:t>
        </w:r>
        <w:r w:rsidRPr="004F03D8">
          <w:fldChar w:fldCharType="end"/>
        </w:r>
      </w:p>
    </w:sdtContent>
  </w:sdt>
  <w:p w14:paraId="7FE224A6" w14:textId="77777777" w:rsidR="00E267D9" w:rsidRPr="004F03D8" w:rsidRDefault="00E267D9" w:rsidP="00E579AE">
    <w:pPr>
      <w:pStyle w:val="En-tte"/>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8409784"/>
      <w:docPartObj>
        <w:docPartGallery w:val="Page Numbers (Top of Page)"/>
        <w:docPartUnique/>
      </w:docPartObj>
    </w:sdtPr>
    <w:sdtEndPr/>
    <w:sdtContent>
      <w:p w14:paraId="519261F9" w14:textId="6B2466C7" w:rsidR="00E267D9" w:rsidRPr="004F03D8" w:rsidRDefault="00E267D9" w:rsidP="007200CC">
        <w:pPr>
          <w:pStyle w:val="En-tte"/>
          <w:pBdr>
            <w:bottom w:val="single" w:sz="4" w:space="1" w:color="auto"/>
          </w:pBdr>
          <w:tabs>
            <w:tab w:val="clear" w:pos="4536"/>
          </w:tabs>
        </w:pPr>
        <w:r w:rsidRPr="004F03D8">
          <w:t>I – Form of Contract</w:t>
        </w:r>
        <w:r w:rsidRPr="004F03D8">
          <w:tab/>
        </w:r>
        <w:r w:rsidRPr="004F03D8">
          <w:fldChar w:fldCharType="begin"/>
        </w:r>
        <w:r w:rsidRPr="004F03D8">
          <w:instrText>PAGE   \* MERGEFORMAT</w:instrText>
        </w:r>
        <w:r w:rsidRPr="004F03D8">
          <w:fldChar w:fldCharType="separate"/>
        </w:r>
        <w:r w:rsidR="007E7A4B">
          <w:rPr>
            <w:noProof/>
          </w:rPr>
          <w:t>66</w:t>
        </w:r>
        <w:r w:rsidRPr="004F03D8">
          <w:fldChar w:fldCharType="end"/>
        </w:r>
      </w:p>
    </w:sdtContent>
  </w:sdt>
  <w:p w14:paraId="77C55C21" w14:textId="77777777" w:rsidR="00E267D9" w:rsidRPr="004F03D8" w:rsidRDefault="00E267D9" w:rsidP="00E579AE">
    <w:pPr>
      <w:pStyle w:val="En-tte"/>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8487456"/>
      <w:docPartObj>
        <w:docPartGallery w:val="Page Numbers (Top of Page)"/>
        <w:docPartUnique/>
      </w:docPartObj>
    </w:sdtPr>
    <w:sdtEndPr/>
    <w:sdtContent>
      <w:p w14:paraId="7BCE21E9" w14:textId="47170F08" w:rsidR="00E267D9" w:rsidRPr="004F03D8" w:rsidRDefault="00E267D9" w:rsidP="007200CC">
        <w:pPr>
          <w:pStyle w:val="En-tte"/>
          <w:pBdr>
            <w:bottom w:val="single" w:sz="4" w:space="1" w:color="auto"/>
          </w:pBdr>
          <w:tabs>
            <w:tab w:val="clear" w:pos="4536"/>
          </w:tabs>
        </w:pPr>
        <w:r w:rsidRPr="004F03D8">
          <w:t>II – General Conditions of Contract</w:t>
        </w:r>
        <w:r w:rsidRPr="004F03D8">
          <w:tab/>
        </w:r>
        <w:r w:rsidRPr="004F03D8">
          <w:fldChar w:fldCharType="begin"/>
        </w:r>
        <w:r w:rsidRPr="004F03D8">
          <w:instrText>PAGE   \* MERGEFORMAT</w:instrText>
        </w:r>
        <w:r w:rsidRPr="004F03D8">
          <w:fldChar w:fldCharType="separate"/>
        </w:r>
        <w:r w:rsidR="007E7A4B">
          <w:rPr>
            <w:noProof/>
          </w:rPr>
          <w:t>94</w:t>
        </w:r>
        <w:r w:rsidRPr="004F03D8">
          <w:fldChar w:fldCharType="end"/>
        </w:r>
      </w:p>
    </w:sdtContent>
  </w:sdt>
  <w:p w14:paraId="2DF7D1BF" w14:textId="77777777" w:rsidR="00E267D9" w:rsidRPr="004F03D8" w:rsidRDefault="00E267D9" w:rsidP="00E579AE">
    <w:pPr>
      <w:pStyle w:val="En-tte"/>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1762792"/>
      <w:docPartObj>
        <w:docPartGallery w:val="Page Numbers (Top of Page)"/>
        <w:docPartUnique/>
      </w:docPartObj>
    </w:sdtPr>
    <w:sdtEndPr/>
    <w:sdtContent>
      <w:p w14:paraId="1867C583" w14:textId="4459AAFF" w:rsidR="00E267D9" w:rsidRPr="004F03D8" w:rsidRDefault="00E267D9" w:rsidP="007200CC">
        <w:pPr>
          <w:pStyle w:val="En-tte"/>
          <w:pBdr>
            <w:bottom w:val="single" w:sz="4" w:space="1" w:color="auto"/>
          </w:pBdr>
          <w:tabs>
            <w:tab w:val="clear" w:pos="4536"/>
          </w:tabs>
        </w:pPr>
        <w:r w:rsidRPr="004F03D8">
          <w:t>III – Special Conditions of Contract</w:t>
        </w:r>
        <w:r w:rsidRPr="004F03D8">
          <w:tab/>
        </w:r>
        <w:r w:rsidRPr="004F03D8">
          <w:fldChar w:fldCharType="begin"/>
        </w:r>
        <w:r w:rsidRPr="004F03D8">
          <w:instrText>PAGE   \* MERGEFORMAT</w:instrText>
        </w:r>
        <w:r w:rsidRPr="004F03D8">
          <w:fldChar w:fldCharType="separate"/>
        </w:r>
        <w:r w:rsidR="007E7A4B">
          <w:rPr>
            <w:noProof/>
          </w:rPr>
          <w:t>106</w:t>
        </w:r>
        <w:r w:rsidRPr="004F03D8">
          <w:fldChar w:fldCharType="end"/>
        </w:r>
      </w:p>
    </w:sdtContent>
  </w:sdt>
  <w:p w14:paraId="6010DF05" w14:textId="77777777" w:rsidR="00E267D9" w:rsidRPr="004F03D8" w:rsidRDefault="00E267D9" w:rsidP="00E579AE">
    <w:pPr>
      <w:pStyle w:val="En-tte"/>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8062935"/>
      <w:docPartObj>
        <w:docPartGallery w:val="Page Numbers (Top of Page)"/>
        <w:docPartUnique/>
      </w:docPartObj>
    </w:sdtPr>
    <w:sdtEndPr/>
    <w:sdtContent>
      <w:p w14:paraId="3AC7DB80" w14:textId="68E53356" w:rsidR="00E267D9" w:rsidRPr="004F03D8" w:rsidRDefault="00E267D9" w:rsidP="00DF62BF">
        <w:pPr>
          <w:pStyle w:val="En-tte"/>
          <w:pBdr>
            <w:bottom w:val="single" w:sz="4" w:space="1" w:color="auto"/>
          </w:pBdr>
          <w:tabs>
            <w:tab w:val="clear" w:pos="4536"/>
            <w:tab w:val="left" w:pos="13750"/>
          </w:tabs>
          <w:jc w:val="left"/>
        </w:pPr>
        <w:r w:rsidRPr="004F03D8">
          <w:t>IV – Appendices</w:t>
        </w:r>
        <w:r w:rsidRPr="004F03D8">
          <w:tab/>
        </w:r>
        <w:r w:rsidRPr="004F03D8">
          <w:fldChar w:fldCharType="begin"/>
        </w:r>
        <w:r w:rsidRPr="004F03D8">
          <w:instrText>PAGE   \* MERGEFORMAT</w:instrText>
        </w:r>
        <w:r w:rsidRPr="004F03D8">
          <w:fldChar w:fldCharType="separate"/>
        </w:r>
        <w:r w:rsidR="007E7A4B">
          <w:rPr>
            <w:noProof/>
          </w:rPr>
          <w:t>108</w:t>
        </w:r>
        <w:r w:rsidRPr="004F03D8">
          <w:fldChar w:fldCharType="end"/>
        </w:r>
      </w:p>
    </w:sdtContent>
  </w:sdt>
  <w:p w14:paraId="203C8EE0" w14:textId="77777777" w:rsidR="00E267D9" w:rsidRPr="004F03D8" w:rsidRDefault="00E267D9" w:rsidP="00E579A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8021D" w14:textId="77777777" w:rsidR="004F3198" w:rsidRDefault="004F3198">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42578" w14:textId="0A3F4FE9" w:rsidR="00E267D9" w:rsidRPr="004F03D8" w:rsidRDefault="00E267D9" w:rsidP="00BE14B0">
    <w:pPr>
      <w:pStyle w:val="En-tte"/>
      <w:tabs>
        <w:tab w:val="clear" w:pos="4536"/>
        <w:tab w:val="center" w:pos="5529"/>
        <w:tab w:val="right" w:pos="12960"/>
      </w:tabs>
      <w:jc w:val="left"/>
    </w:pPr>
    <w:r w:rsidRPr="004F03D8">
      <w:t xml:space="preserve">User notes – </w:t>
    </w:r>
    <w:r w:rsidRPr="004F03D8">
      <w:rPr>
        <w:i/>
      </w:rPr>
      <w:t>to be taken from the final RFP sent to Consultants</w:t>
    </w:r>
    <w:r>
      <w:t xml:space="preserve"> </w:t>
    </w:r>
    <w:r w:rsidRPr="004F03D8">
      <w:rPr>
        <w:u w:val="single"/>
      </w:rPr>
      <w:tab/>
    </w:r>
    <w:r w:rsidRPr="004F03D8">
      <w:rPr>
        <w:u w:val="single"/>
      </w:rPr>
      <w:tab/>
    </w:r>
    <w:r w:rsidRPr="004F03D8">
      <w:fldChar w:fldCharType="begin"/>
    </w:r>
    <w:r w:rsidRPr="004F03D8">
      <w:instrText xml:space="preserve"> PAGE   \* MERGEFORMAT </w:instrText>
    </w:r>
    <w:r w:rsidRPr="004F03D8">
      <w:fldChar w:fldCharType="separate"/>
    </w:r>
    <w:r w:rsidR="007E7A4B">
      <w:rPr>
        <w:noProof/>
      </w:rPr>
      <w:t>vii</w:t>
    </w:r>
    <w:r w:rsidRPr="004F03D8">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8519984"/>
      <w:docPartObj>
        <w:docPartGallery w:val="Page Numbers (Top of Page)"/>
        <w:docPartUnique/>
      </w:docPartObj>
    </w:sdtPr>
    <w:sdtEndPr/>
    <w:sdtContent>
      <w:p w14:paraId="3148CE34" w14:textId="30BFE8F9" w:rsidR="00E267D9" w:rsidRPr="004F03D8" w:rsidRDefault="00E267D9" w:rsidP="0073446F">
        <w:pPr>
          <w:pStyle w:val="En-tte"/>
          <w:pBdr>
            <w:bottom w:val="single" w:sz="4" w:space="1" w:color="auto"/>
          </w:pBdr>
          <w:tabs>
            <w:tab w:val="clear" w:pos="4536"/>
          </w:tabs>
          <w:jc w:val="left"/>
        </w:pPr>
        <w:r w:rsidRPr="004F03D8">
          <w:t xml:space="preserve">User notes – </w:t>
        </w:r>
        <w:r w:rsidRPr="004F03D8">
          <w:rPr>
            <w:i/>
          </w:rPr>
          <w:t>to be deleted from the final RFP sent to Consultants</w:t>
        </w:r>
        <w:r w:rsidRPr="004F03D8">
          <w:t xml:space="preserve"> </w:t>
        </w:r>
        <w:r w:rsidRPr="004F03D8">
          <w:tab/>
        </w:r>
        <w:r w:rsidRPr="004F03D8">
          <w:fldChar w:fldCharType="begin"/>
        </w:r>
        <w:r w:rsidRPr="004F03D8">
          <w:instrText>PAGE   \* MERGEFORMAT</w:instrText>
        </w:r>
        <w:r w:rsidRPr="004F03D8">
          <w:fldChar w:fldCharType="separate"/>
        </w:r>
        <w:r>
          <w:rPr>
            <w:noProof/>
          </w:rPr>
          <w:t>vi</w:t>
        </w:r>
        <w:r w:rsidRPr="004F03D8">
          <w:fldChar w:fldCharType="end"/>
        </w:r>
      </w:p>
    </w:sdtContent>
  </w:sdt>
  <w:p w14:paraId="24D5F9E7" w14:textId="2101559C" w:rsidR="00E267D9" w:rsidRPr="004F03D8" w:rsidRDefault="00E267D9">
    <w:pPr>
      <w:pStyle w:val="En-tte"/>
    </w:pPr>
    <w:r w:rsidRPr="004F03D8">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8779573"/>
      <w:docPartObj>
        <w:docPartGallery w:val="Page Numbers (Top of Page)"/>
        <w:docPartUnique/>
      </w:docPartObj>
    </w:sdtPr>
    <w:sdtEndPr/>
    <w:sdtContent>
      <w:p w14:paraId="3E3841EA" w14:textId="345B9485" w:rsidR="00E267D9" w:rsidRPr="004F03D8" w:rsidRDefault="00E267D9" w:rsidP="00236530">
        <w:pPr>
          <w:pStyle w:val="En-tte"/>
          <w:pBdr>
            <w:bottom w:val="single" w:sz="4" w:space="1" w:color="auto"/>
          </w:pBdr>
          <w:tabs>
            <w:tab w:val="clear" w:pos="4536"/>
          </w:tabs>
          <w:jc w:val="left"/>
        </w:pPr>
        <w:r w:rsidRPr="004F03D8">
          <w:t xml:space="preserve">User notes – </w:t>
        </w:r>
        <w:r w:rsidRPr="004F03D8">
          <w:rPr>
            <w:i/>
          </w:rPr>
          <w:t>to be taken from the final RFP sent to Consultants</w:t>
        </w:r>
        <w:r w:rsidRPr="004F03D8">
          <w:t xml:space="preserve"> </w:t>
        </w:r>
        <w:r w:rsidRPr="004F03D8">
          <w:tab/>
        </w:r>
        <w:r w:rsidRPr="004F03D8">
          <w:fldChar w:fldCharType="begin"/>
        </w:r>
        <w:r w:rsidRPr="004F03D8">
          <w:instrText>PAGE   \* MERGEFORMAT</w:instrText>
        </w:r>
        <w:r w:rsidRPr="004F03D8">
          <w:fldChar w:fldCharType="separate"/>
        </w:r>
        <w:r w:rsidR="007E7A4B">
          <w:rPr>
            <w:noProof/>
          </w:rPr>
          <w:t>viii</w:t>
        </w:r>
        <w:r w:rsidRPr="004F03D8">
          <w:fldChar w:fldCharType="end"/>
        </w:r>
      </w:p>
    </w:sdtContent>
  </w:sdt>
  <w:p w14:paraId="0F458FF1" w14:textId="77777777" w:rsidR="00E267D9" w:rsidRPr="004F03D8" w:rsidRDefault="00E267D9">
    <w:pPr>
      <w:pStyle w:val="En-tt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2537213"/>
      <w:docPartObj>
        <w:docPartGallery w:val="Page Numbers (Top of Page)"/>
        <w:docPartUnique/>
      </w:docPartObj>
    </w:sdtPr>
    <w:sdtEndPr/>
    <w:sdtContent>
      <w:p w14:paraId="1D3E4195" w14:textId="6210BAB5" w:rsidR="00E267D9" w:rsidRPr="004F03D8" w:rsidRDefault="00E267D9" w:rsidP="00236530">
        <w:pPr>
          <w:pStyle w:val="En-tte"/>
          <w:pBdr>
            <w:bottom w:val="single" w:sz="4" w:space="1" w:color="auto"/>
          </w:pBdr>
          <w:tabs>
            <w:tab w:val="clear" w:pos="4536"/>
          </w:tabs>
          <w:jc w:val="left"/>
        </w:pPr>
        <w:r>
          <w:t xml:space="preserve">Template: Letter of Invitation </w:t>
        </w:r>
      </w:p>
    </w:sdtContent>
  </w:sdt>
  <w:p w14:paraId="7866B8AF" w14:textId="77777777" w:rsidR="00E267D9" w:rsidRPr="004F03D8" w:rsidRDefault="00E267D9">
    <w:pPr>
      <w:pStyle w:val="En-tt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E146B" w14:textId="77777777" w:rsidR="00E267D9" w:rsidRPr="004F03D8" w:rsidRDefault="00E267D9" w:rsidP="009C543B">
    <w:pPr>
      <w:pStyle w:val="En-tt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338982"/>
      <w:docPartObj>
        <w:docPartGallery w:val="Page Numbers (Top of Page)"/>
        <w:docPartUnique/>
      </w:docPartObj>
    </w:sdtPr>
    <w:sdtEndPr/>
    <w:sdtContent>
      <w:p w14:paraId="6E29590F" w14:textId="76595FC4" w:rsidR="00E267D9" w:rsidRPr="004F03D8" w:rsidRDefault="00E267D9" w:rsidP="00236530">
        <w:pPr>
          <w:pStyle w:val="En-tte"/>
          <w:pBdr>
            <w:bottom w:val="single" w:sz="4" w:space="1" w:color="auto"/>
          </w:pBdr>
          <w:tabs>
            <w:tab w:val="clear" w:pos="4536"/>
          </w:tabs>
          <w:jc w:val="left"/>
        </w:pPr>
        <w:r w:rsidRPr="004F03D8">
          <w:tab/>
        </w:r>
        <w:r w:rsidRPr="004F03D8">
          <w:fldChar w:fldCharType="begin"/>
        </w:r>
        <w:r w:rsidRPr="004F03D8">
          <w:instrText>PAGE   \* MERGEFORMAT</w:instrText>
        </w:r>
        <w:r w:rsidRPr="004F03D8">
          <w:fldChar w:fldCharType="separate"/>
        </w:r>
        <w:r w:rsidR="007E7A4B">
          <w:rPr>
            <w:noProof/>
          </w:rPr>
          <w:t>2</w:t>
        </w:r>
        <w:r w:rsidRPr="004F03D8">
          <w:fldChar w:fldCharType="end"/>
        </w:r>
      </w:p>
    </w:sdtContent>
  </w:sdt>
  <w:p w14:paraId="434A9793" w14:textId="77777777" w:rsidR="00E267D9" w:rsidRPr="004F03D8" w:rsidRDefault="00E267D9" w:rsidP="00E579A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73C254A8"/>
    <w:lvl w:ilvl="0">
      <w:numFmt w:val="none"/>
      <w:lvlText w:val=""/>
      <w:lvlJc w:val="left"/>
      <w:rPr>
        <w:rFonts w:cs="Times New Roman"/>
      </w:rPr>
    </w:lvl>
    <w:lvl w:ilvl="1">
      <w:numFmt w:val="none"/>
      <w:lvlText w:val=""/>
      <w:lvlJc w:val="left"/>
      <w:rPr>
        <w:rFonts w:cs="Times New Roman"/>
      </w:rPr>
    </w:lvl>
    <w:lvl w:ilvl="2">
      <w:numFmt w:val="none"/>
      <w:lvlText w:val=""/>
      <w:lvlJc w:val="left"/>
      <w:rPr>
        <w:rFonts w:cs="Times New Roman"/>
      </w:rPr>
    </w:lvl>
    <w:lvl w:ilvl="3">
      <w:start w:val="1"/>
      <w:numFmt w:val="lowerRoman"/>
      <w:pStyle w:val="Titre4"/>
      <w:lvlText w:val="(%4)"/>
      <w:legacy w:legacy="1" w:legacySpace="120" w:legacyIndent="648"/>
      <w:lvlJc w:val="left"/>
      <w:pPr>
        <w:ind w:left="1512" w:hanging="648"/>
      </w:pPr>
      <w:rPr>
        <w:rFonts w:cs="Times New Roman"/>
      </w:rPr>
    </w:lvl>
    <w:lvl w:ilvl="4">
      <w:numFmt w:val="none"/>
      <w:lvlText w:val=""/>
      <w:lvlJc w:val="left"/>
      <w:rPr>
        <w:rFonts w:cs="Times New Roman"/>
      </w:rPr>
    </w:lvl>
    <w:lvl w:ilvl="5">
      <w:start w:val="1"/>
      <w:numFmt w:val="decimal"/>
      <w:pStyle w:val="Titre6"/>
      <w:lvlText w:val=".%6"/>
      <w:legacy w:legacy="1" w:legacySpace="120" w:legacyIndent="1152"/>
      <w:lvlJc w:val="left"/>
      <w:pPr>
        <w:ind w:left="1152" w:hanging="1152"/>
      </w:pPr>
      <w:rPr>
        <w:rFonts w:cs="Times New Roman"/>
      </w:rPr>
    </w:lvl>
    <w:lvl w:ilvl="6">
      <w:start w:val="1"/>
      <w:numFmt w:val="decimal"/>
      <w:pStyle w:val="Titre7"/>
      <w:lvlText w:val=".%6.%7"/>
      <w:legacy w:legacy="1" w:legacySpace="120" w:legacyIndent="1296"/>
      <w:lvlJc w:val="left"/>
      <w:pPr>
        <w:ind w:left="1296" w:hanging="1296"/>
      </w:pPr>
      <w:rPr>
        <w:rFonts w:cs="Times New Roman"/>
      </w:rPr>
    </w:lvl>
    <w:lvl w:ilvl="7">
      <w:start w:val="1"/>
      <w:numFmt w:val="decimal"/>
      <w:pStyle w:val="Titre8"/>
      <w:lvlText w:val=".%6.%7.%8"/>
      <w:legacy w:legacy="1" w:legacySpace="120" w:legacyIndent="1440"/>
      <w:lvlJc w:val="left"/>
      <w:pPr>
        <w:ind w:left="1440" w:hanging="1440"/>
      </w:pPr>
      <w:rPr>
        <w:rFonts w:cs="Times New Roman"/>
      </w:rPr>
    </w:lvl>
    <w:lvl w:ilvl="8">
      <w:start w:val="1"/>
      <w:numFmt w:val="decimal"/>
      <w:pStyle w:val="Titre9"/>
      <w:lvlText w:val=".%6.%7.%8.%9"/>
      <w:legacy w:legacy="1" w:legacySpace="120" w:legacyIndent="1584"/>
      <w:lvlJc w:val="left"/>
      <w:pPr>
        <w:ind w:left="1584" w:hanging="1584"/>
      </w:pPr>
      <w:rPr>
        <w:rFonts w:cs="Times New Roman"/>
      </w:rPr>
    </w:lvl>
  </w:abstractNum>
  <w:abstractNum w:abstractNumId="1" w15:restartNumberingAfterBreak="0">
    <w:nsid w:val="002C5400"/>
    <w:multiLevelType w:val="hybridMultilevel"/>
    <w:tmpl w:val="71D8DCF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07073BB"/>
    <w:multiLevelType w:val="hybridMultilevel"/>
    <w:tmpl w:val="255214C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23A1CB3"/>
    <w:multiLevelType w:val="hybridMultilevel"/>
    <w:tmpl w:val="863E85F2"/>
    <w:lvl w:ilvl="0" w:tplc="63F06A64">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36317F4"/>
    <w:multiLevelType w:val="hybridMultilevel"/>
    <w:tmpl w:val="4C7CB46E"/>
    <w:lvl w:ilvl="0" w:tplc="040C0017">
      <w:start w:val="1"/>
      <w:numFmt w:val="lowerLetter"/>
      <w:lvlText w:val="%1)"/>
      <w:lvlJc w:val="left"/>
      <w:pPr>
        <w:ind w:left="1321" w:hanging="360"/>
      </w:pPr>
    </w:lvl>
    <w:lvl w:ilvl="1" w:tplc="040C0019" w:tentative="1">
      <w:start w:val="1"/>
      <w:numFmt w:val="lowerLetter"/>
      <w:lvlText w:val="%2."/>
      <w:lvlJc w:val="left"/>
      <w:pPr>
        <w:ind w:left="2041" w:hanging="360"/>
      </w:pPr>
    </w:lvl>
    <w:lvl w:ilvl="2" w:tplc="040C001B" w:tentative="1">
      <w:start w:val="1"/>
      <w:numFmt w:val="lowerRoman"/>
      <w:lvlText w:val="%3."/>
      <w:lvlJc w:val="right"/>
      <w:pPr>
        <w:ind w:left="2761" w:hanging="180"/>
      </w:pPr>
    </w:lvl>
    <w:lvl w:ilvl="3" w:tplc="040C000F" w:tentative="1">
      <w:start w:val="1"/>
      <w:numFmt w:val="decimal"/>
      <w:lvlText w:val="%4."/>
      <w:lvlJc w:val="left"/>
      <w:pPr>
        <w:ind w:left="3481" w:hanging="360"/>
      </w:pPr>
    </w:lvl>
    <w:lvl w:ilvl="4" w:tplc="040C0019" w:tentative="1">
      <w:start w:val="1"/>
      <w:numFmt w:val="lowerLetter"/>
      <w:lvlText w:val="%5."/>
      <w:lvlJc w:val="left"/>
      <w:pPr>
        <w:ind w:left="4201" w:hanging="360"/>
      </w:pPr>
    </w:lvl>
    <w:lvl w:ilvl="5" w:tplc="040C001B" w:tentative="1">
      <w:start w:val="1"/>
      <w:numFmt w:val="lowerRoman"/>
      <w:lvlText w:val="%6."/>
      <w:lvlJc w:val="right"/>
      <w:pPr>
        <w:ind w:left="4921" w:hanging="180"/>
      </w:pPr>
    </w:lvl>
    <w:lvl w:ilvl="6" w:tplc="040C000F" w:tentative="1">
      <w:start w:val="1"/>
      <w:numFmt w:val="decimal"/>
      <w:lvlText w:val="%7."/>
      <w:lvlJc w:val="left"/>
      <w:pPr>
        <w:ind w:left="5641" w:hanging="360"/>
      </w:pPr>
    </w:lvl>
    <w:lvl w:ilvl="7" w:tplc="040C0019" w:tentative="1">
      <w:start w:val="1"/>
      <w:numFmt w:val="lowerLetter"/>
      <w:lvlText w:val="%8."/>
      <w:lvlJc w:val="left"/>
      <w:pPr>
        <w:ind w:left="6361" w:hanging="360"/>
      </w:pPr>
    </w:lvl>
    <w:lvl w:ilvl="8" w:tplc="040C001B" w:tentative="1">
      <w:start w:val="1"/>
      <w:numFmt w:val="lowerRoman"/>
      <w:lvlText w:val="%9."/>
      <w:lvlJc w:val="right"/>
      <w:pPr>
        <w:ind w:left="7081" w:hanging="180"/>
      </w:pPr>
    </w:lvl>
  </w:abstractNum>
  <w:abstractNum w:abstractNumId="5" w15:restartNumberingAfterBreak="0">
    <w:nsid w:val="048F23FB"/>
    <w:multiLevelType w:val="hybridMultilevel"/>
    <w:tmpl w:val="D9401052"/>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6" w15:restartNumberingAfterBreak="0">
    <w:nsid w:val="055F4DFC"/>
    <w:multiLevelType w:val="hybridMultilevel"/>
    <w:tmpl w:val="3E3C0A2A"/>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2BDC1A28">
      <w:start w:val="1"/>
      <w:numFmt w:val="lowerLetter"/>
      <w:lvlText w:val="(%3)"/>
      <w:lvlJc w:val="left"/>
      <w:pPr>
        <w:ind w:left="2685" w:hanging="705"/>
      </w:pPr>
      <w:rPr>
        <w:rFonts w:hint="default"/>
      </w:rPr>
    </w:lvl>
    <w:lvl w:ilvl="3" w:tplc="385ED54A">
      <w:start w:val="1"/>
      <w:numFmt w:val="decimal"/>
      <w:lvlText w:val="%4."/>
      <w:lvlJc w:val="left"/>
      <w:pPr>
        <w:ind w:left="2880" w:hanging="36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5B80F99"/>
    <w:multiLevelType w:val="hybridMultilevel"/>
    <w:tmpl w:val="3AB0EA68"/>
    <w:lvl w:ilvl="0" w:tplc="FF4E1870">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06F3425D"/>
    <w:multiLevelType w:val="hybridMultilevel"/>
    <w:tmpl w:val="4D10E6F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8E73428"/>
    <w:multiLevelType w:val="hybridMultilevel"/>
    <w:tmpl w:val="4A785FA0"/>
    <w:name w:val="Mimi2222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09AF2964"/>
    <w:multiLevelType w:val="hybridMultilevel"/>
    <w:tmpl w:val="54CED9A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A836504"/>
    <w:multiLevelType w:val="hybridMultilevel"/>
    <w:tmpl w:val="2466E1FA"/>
    <w:lvl w:ilvl="0" w:tplc="040C0017">
      <w:start w:val="1"/>
      <w:numFmt w:val="lowerLetter"/>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12" w15:restartNumberingAfterBreak="0">
    <w:nsid w:val="0B5B5949"/>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0B6D0C25"/>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0BC657EF"/>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0EE17782"/>
    <w:multiLevelType w:val="hybridMultilevel"/>
    <w:tmpl w:val="D8A8557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10AA0FFA"/>
    <w:multiLevelType w:val="hybridMultilevel"/>
    <w:tmpl w:val="CDC45DC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11FE6B27"/>
    <w:multiLevelType w:val="hybridMultilevel"/>
    <w:tmpl w:val="083071CA"/>
    <w:name w:val="Mimi222"/>
    <w:lvl w:ilvl="0" w:tplc="3CD65D8A">
      <w:start w:val="1"/>
      <w:numFmt w:val="lowerRoman"/>
      <w:lvlText w:val="(%1)"/>
      <w:lvlJc w:val="left"/>
      <w:pPr>
        <w:ind w:left="1179" w:hanging="360"/>
      </w:pPr>
      <w:rPr>
        <w:rFonts w:cs="Times New Roman" w:hint="default"/>
        <w:b w:val="0"/>
        <w:i w:val="0"/>
      </w:rPr>
    </w:lvl>
    <w:lvl w:ilvl="1" w:tplc="040C0019">
      <w:start w:val="1"/>
      <w:numFmt w:val="lowerLetter"/>
      <w:lvlText w:val="%2."/>
      <w:lvlJc w:val="left"/>
      <w:pPr>
        <w:ind w:left="1899" w:hanging="360"/>
      </w:pPr>
    </w:lvl>
    <w:lvl w:ilvl="2" w:tplc="040C001B">
      <w:start w:val="1"/>
      <w:numFmt w:val="lowerRoman"/>
      <w:lvlText w:val="%3."/>
      <w:lvlJc w:val="right"/>
      <w:pPr>
        <w:ind w:left="2619" w:hanging="180"/>
      </w:pPr>
    </w:lvl>
    <w:lvl w:ilvl="3" w:tplc="040C000F">
      <w:start w:val="1"/>
      <w:numFmt w:val="decimal"/>
      <w:lvlText w:val="%4."/>
      <w:lvlJc w:val="left"/>
      <w:pPr>
        <w:ind w:left="3339" w:hanging="360"/>
      </w:pPr>
    </w:lvl>
    <w:lvl w:ilvl="4" w:tplc="040C0019" w:tentative="1">
      <w:start w:val="1"/>
      <w:numFmt w:val="lowerLetter"/>
      <w:lvlText w:val="%5."/>
      <w:lvlJc w:val="left"/>
      <w:pPr>
        <w:ind w:left="4059" w:hanging="360"/>
      </w:pPr>
    </w:lvl>
    <w:lvl w:ilvl="5" w:tplc="040C001B" w:tentative="1">
      <w:start w:val="1"/>
      <w:numFmt w:val="lowerRoman"/>
      <w:lvlText w:val="%6."/>
      <w:lvlJc w:val="right"/>
      <w:pPr>
        <w:ind w:left="4779" w:hanging="180"/>
      </w:pPr>
    </w:lvl>
    <w:lvl w:ilvl="6" w:tplc="040C000F" w:tentative="1">
      <w:start w:val="1"/>
      <w:numFmt w:val="decimal"/>
      <w:lvlText w:val="%7."/>
      <w:lvlJc w:val="left"/>
      <w:pPr>
        <w:ind w:left="5499" w:hanging="360"/>
      </w:pPr>
    </w:lvl>
    <w:lvl w:ilvl="7" w:tplc="040C0019" w:tentative="1">
      <w:start w:val="1"/>
      <w:numFmt w:val="lowerLetter"/>
      <w:lvlText w:val="%8."/>
      <w:lvlJc w:val="left"/>
      <w:pPr>
        <w:ind w:left="6219" w:hanging="360"/>
      </w:pPr>
    </w:lvl>
    <w:lvl w:ilvl="8" w:tplc="040C001B" w:tentative="1">
      <w:start w:val="1"/>
      <w:numFmt w:val="lowerRoman"/>
      <w:lvlText w:val="%9."/>
      <w:lvlJc w:val="right"/>
      <w:pPr>
        <w:ind w:left="6939" w:hanging="180"/>
      </w:pPr>
    </w:lvl>
  </w:abstractNum>
  <w:abstractNum w:abstractNumId="18" w15:restartNumberingAfterBreak="0">
    <w:nsid w:val="13C34AB3"/>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142B68AA"/>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170C6C26"/>
    <w:multiLevelType w:val="hybridMultilevel"/>
    <w:tmpl w:val="97123504"/>
    <w:lvl w:ilvl="0" w:tplc="588A23E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176B224C"/>
    <w:multiLevelType w:val="hybridMultilevel"/>
    <w:tmpl w:val="CDC45DC2"/>
    <w:lvl w:ilvl="0" w:tplc="040C000F">
      <w:start w:val="1"/>
      <w:numFmt w:val="decimal"/>
      <w:lvlText w:val="%1."/>
      <w:lvlJc w:val="left"/>
      <w:pPr>
        <w:ind w:left="4187"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18A7741A"/>
    <w:multiLevelType w:val="hybridMultilevel"/>
    <w:tmpl w:val="B0D20A2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1B4F4CDE"/>
    <w:multiLevelType w:val="hybridMultilevel"/>
    <w:tmpl w:val="46220D54"/>
    <w:lvl w:ilvl="0" w:tplc="040C0017">
      <w:start w:val="1"/>
      <w:numFmt w:val="lowerLetter"/>
      <w:lvlText w:val="%1)"/>
      <w:lvlJc w:val="left"/>
      <w:pPr>
        <w:ind w:left="3600" w:hanging="360"/>
      </w:pPr>
    </w:lvl>
    <w:lvl w:ilvl="1" w:tplc="040C0019" w:tentative="1">
      <w:start w:val="1"/>
      <w:numFmt w:val="lowerLetter"/>
      <w:lvlText w:val="%2."/>
      <w:lvlJc w:val="left"/>
      <w:pPr>
        <w:ind w:left="4320" w:hanging="360"/>
      </w:pPr>
    </w:lvl>
    <w:lvl w:ilvl="2" w:tplc="040C001B" w:tentative="1">
      <w:start w:val="1"/>
      <w:numFmt w:val="lowerRoman"/>
      <w:lvlText w:val="%3."/>
      <w:lvlJc w:val="right"/>
      <w:pPr>
        <w:ind w:left="5040" w:hanging="180"/>
      </w:pPr>
    </w:lvl>
    <w:lvl w:ilvl="3" w:tplc="040C000F" w:tentative="1">
      <w:start w:val="1"/>
      <w:numFmt w:val="decimal"/>
      <w:lvlText w:val="%4."/>
      <w:lvlJc w:val="left"/>
      <w:pPr>
        <w:ind w:left="5760" w:hanging="360"/>
      </w:pPr>
    </w:lvl>
    <w:lvl w:ilvl="4" w:tplc="040C0019" w:tentative="1">
      <w:start w:val="1"/>
      <w:numFmt w:val="lowerLetter"/>
      <w:lvlText w:val="%5."/>
      <w:lvlJc w:val="left"/>
      <w:pPr>
        <w:ind w:left="6480" w:hanging="360"/>
      </w:pPr>
    </w:lvl>
    <w:lvl w:ilvl="5" w:tplc="040C001B" w:tentative="1">
      <w:start w:val="1"/>
      <w:numFmt w:val="lowerRoman"/>
      <w:lvlText w:val="%6."/>
      <w:lvlJc w:val="right"/>
      <w:pPr>
        <w:ind w:left="7200" w:hanging="180"/>
      </w:pPr>
    </w:lvl>
    <w:lvl w:ilvl="6" w:tplc="040C000F" w:tentative="1">
      <w:start w:val="1"/>
      <w:numFmt w:val="decimal"/>
      <w:lvlText w:val="%7."/>
      <w:lvlJc w:val="left"/>
      <w:pPr>
        <w:ind w:left="7920" w:hanging="360"/>
      </w:pPr>
    </w:lvl>
    <w:lvl w:ilvl="7" w:tplc="040C0019" w:tentative="1">
      <w:start w:val="1"/>
      <w:numFmt w:val="lowerLetter"/>
      <w:lvlText w:val="%8."/>
      <w:lvlJc w:val="left"/>
      <w:pPr>
        <w:ind w:left="8640" w:hanging="360"/>
      </w:pPr>
    </w:lvl>
    <w:lvl w:ilvl="8" w:tplc="040C001B" w:tentative="1">
      <w:start w:val="1"/>
      <w:numFmt w:val="lowerRoman"/>
      <w:lvlText w:val="%9."/>
      <w:lvlJc w:val="right"/>
      <w:pPr>
        <w:ind w:left="9360" w:hanging="180"/>
      </w:pPr>
    </w:lvl>
  </w:abstractNum>
  <w:abstractNum w:abstractNumId="24" w15:restartNumberingAfterBreak="0">
    <w:nsid w:val="1B5A08EA"/>
    <w:multiLevelType w:val="hybridMultilevel"/>
    <w:tmpl w:val="5BF4FF38"/>
    <w:name w:val="Mimi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1BC347A3"/>
    <w:multiLevelType w:val="hybridMultilevel"/>
    <w:tmpl w:val="4E520A0E"/>
    <w:lvl w:ilvl="0" w:tplc="100ACE76">
      <w:start w:val="1"/>
      <w:numFmt w:val="lowerLetter"/>
      <w:lvlText w:val="%1)"/>
      <w:lvlJc w:val="left"/>
      <w:pPr>
        <w:ind w:left="720"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1C2F72C0"/>
    <w:multiLevelType w:val="hybridMultilevel"/>
    <w:tmpl w:val="44468EF8"/>
    <w:lvl w:ilvl="0" w:tplc="0409000F">
      <w:start w:val="1"/>
      <w:numFmt w:val="decimal"/>
      <w:lvlText w:val="%1."/>
      <w:lvlJc w:val="left"/>
      <w:pPr>
        <w:ind w:left="1069" w:hanging="360"/>
      </w:pPr>
    </w:lvl>
    <w:lvl w:ilvl="1" w:tplc="040C0019">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27" w15:restartNumberingAfterBreak="0">
    <w:nsid w:val="1E740A38"/>
    <w:multiLevelType w:val="hybridMultilevel"/>
    <w:tmpl w:val="4772467A"/>
    <w:lvl w:ilvl="0" w:tplc="0ABE6626">
      <w:start w:val="23"/>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1F360251"/>
    <w:multiLevelType w:val="multilevel"/>
    <w:tmpl w:val="4D3455A4"/>
    <w:name w:val="Mimi"/>
    <w:lvl w:ilvl="0">
      <w:start w:val="1"/>
      <w:numFmt w:val="decimal"/>
      <w:pStyle w:val="Heading1"/>
      <w:lvlText w:val="%1"/>
      <w:lvlJc w:val="left"/>
      <w:pPr>
        <w:ind w:left="432" w:hanging="432"/>
      </w:pPr>
      <w:rPr>
        <w:rFonts w:ascii="Arial Gras" w:hAnsi="Arial Gras" w:hint="default"/>
        <w:b/>
        <w:i w:val="0"/>
        <w:sz w:val="20"/>
        <w:szCs w:val="20"/>
      </w:rPr>
    </w:lvl>
    <w:lvl w:ilvl="1">
      <w:start w:val="1"/>
      <w:numFmt w:val="decimal"/>
      <w:pStyle w:val="Heading2"/>
      <w:lvlText w:val="%1.%2"/>
      <w:lvlJc w:val="left"/>
      <w:pPr>
        <w:ind w:left="576" w:hanging="576"/>
      </w:pPr>
      <w:rPr>
        <w:rFonts w:ascii="Arial" w:hAnsi="Arial" w:hint="default"/>
        <w:b w:val="0"/>
        <w:i w:val="0"/>
        <w:sz w:val="20"/>
        <w:szCs w:val="20"/>
      </w:rPr>
    </w:lvl>
    <w:lvl w:ilvl="2">
      <w:start w:val="1"/>
      <w:numFmt w:val="decimal"/>
      <w:pStyle w:val="Heading3"/>
      <w:lvlText w:val="%1.%2.%3"/>
      <w:lvlJc w:val="left"/>
      <w:pPr>
        <w:ind w:left="720" w:hanging="720"/>
      </w:pPr>
      <w:rPr>
        <w:rFonts w:ascii="Arial" w:hAnsi="Arial" w:hint="default"/>
        <w:b w:val="0"/>
        <w:i w:val="0"/>
        <w:sz w:val="20"/>
      </w:rPr>
    </w:lvl>
    <w:lvl w:ilvl="3">
      <w:start w:val="1"/>
      <w:numFmt w:val="decimal"/>
      <w:pStyle w:val="Heading4"/>
      <w:lvlText w:val="%1.%2.%3.%4"/>
      <w:lvlJc w:val="left"/>
      <w:pPr>
        <w:ind w:left="864" w:hanging="864"/>
      </w:pPr>
      <w:rPr>
        <w:rFonts w:ascii="Arial" w:hAnsi="Arial" w:hint="default"/>
        <w:b w:val="0"/>
        <w:i w:val="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225E20D7"/>
    <w:multiLevelType w:val="hybridMultilevel"/>
    <w:tmpl w:val="07B29BA0"/>
    <w:lvl w:ilvl="0" w:tplc="63F06A64">
      <w:start w:val="1"/>
      <w:numFmt w:val="bullet"/>
      <w:lvlText w:val=""/>
      <w:lvlJc w:val="left"/>
      <w:pPr>
        <w:ind w:left="720" w:hanging="360"/>
      </w:pPr>
      <w:rPr>
        <w:rFonts w:ascii="Symbol" w:hAnsi="Symbo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241C0199"/>
    <w:multiLevelType w:val="hybridMultilevel"/>
    <w:tmpl w:val="9AB469AC"/>
    <w:lvl w:ilvl="0" w:tplc="F434297A">
      <w:start w:val="4"/>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1" w15:restartNumberingAfterBreak="0">
    <w:nsid w:val="243E289A"/>
    <w:multiLevelType w:val="hybridMultilevel"/>
    <w:tmpl w:val="ADF28F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24440807"/>
    <w:multiLevelType w:val="hybridMultilevel"/>
    <w:tmpl w:val="576AFD5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249E01EC"/>
    <w:multiLevelType w:val="hybridMultilevel"/>
    <w:tmpl w:val="0E809F56"/>
    <w:lvl w:ilvl="0" w:tplc="040C000F">
      <w:start w:val="1"/>
      <w:numFmt w:val="decimal"/>
      <w:lvlText w:val="%1."/>
      <w:lvlJc w:val="left"/>
      <w:pPr>
        <w:ind w:left="720" w:hanging="360"/>
      </w:pPr>
    </w:lvl>
    <w:lvl w:ilvl="1" w:tplc="040C000F">
      <w:start w:val="1"/>
      <w:numFmt w:val="decimal"/>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249E6B06"/>
    <w:multiLevelType w:val="hybridMultilevel"/>
    <w:tmpl w:val="42B445D6"/>
    <w:lvl w:ilvl="0" w:tplc="0409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26460F31"/>
    <w:multiLevelType w:val="hybridMultilevel"/>
    <w:tmpl w:val="D8A8557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26635E5C"/>
    <w:multiLevelType w:val="hybridMultilevel"/>
    <w:tmpl w:val="70D2A42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27313BD1"/>
    <w:multiLevelType w:val="hybridMultilevel"/>
    <w:tmpl w:val="F71A301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29166B2C"/>
    <w:multiLevelType w:val="hybridMultilevel"/>
    <w:tmpl w:val="6C3A7C00"/>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9" w15:restartNumberingAfterBreak="0">
    <w:nsid w:val="29C3658B"/>
    <w:multiLevelType w:val="hybridMultilevel"/>
    <w:tmpl w:val="7BCE1584"/>
    <w:lvl w:ilvl="0" w:tplc="040C000B">
      <w:start w:val="5"/>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2BEE7B60"/>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2C3F26CC"/>
    <w:multiLevelType w:val="hybridMultilevel"/>
    <w:tmpl w:val="3D30C2D4"/>
    <w:name w:val="Mimi22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2DAA0E22"/>
    <w:multiLevelType w:val="hybridMultilevel"/>
    <w:tmpl w:val="D94E1E7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2FB20D57"/>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30865322"/>
    <w:multiLevelType w:val="hybridMultilevel"/>
    <w:tmpl w:val="553EA86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32326BA6"/>
    <w:multiLevelType w:val="hybridMultilevel"/>
    <w:tmpl w:val="42D663F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327B4AE6"/>
    <w:multiLevelType w:val="hybridMultilevel"/>
    <w:tmpl w:val="368AAFF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36290705"/>
    <w:multiLevelType w:val="multilevel"/>
    <w:tmpl w:val="379EF1B4"/>
    <w:name w:val="Mimi"/>
    <w:lvl w:ilvl="0">
      <w:start w:val="1"/>
      <w:numFmt w:val="decimal"/>
      <w:lvlText w:val="%1"/>
      <w:lvlJc w:val="left"/>
      <w:pPr>
        <w:ind w:left="432" w:hanging="432"/>
      </w:pPr>
      <w:rPr>
        <w:rFonts w:ascii="Arial Gras" w:hAnsi="Arial Gras" w:hint="default"/>
        <w:b/>
        <w:i w:val="0"/>
        <w:sz w:val="20"/>
      </w:rPr>
    </w:lvl>
    <w:lvl w:ilvl="1">
      <w:start w:val="1"/>
      <w:numFmt w:val="decimal"/>
      <w:lvlText w:val="%1.%2"/>
      <w:lvlJc w:val="left"/>
      <w:pPr>
        <w:ind w:left="576" w:hanging="576"/>
      </w:pPr>
      <w:rPr>
        <w:rFonts w:ascii="Arial" w:hAnsi="Arial" w:hint="default"/>
        <w:b w:val="0"/>
        <w:i w:val="0"/>
        <w:sz w:val="20"/>
      </w:rPr>
    </w:lvl>
    <w:lvl w:ilvl="2">
      <w:start w:val="1"/>
      <w:numFmt w:val="decimal"/>
      <w:lvlText w:val="%1.%2.%3"/>
      <w:lvlJc w:val="left"/>
      <w:pPr>
        <w:ind w:left="720" w:hanging="720"/>
      </w:pPr>
      <w:rPr>
        <w:rFonts w:ascii="Arial" w:hAnsi="Arial" w:hint="default"/>
        <w:b w:val="0"/>
        <w:i w:val="0"/>
        <w:sz w:val="20"/>
      </w:rPr>
    </w:lvl>
    <w:lvl w:ilvl="3">
      <w:start w:val="1"/>
      <w:numFmt w:val="decimal"/>
      <w:lvlText w:val="%1.%2.%3.%4"/>
      <w:lvlJc w:val="left"/>
      <w:pPr>
        <w:ind w:left="864" w:hanging="864"/>
      </w:pPr>
      <w:rPr>
        <w:rFonts w:ascii="Arial" w:hAnsi="Arial" w:hint="default"/>
        <w:b w:val="0"/>
        <w:i w:val="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8" w15:restartNumberingAfterBreak="0">
    <w:nsid w:val="36FD496B"/>
    <w:multiLevelType w:val="hybridMultilevel"/>
    <w:tmpl w:val="95F436E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37267668"/>
    <w:multiLevelType w:val="hybridMultilevel"/>
    <w:tmpl w:val="8C9490EC"/>
    <w:lvl w:ilvl="0" w:tplc="63867E28">
      <w:numFmt w:val="bullet"/>
      <w:lvlText w:val="-"/>
      <w:lvlJc w:val="left"/>
      <w:pPr>
        <w:ind w:left="720" w:hanging="360"/>
      </w:pPr>
      <w:rPr>
        <w:rFonts w:ascii="Times New Roman" w:eastAsia="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39314ABA"/>
    <w:multiLevelType w:val="hybridMultilevel"/>
    <w:tmpl w:val="44468EF8"/>
    <w:lvl w:ilvl="0" w:tplc="0409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39970529"/>
    <w:multiLevelType w:val="hybridMultilevel"/>
    <w:tmpl w:val="29A277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39BA579A"/>
    <w:multiLevelType w:val="hybridMultilevel"/>
    <w:tmpl w:val="F6D05578"/>
    <w:lvl w:ilvl="0" w:tplc="2CB47FEC">
      <w:start w:val="1"/>
      <w:numFmt w:val="bullet"/>
      <w:lvlText w:val="q"/>
      <w:lvlJc w:val="left"/>
      <w:pPr>
        <w:ind w:left="1179" w:hanging="360"/>
      </w:pPr>
      <w:rPr>
        <w:rFonts w:ascii="Wingdings" w:hAnsi="Wingdings" w:hint="default"/>
      </w:rPr>
    </w:lvl>
    <w:lvl w:ilvl="1" w:tplc="040C0003" w:tentative="1">
      <w:start w:val="1"/>
      <w:numFmt w:val="bullet"/>
      <w:lvlText w:val="o"/>
      <w:lvlJc w:val="left"/>
      <w:pPr>
        <w:ind w:left="1899" w:hanging="360"/>
      </w:pPr>
      <w:rPr>
        <w:rFonts w:ascii="Courier New" w:hAnsi="Courier New" w:cs="Courier New" w:hint="default"/>
      </w:rPr>
    </w:lvl>
    <w:lvl w:ilvl="2" w:tplc="040C0005" w:tentative="1">
      <w:start w:val="1"/>
      <w:numFmt w:val="bullet"/>
      <w:lvlText w:val=""/>
      <w:lvlJc w:val="left"/>
      <w:pPr>
        <w:ind w:left="2619" w:hanging="360"/>
      </w:pPr>
      <w:rPr>
        <w:rFonts w:ascii="Wingdings" w:hAnsi="Wingdings" w:hint="default"/>
      </w:rPr>
    </w:lvl>
    <w:lvl w:ilvl="3" w:tplc="040C0001" w:tentative="1">
      <w:start w:val="1"/>
      <w:numFmt w:val="bullet"/>
      <w:lvlText w:val=""/>
      <w:lvlJc w:val="left"/>
      <w:pPr>
        <w:ind w:left="3339" w:hanging="360"/>
      </w:pPr>
      <w:rPr>
        <w:rFonts w:ascii="Symbol" w:hAnsi="Symbol" w:hint="default"/>
      </w:rPr>
    </w:lvl>
    <w:lvl w:ilvl="4" w:tplc="040C0003" w:tentative="1">
      <w:start w:val="1"/>
      <w:numFmt w:val="bullet"/>
      <w:lvlText w:val="o"/>
      <w:lvlJc w:val="left"/>
      <w:pPr>
        <w:ind w:left="4059" w:hanging="360"/>
      </w:pPr>
      <w:rPr>
        <w:rFonts w:ascii="Courier New" w:hAnsi="Courier New" w:cs="Courier New" w:hint="default"/>
      </w:rPr>
    </w:lvl>
    <w:lvl w:ilvl="5" w:tplc="040C0005" w:tentative="1">
      <w:start w:val="1"/>
      <w:numFmt w:val="bullet"/>
      <w:lvlText w:val=""/>
      <w:lvlJc w:val="left"/>
      <w:pPr>
        <w:ind w:left="4779" w:hanging="360"/>
      </w:pPr>
      <w:rPr>
        <w:rFonts w:ascii="Wingdings" w:hAnsi="Wingdings" w:hint="default"/>
      </w:rPr>
    </w:lvl>
    <w:lvl w:ilvl="6" w:tplc="040C0001" w:tentative="1">
      <w:start w:val="1"/>
      <w:numFmt w:val="bullet"/>
      <w:lvlText w:val=""/>
      <w:lvlJc w:val="left"/>
      <w:pPr>
        <w:ind w:left="5499" w:hanging="360"/>
      </w:pPr>
      <w:rPr>
        <w:rFonts w:ascii="Symbol" w:hAnsi="Symbol" w:hint="default"/>
      </w:rPr>
    </w:lvl>
    <w:lvl w:ilvl="7" w:tplc="040C0003" w:tentative="1">
      <w:start w:val="1"/>
      <w:numFmt w:val="bullet"/>
      <w:lvlText w:val="o"/>
      <w:lvlJc w:val="left"/>
      <w:pPr>
        <w:ind w:left="6219" w:hanging="360"/>
      </w:pPr>
      <w:rPr>
        <w:rFonts w:ascii="Courier New" w:hAnsi="Courier New" w:cs="Courier New" w:hint="default"/>
      </w:rPr>
    </w:lvl>
    <w:lvl w:ilvl="8" w:tplc="040C0005" w:tentative="1">
      <w:start w:val="1"/>
      <w:numFmt w:val="bullet"/>
      <w:lvlText w:val=""/>
      <w:lvlJc w:val="left"/>
      <w:pPr>
        <w:ind w:left="6939" w:hanging="360"/>
      </w:pPr>
      <w:rPr>
        <w:rFonts w:ascii="Wingdings" w:hAnsi="Wingdings" w:hint="default"/>
      </w:rPr>
    </w:lvl>
  </w:abstractNum>
  <w:abstractNum w:abstractNumId="53" w15:restartNumberingAfterBreak="0">
    <w:nsid w:val="39EC43FF"/>
    <w:multiLevelType w:val="hybridMultilevel"/>
    <w:tmpl w:val="B9C07466"/>
    <w:lvl w:ilvl="0" w:tplc="FF4E1870">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3B1A06D7"/>
    <w:multiLevelType w:val="hybridMultilevel"/>
    <w:tmpl w:val="285477E0"/>
    <w:lvl w:ilvl="0" w:tplc="3B88396C">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3B707946"/>
    <w:multiLevelType w:val="hybridMultilevel"/>
    <w:tmpl w:val="986C0E3E"/>
    <w:lvl w:ilvl="0" w:tplc="3C0E2ECE">
      <w:start w:val="1"/>
      <w:numFmt w:val="bullet"/>
      <w:lvlText w:val=""/>
      <w:lvlJc w:val="left"/>
      <w:pPr>
        <w:ind w:left="720" w:hanging="360"/>
      </w:pPr>
      <w:rPr>
        <w:rFonts w:ascii="Symbol" w:hAnsi="Symbol" w:hint="default"/>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3D1B6E7F"/>
    <w:multiLevelType w:val="hybridMultilevel"/>
    <w:tmpl w:val="7892FFE0"/>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57" w15:restartNumberingAfterBreak="0">
    <w:nsid w:val="3DB641D4"/>
    <w:multiLevelType w:val="hybridMultilevel"/>
    <w:tmpl w:val="6A70E10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3E032FE6"/>
    <w:multiLevelType w:val="multilevel"/>
    <w:tmpl w:val="6EA2ADE2"/>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9" w15:restartNumberingAfterBreak="0">
    <w:nsid w:val="3F0850E2"/>
    <w:multiLevelType w:val="hybridMultilevel"/>
    <w:tmpl w:val="553EA86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15:restartNumberingAfterBreak="0">
    <w:nsid w:val="41A92E17"/>
    <w:multiLevelType w:val="hybridMultilevel"/>
    <w:tmpl w:val="DFF09A30"/>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41DB2D2A"/>
    <w:multiLevelType w:val="hybridMultilevel"/>
    <w:tmpl w:val="AA8A0EFC"/>
    <w:lvl w:ilvl="0" w:tplc="63F06A64">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42451D2F"/>
    <w:multiLevelType w:val="hybridMultilevel"/>
    <w:tmpl w:val="856C0CFC"/>
    <w:lvl w:ilvl="0" w:tplc="FF4E1870">
      <w:start w:val="1"/>
      <w:numFmt w:val="lowerRoman"/>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441B1199"/>
    <w:multiLevelType w:val="hybridMultilevel"/>
    <w:tmpl w:val="575E01B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4" w15:restartNumberingAfterBreak="0">
    <w:nsid w:val="478C1B71"/>
    <w:multiLevelType w:val="hybridMultilevel"/>
    <w:tmpl w:val="62E45AE6"/>
    <w:lvl w:ilvl="0" w:tplc="BE706316">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15:restartNumberingAfterBreak="0">
    <w:nsid w:val="486917C3"/>
    <w:multiLevelType w:val="hybridMultilevel"/>
    <w:tmpl w:val="731C80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15:restartNumberingAfterBreak="0">
    <w:nsid w:val="49935F88"/>
    <w:multiLevelType w:val="hybridMultilevel"/>
    <w:tmpl w:val="730E6B72"/>
    <w:name w:val="Mimi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15:restartNumberingAfterBreak="0">
    <w:nsid w:val="4A3E7E0F"/>
    <w:multiLevelType w:val="multilevel"/>
    <w:tmpl w:val="C08092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8" w15:restartNumberingAfterBreak="0">
    <w:nsid w:val="4B040E94"/>
    <w:multiLevelType w:val="hybridMultilevel"/>
    <w:tmpl w:val="CAA6C06E"/>
    <w:lvl w:ilvl="0" w:tplc="FF4E1870">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15:restartNumberingAfterBreak="0">
    <w:nsid w:val="4B147345"/>
    <w:multiLevelType w:val="hybridMultilevel"/>
    <w:tmpl w:val="CDC45DC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15:restartNumberingAfterBreak="0">
    <w:nsid w:val="4BD55D0B"/>
    <w:multiLevelType w:val="hybridMultilevel"/>
    <w:tmpl w:val="D8A8557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15:restartNumberingAfterBreak="0">
    <w:nsid w:val="4C2F6137"/>
    <w:multiLevelType w:val="hybridMultilevel"/>
    <w:tmpl w:val="553EA86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2" w15:restartNumberingAfterBreak="0">
    <w:nsid w:val="4DB678DB"/>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3" w15:restartNumberingAfterBreak="0">
    <w:nsid w:val="4E4C054E"/>
    <w:multiLevelType w:val="hybridMultilevel"/>
    <w:tmpl w:val="5114DBA0"/>
    <w:lvl w:ilvl="0" w:tplc="040C0017">
      <w:start w:val="1"/>
      <w:numFmt w:val="lowerLetter"/>
      <w:lvlText w:val="%1)"/>
      <w:lvlJc w:val="left"/>
      <w:pPr>
        <w:ind w:left="1179" w:hanging="360"/>
      </w:pPr>
    </w:lvl>
    <w:lvl w:ilvl="1" w:tplc="040C0019" w:tentative="1">
      <w:start w:val="1"/>
      <w:numFmt w:val="lowerLetter"/>
      <w:lvlText w:val="%2."/>
      <w:lvlJc w:val="left"/>
      <w:pPr>
        <w:ind w:left="1899" w:hanging="360"/>
      </w:pPr>
    </w:lvl>
    <w:lvl w:ilvl="2" w:tplc="040C001B" w:tentative="1">
      <w:start w:val="1"/>
      <w:numFmt w:val="lowerRoman"/>
      <w:lvlText w:val="%3."/>
      <w:lvlJc w:val="right"/>
      <w:pPr>
        <w:ind w:left="2619" w:hanging="180"/>
      </w:pPr>
    </w:lvl>
    <w:lvl w:ilvl="3" w:tplc="040C000F" w:tentative="1">
      <w:start w:val="1"/>
      <w:numFmt w:val="decimal"/>
      <w:lvlText w:val="%4."/>
      <w:lvlJc w:val="left"/>
      <w:pPr>
        <w:ind w:left="3339" w:hanging="360"/>
      </w:pPr>
    </w:lvl>
    <w:lvl w:ilvl="4" w:tplc="040C0019" w:tentative="1">
      <w:start w:val="1"/>
      <w:numFmt w:val="lowerLetter"/>
      <w:lvlText w:val="%5."/>
      <w:lvlJc w:val="left"/>
      <w:pPr>
        <w:ind w:left="4059" w:hanging="360"/>
      </w:pPr>
    </w:lvl>
    <w:lvl w:ilvl="5" w:tplc="040C001B" w:tentative="1">
      <w:start w:val="1"/>
      <w:numFmt w:val="lowerRoman"/>
      <w:lvlText w:val="%6."/>
      <w:lvlJc w:val="right"/>
      <w:pPr>
        <w:ind w:left="4779" w:hanging="180"/>
      </w:pPr>
    </w:lvl>
    <w:lvl w:ilvl="6" w:tplc="040C000F" w:tentative="1">
      <w:start w:val="1"/>
      <w:numFmt w:val="decimal"/>
      <w:lvlText w:val="%7."/>
      <w:lvlJc w:val="left"/>
      <w:pPr>
        <w:ind w:left="5499" w:hanging="360"/>
      </w:pPr>
    </w:lvl>
    <w:lvl w:ilvl="7" w:tplc="040C0019" w:tentative="1">
      <w:start w:val="1"/>
      <w:numFmt w:val="lowerLetter"/>
      <w:lvlText w:val="%8."/>
      <w:lvlJc w:val="left"/>
      <w:pPr>
        <w:ind w:left="6219" w:hanging="360"/>
      </w:pPr>
    </w:lvl>
    <w:lvl w:ilvl="8" w:tplc="040C001B" w:tentative="1">
      <w:start w:val="1"/>
      <w:numFmt w:val="lowerRoman"/>
      <w:lvlText w:val="%9."/>
      <w:lvlJc w:val="right"/>
      <w:pPr>
        <w:ind w:left="6939" w:hanging="180"/>
      </w:pPr>
    </w:lvl>
  </w:abstractNum>
  <w:abstractNum w:abstractNumId="74" w15:restartNumberingAfterBreak="0">
    <w:nsid w:val="4EF5489F"/>
    <w:multiLevelType w:val="hybridMultilevel"/>
    <w:tmpl w:val="768C634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15:restartNumberingAfterBreak="0">
    <w:nsid w:val="4FE663AF"/>
    <w:multiLevelType w:val="hybridMultilevel"/>
    <w:tmpl w:val="1854AE70"/>
    <w:lvl w:ilvl="0" w:tplc="040C0017">
      <w:start w:val="1"/>
      <w:numFmt w:val="lowerLetter"/>
      <w:lvlText w:val="%1)"/>
      <w:lvlJc w:val="left"/>
      <w:pPr>
        <w:ind w:left="1179" w:hanging="360"/>
      </w:pPr>
    </w:lvl>
    <w:lvl w:ilvl="1" w:tplc="040C0019" w:tentative="1">
      <w:start w:val="1"/>
      <w:numFmt w:val="lowerLetter"/>
      <w:lvlText w:val="%2."/>
      <w:lvlJc w:val="left"/>
      <w:pPr>
        <w:ind w:left="1899" w:hanging="360"/>
      </w:pPr>
    </w:lvl>
    <w:lvl w:ilvl="2" w:tplc="040C001B" w:tentative="1">
      <w:start w:val="1"/>
      <w:numFmt w:val="lowerRoman"/>
      <w:lvlText w:val="%3."/>
      <w:lvlJc w:val="right"/>
      <w:pPr>
        <w:ind w:left="2619" w:hanging="180"/>
      </w:pPr>
    </w:lvl>
    <w:lvl w:ilvl="3" w:tplc="040C000F" w:tentative="1">
      <w:start w:val="1"/>
      <w:numFmt w:val="decimal"/>
      <w:lvlText w:val="%4."/>
      <w:lvlJc w:val="left"/>
      <w:pPr>
        <w:ind w:left="3339" w:hanging="360"/>
      </w:pPr>
    </w:lvl>
    <w:lvl w:ilvl="4" w:tplc="040C0019" w:tentative="1">
      <w:start w:val="1"/>
      <w:numFmt w:val="lowerLetter"/>
      <w:lvlText w:val="%5."/>
      <w:lvlJc w:val="left"/>
      <w:pPr>
        <w:ind w:left="4059" w:hanging="360"/>
      </w:pPr>
    </w:lvl>
    <w:lvl w:ilvl="5" w:tplc="040C001B" w:tentative="1">
      <w:start w:val="1"/>
      <w:numFmt w:val="lowerRoman"/>
      <w:lvlText w:val="%6."/>
      <w:lvlJc w:val="right"/>
      <w:pPr>
        <w:ind w:left="4779" w:hanging="180"/>
      </w:pPr>
    </w:lvl>
    <w:lvl w:ilvl="6" w:tplc="040C000F" w:tentative="1">
      <w:start w:val="1"/>
      <w:numFmt w:val="decimal"/>
      <w:lvlText w:val="%7."/>
      <w:lvlJc w:val="left"/>
      <w:pPr>
        <w:ind w:left="5499" w:hanging="360"/>
      </w:pPr>
    </w:lvl>
    <w:lvl w:ilvl="7" w:tplc="040C0019" w:tentative="1">
      <w:start w:val="1"/>
      <w:numFmt w:val="lowerLetter"/>
      <w:lvlText w:val="%8."/>
      <w:lvlJc w:val="left"/>
      <w:pPr>
        <w:ind w:left="6219" w:hanging="360"/>
      </w:pPr>
    </w:lvl>
    <w:lvl w:ilvl="8" w:tplc="040C001B" w:tentative="1">
      <w:start w:val="1"/>
      <w:numFmt w:val="lowerRoman"/>
      <w:lvlText w:val="%9."/>
      <w:lvlJc w:val="right"/>
      <w:pPr>
        <w:ind w:left="6939" w:hanging="180"/>
      </w:pPr>
    </w:lvl>
  </w:abstractNum>
  <w:abstractNum w:abstractNumId="76" w15:restartNumberingAfterBreak="0">
    <w:nsid w:val="50A05110"/>
    <w:multiLevelType w:val="hybridMultilevel"/>
    <w:tmpl w:val="1C58E698"/>
    <w:name w:val="Mimi222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7" w15:restartNumberingAfterBreak="0">
    <w:nsid w:val="50A478C3"/>
    <w:multiLevelType w:val="hybridMultilevel"/>
    <w:tmpl w:val="672C5F6E"/>
    <w:name w:val="Mimi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15:restartNumberingAfterBreak="0">
    <w:nsid w:val="51A854FD"/>
    <w:multiLevelType w:val="hybridMultilevel"/>
    <w:tmpl w:val="3C0CE78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15:restartNumberingAfterBreak="0">
    <w:nsid w:val="520D02EE"/>
    <w:multiLevelType w:val="hybridMultilevel"/>
    <w:tmpl w:val="4C8ABF5A"/>
    <w:lvl w:ilvl="0" w:tplc="0409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0" w15:restartNumberingAfterBreak="0">
    <w:nsid w:val="52387CD9"/>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1" w15:restartNumberingAfterBreak="0">
    <w:nsid w:val="5295719F"/>
    <w:multiLevelType w:val="hybridMultilevel"/>
    <w:tmpl w:val="49360BF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2" w15:restartNumberingAfterBreak="0">
    <w:nsid w:val="536A5558"/>
    <w:multiLevelType w:val="hybridMultilevel"/>
    <w:tmpl w:val="C43492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15:restartNumberingAfterBreak="0">
    <w:nsid w:val="53B21179"/>
    <w:multiLevelType w:val="hybridMultilevel"/>
    <w:tmpl w:val="F71A301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4" w15:restartNumberingAfterBreak="0">
    <w:nsid w:val="55F268DA"/>
    <w:multiLevelType w:val="multilevel"/>
    <w:tmpl w:val="2EB89DEA"/>
    <w:lvl w:ilvl="0">
      <w:start w:val="1"/>
      <w:numFmt w:val="decimal"/>
      <w:lvlText w:val="%1."/>
      <w:lvlJc w:val="left"/>
      <w:pPr>
        <w:ind w:left="720" w:hanging="360"/>
      </w:pPr>
    </w:lvl>
    <w:lvl w:ilvl="1">
      <w:start w:val="1"/>
      <w:numFmt w:val="decimal"/>
      <w:isLgl/>
      <w:lvlText w:val="%1.%2"/>
      <w:lvlJc w:val="left"/>
      <w:pPr>
        <w:ind w:left="819" w:hanging="36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377" w:hanging="72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493" w:hanging="1440"/>
      </w:pPr>
      <w:rPr>
        <w:rFonts w:hint="default"/>
      </w:rPr>
    </w:lvl>
    <w:lvl w:ilvl="8">
      <w:start w:val="1"/>
      <w:numFmt w:val="decimal"/>
      <w:isLgl/>
      <w:lvlText w:val="%1.%2.%3.%4.%5.%6.%7.%8.%9"/>
      <w:lvlJc w:val="left"/>
      <w:pPr>
        <w:ind w:left="2952" w:hanging="1800"/>
      </w:pPr>
      <w:rPr>
        <w:rFonts w:hint="default"/>
      </w:rPr>
    </w:lvl>
  </w:abstractNum>
  <w:abstractNum w:abstractNumId="85" w15:restartNumberingAfterBreak="0">
    <w:nsid w:val="56862831"/>
    <w:multiLevelType w:val="hybridMultilevel"/>
    <w:tmpl w:val="54CED9A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6" w15:restartNumberingAfterBreak="0">
    <w:nsid w:val="57064232"/>
    <w:multiLevelType w:val="multilevel"/>
    <w:tmpl w:val="12A227F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57693133"/>
    <w:multiLevelType w:val="hybridMultilevel"/>
    <w:tmpl w:val="5A6696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15:restartNumberingAfterBreak="0">
    <w:nsid w:val="58F449B6"/>
    <w:multiLevelType w:val="hybridMultilevel"/>
    <w:tmpl w:val="F71A301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9" w15:restartNumberingAfterBreak="0">
    <w:nsid w:val="59A12EF8"/>
    <w:multiLevelType w:val="hybridMultilevel"/>
    <w:tmpl w:val="D8A8557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0" w15:restartNumberingAfterBreak="0">
    <w:nsid w:val="5D70649B"/>
    <w:multiLevelType w:val="hybridMultilevel"/>
    <w:tmpl w:val="D7823142"/>
    <w:lvl w:ilvl="0" w:tplc="63867E28">
      <w:numFmt w:val="bullet"/>
      <w:lvlText w:val="-"/>
      <w:lvlJc w:val="left"/>
      <w:pPr>
        <w:ind w:left="1287" w:hanging="360"/>
      </w:pPr>
      <w:rPr>
        <w:rFonts w:ascii="Times New Roman" w:eastAsia="Times New Roman" w:hAnsi="Times New Roman" w:cs="Times New Roman" w:hint="default"/>
        <w:color w:val="auto"/>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91" w15:restartNumberingAfterBreak="0">
    <w:nsid w:val="5E2748DE"/>
    <w:multiLevelType w:val="hybridMultilevel"/>
    <w:tmpl w:val="2C0069C8"/>
    <w:name w:val="Mimi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BA2CD454">
      <w:start w:val="1"/>
      <w:numFmt w:val="lowerRoman"/>
      <w:lvlText w:val="(%4)"/>
      <w:lvlJc w:val="left"/>
      <w:pPr>
        <w:ind w:left="3240" w:hanging="72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2" w15:restartNumberingAfterBreak="0">
    <w:nsid w:val="5E582716"/>
    <w:multiLevelType w:val="hybridMultilevel"/>
    <w:tmpl w:val="73F63F56"/>
    <w:name w:val="Mimi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3" w15:restartNumberingAfterBreak="0">
    <w:nsid w:val="5F825517"/>
    <w:multiLevelType w:val="hybridMultilevel"/>
    <w:tmpl w:val="0CCC50A8"/>
    <w:lvl w:ilvl="0" w:tplc="040C0005">
      <w:start w:val="1"/>
      <w:numFmt w:val="bullet"/>
      <w:lvlText w:val=""/>
      <w:lvlJc w:val="left"/>
      <w:pPr>
        <w:ind w:left="2138" w:hanging="360"/>
      </w:pPr>
      <w:rPr>
        <w:rFonts w:ascii="Wingdings" w:hAnsi="Wingdings" w:hint="default"/>
        <w:sz w:val="20"/>
      </w:rPr>
    </w:lvl>
    <w:lvl w:ilvl="1" w:tplc="040C0019" w:tentative="1">
      <w:start w:val="1"/>
      <w:numFmt w:val="lowerLetter"/>
      <w:lvlText w:val="%2."/>
      <w:lvlJc w:val="left"/>
      <w:pPr>
        <w:ind w:left="2858" w:hanging="360"/>
      </w:pPr>
    </w:lvl>
    <w:lvl w:ilvl="2" w:tplc="040C001B" w:tentative="1">
      <w:start w:val="1"/>
      <w:numFmt w:val="lowerRoman"/>
      <w:lvlText w:val="%3."/>
      <w:lvlJc w:val="right"/>
      <w:pPr>
        <w:ind w:left="3578" w:hanging="180"/>
      </w:pPr>
    </w:lvl>
    <w:lvl w:ilvl="3" w:tplc="040C000F" w:tentative="1">
      <w:start w:val="1"/>
      <w:numFmt w:val="decimal"/>
      <w:lvlText w:val="%4."/>
      <w:lvlJc w:val="left"/>
      <w:pPr>
        <w:ind w:left="4298" w:hanging="360"/>
      </w:pPr>
    </w:lvl>
    <w:lvl w:ilvl="4" w:tplc="040C0019" w:tentative="1">
      <w:start w:val="1"/>
      <w:numFmt w:val="lowerLetter"/>
      <w:lvlText w:val="%5."/>
      <w:lvlJc w:val="left"/>
      <w:pPr>
        <w:ind w:left="5018" w:hanging="360"/>
      </w:pPr>
    </w:lvl>
    <w:lvl w:ilvl="5" w:tplc="040C001B" w:tentative="1">
      <w:start w:val="1"/>
      <w:numFmt w:val="lowerRoman"/>
      <w:lvlText w:val="%6."/>
      <w:lvlJc w:val="right"/>
      <w:pPr>
        <w:ind w:left="5738" w:hanging="180"/>
      </w:pPr>
    </w:lvl>
    <w:lvl w:ilvl="6" w:tplc="040C000F" w:tentative="1">
      <w:start w:val="1"/>
      <w:numFmt w:val="decimal"/>
      <w:lvlText w:val="%7."/>
      <w:lvlJc w:val="left"/>
      <w:pPr>
        <w:ind w:left="6458" w:hanging="360"/>
      </w:pPr>
    </w:lvl>
    <w:lvl w:ilvl="7" w:tplc="040C0019" w:tentative="1">
      <w:start w:val="1"/>
      <w:numFmt w:val="lowerLetter"/>
      <w:lvlText w:val="%8."/>
      <w:lvlJc w:val="left"/>
      <w:pPr>
        <w:ind w:left="7178" w:hanging="360"/>
      </w:pPr>
    </w:lvl>
    <w:lvl w:ilvl="8" w:tplc="040C001B" w:tentative="1">
      <w:start w:val="1"/>
      <w:numFmt w:val="lowerRoman"/>
      <w:lvlText w:val="%9."/>
      <w:lvlJc w:val="right"/>
      <w:pPr>
        <w:ind w:left="7898" w:hanging="180"/>
      </w:pPr>
    </w:lvl>
  </w:abstractNum>
  <w:abstractNum w:abstractNumId="94" w15:restartNumberingAfterBreak="0">
    <w:nsid w:val="64501D35"/>
    <w:multiLevelType w:val="hybridMultilevel"/>
    <w:tmpl w:val="D8A8557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5" w15:restartNumberingAfterBreak="0">
    <w:nsid w:val="65BA5DFD"/>
    <w:multiLevelType w:val="hybridMultilevel"/>
    <w:tmpl w:val="3D821D92"/>
    <w:lvl w:ilvl="0" w:tplc="38F43C82">
      <w:start w:val="1"/>
      <w:numFmt w:val="upperLetter"/>
      <w:pStyle w:val="HeadingA"/>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6" w15:restartNumberingAfterBreak="0">
    <w:nsid w:val="667C7009"/>
    <w:multiLevelType w:val="hybridMultilevel"/>
    <w:tmpl w:val="BDBEA342"/>
    <w:lvl w:ilvl="0" w:tplc="63F06A64">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7" w15:restartNumberingAfterBreak="0">
    <w:nsid w:val="690E7C3F"/>
    <w:multiLevelType w:val="hybridMultilevel"/>
    <w:tmpl w:val="A106D84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8" w15:restartNumberingAfterBreak="0">
    <w:nsid w:val="692E5190"/>
    <w:multiLevelType w:val="hybridMultilevel"/>
    <w:tmpl w:val="3C0CE78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9" w15:restartNumberingAfterBreak="0">
    <w:nsid w:val="69426229"/>
    <w:multiLevelType w:val="hybridMultilevel"/>
    <w:tmpl w:val="EEE8F4FE"/>
    <w:lvl w:ilvl="0" w:tplc="63F06A64">
      <w:start w:val="1"/>
      <w:numFmt w:val="bullet"/>
      <w:lvlText w:val=""/>
      <w:lvlJc w:val="left"/>
      <w:pPr>
        <w:ind w:left="720" w:hanging="360"/>
      </w:pPr>
      <w:rPr>
        <w:rFonts w:ascii="Symbol" w:hAnsi="Symbol" w:cs="Times New Roman"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0" w15:restartNumberingAfterBreak="0">
    <w:nsid w:val="69A10405"/>
    <w:multiLevelType w:val="hybridMultilevel"/>
    <w:tmpl w:val="D9401052"/>
    <w:name w:val="Mimi322222222"/>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01" w15:restartNumberingAfterBreak="0">
    <w:nsid w:val="69A24B9B"/>
    <w:multiLevelType w:val="hybridMultilevel"/>
    <w:tmpl w:val="D8A8557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2" w15:restartNumberingAfterBreak="0">
    <w:nsid w:val="69EF325C"/>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3" w15:restartNumberingAfterBreak="0">
    <w:nsid w:val="6B88055F"/>
    <w:multiLevelType w:val="hybridMultilevel"/>
    <w:tmpl w:val="04FC98E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4" w15:restartNumberingAfterBreak="0">
    <w:nsid w:val="6C3C102E"/>
    <w:multiLevelType w:val="hybridMultilevel"/>
    <w:tmpl w:val="D25C88F0"/>
    <w:lvl w:ilvl="0" w:tplc="040C0001">
      <w:start w:val="1"/>
      <w:numFmt w:val="bullet"/>
      <w:lvlText w:val=""/>
      <w:lvlJc w:val="left"/>
      <w:pPr>
        <w:ind w:left="1321" w:hanging="360"/>
      </w:pPr>
      <w:rPr>
        <w:rFonts w:ascii="Symbol" w:hAnsi="Symbol" w:hint="default"/>
      </w:rPr>
    </w:lvl>
    <w:lvl w:ilvl="1" w:tplc="040C0003" w:tentative="1">
      <w:start w:val="1"/>
      <w:numFmt w:val="bullet"/>
      <w:lvlText w:val="o"/>
      <w:lvlJc w:val="left"/>
      <w:pPr>
        <w:ind w:left="2041" w:hanging="360"/>
      </w:pPr>
      <w:rPr>
        <w:rFonts w:ascii="Courier New" w:hAnsi="Courier New" w:cs="Courier New" w:hint="default"/>
      </w:rPr>
    </w:lvl>
    <w:lvl w:ilvl="2" w:tplc="040C0005" w:tentative="1">
      <w:start w:val="1"/>
      <w:numFmt w:val="bullet"/>
      <w:lvlText w:val=""/>
      <w:lvlJc w:val="left"/>
      <w:pPr>
        <w:ind w:left="2761" w:hanging="360"/>
      </w:pPr>
      <w:rPr>
        <w:rFonts w:ascii="Wingdings" w:hAnsi="Wingdings" w:hint="default"/>
      </w:rPr>
    </w:lvl>
    <w:lvl w:ilvl="3" w:tplc="040C0001" w:tentative="1">
      <w:start w:val="1"/>
      <w:numFmt w:val="bullet"/>
      <w:lvlText w:val=""/>
      <w:lvlJc w:val="left"/>
      <w:pPr>
        <w:ind w:left="3481" w:hanging="360"/>
      </w:pPr>
      <w:rPr>
        <w:rFonts w:ascii="Symbol" w:hAnsi="Symbol" w:hint="default"/>
      </w:rPr>
    </w:lvl>
    <w:lvl w:ilvl="4" w:tplc="040C0003" w:tentative="1">
      <w:start w:val="1"/>
      <w:numFmt w:val="bullet"/>
      <w:lvlText w:val="o"/>
      <w:lvlJc w:val="left"/>
      <w:pPr>
        <w:ind w:left="4201" w:hanging="360"/>
      </w:pPr>
      <w:rPr>
        <w:rFonts w:ascii="Courier New" w:hAnsi="Courier New" w:cs="Courier New" w:hint="default"/>
      </w:rPr>
    </w:lvl>
    <w:lvl w:ilvl="5" w:tplc="040C0005" w:tentative="1">
      <w:start w:val="1"/>
      <w:numFmt w:val="bullet"/>
      <w:lvlText w:val=""/>
      <w:lvlJc w:val="left"/>
      <w:pPr>
        <w:ind w:left="4921" w:hanging="360"/>
      </w:pPr>
      <w:rPr>
        <w:rFonts w:ascii="Wingdings" w:hAnsi="Wingdings" w:hint="default"/>
      </w:rPr>
    </w:lvl>
    <w:lvl w:ilvl="6" w:tplc="040C0001" w:tentative="1">
      <w:start w:val="1"/>
      <w:numFmt w:val="bullet"/>
      <w:lvlText w:val=""/>
      <w:lvlJc w:val="left"/>
      <w:pPr>
        <w:ind w:left="5641" w:hanging="360"/>
      </w:pPr>
      <w:rPr>
        <w:rFonts w:ascii="Symbol" w:hAnsi="Symbol" w:hint="default"/>
      </w:rPr>
    </w:lvl>
    <w:lvl w:ilvl="7" w:tplc="040C0003" w:tentative="1">
      <w:start w:val="1"/>
      <w:numFmt w:val="bullet"/>
      <w:lvlText w:val="o"/>
      <w:lvlJc w:val="left"/>
      <w:pPr>
        <w:ind w:left="6361" w:hanging="360"/>
      </w:pPr>
      <w:rPr>
        <w:rFonts w:ascii="Courier New" w:hAnsi="Courier New" w:cs="Courier New" w:hint="default"/>
      </w:rPr>
    </w:lvl>
    <w:lvl w:ilvl="8" w:tplc="040C0005" w:tentative="1">
      <w:start w:val="1"/>
      <w:numFmt w:val="bullet"/>
      <w:lvlText w:val=""/>
      <w:lvlJc w:val="left"/>
      <w:pPr>
        <w:ind w:left="7081" w:hanging="360"/>
      </w:pPr>
      <w:rPr>
        <w:rFonts w:ascii="Wingdings" w:hAnsi="Wingdings" w:hint="default"/>
      </w:rPr>
    </w:lvl>
  </w:abstractNum>
  <w:abstractNum w:abstractNumId="105" w15:restartNumberingAfterBreak="0">
    <w:nsid w:val="6D2A3668"/>
    <w:multiLevelType w:val="hybridMultilevel"/>
    <w:tmpl w:val="CADAC460"/>
    <w:lvl w:ilvl="0" w:tplc="63F06A64">
      <w:start w:val="1"/>
      <w:numFmt w:val="bullet"/>
      <w:lvlText w:val=""/>
      <w:lvlJc w:val="left"/>
      <w:pPr>
        <w:ind w:left="1429" w:hanging="360"/>
      </w:pPr>
      <w:rPr>
        <w:rFonts w:ascii="Symbol" w:hAnsi="Symbol" w:cs="Times New Roman"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06" w15:restartNumberingAfterBreak="0">
    <w:nsid w:val="6ED23006"/>
    <w:multiLevelType w:val="hybridMultilevel"/>
    <w:tmpl w:val="18AE1376"/>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07" w15:restartNumberingAfterBreak="0">
    <w:nsid w:val="726901D7"/>
    <w:multiLevelType w:val="hybridMultilevel"/>
    <w:tmpl w:val="827409BC"/>
    <w:name w:val="Mimi2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8" w15:restartNumberingAfterBreak="0">
    <w:nsid w:val="73C46548"/>
    <w:multiLevelType w:val="hybridMultilevel"/>
    <w:tmpl w:val="6270E3D4"/>
    <w:lvl w:ilvl="0" w:tplc="040C0017">
      <w:start w:val="1"/>
      <w:numFmt w:val="lowerLetter"/>
      <w:lvlText w:val="%1)"/>
      <w:lvlJc w:val="left"/>
      <w:pPr>
        <w:ind w:left="1146" w:hanging="360"/>
      </w:pPr>
    </w:lvl>
    <w:lvl w:ilvl="1" w:tplc="040C0019" w:tentative="1">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7">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109" w15:restartNumberingAfterBreak="0">
    <w:nsid w:val="761A0F4F"/>
    <w:multiLevelType w:val="multilevel"/>
    <w:tmpl w:val="12A227F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62A7DE7"/>
    <w:multiLevelType w:val="hybridMultilevel"/>
    <w:tmpl w:val="D9287770"/>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1" w15:restartNumberingAfterBreak="0">
    <w:nsid w:val="76725414"/>
    <w:multiLevelType w:val="hybridMultilevel"/>
    <w:tmpl w:val="54CED9A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2" w15:restartNumberingAfterBreak="0">
    <w:nsid w:val="774B3902"/>
    <w:multiLevelType w:val="hybridMultilevel"/>
    <w:tmpl w:val="C5F6E58E"/>
    <w:lvl w:ilvl="0" w:tplc="39909A04">
      <w:start w:val="1"/>
      <w:numFmt w:val="lowerLetter"/>
      <w:lvlText w:val="(%1)"/>
      <w:lvlJc w:val="left"/>
      <w:pPr>
        <w:ind w:left="720" w:hanging="360"/>
      </w:pPr>
      <w:rPr>
        <w:rFonts w:ascii="Arial" w:hAnsi="Arial" w:cs="Arial" w:hint="default"/>
        <w:b w:val="0"/>
        <w:i w:val="0"/>
        <w:color w:val="auto"/>
        <w:sz w:val="20"/>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8BB61E2"/>
    <w:multiLevelType w:val="hybridMultilevel"/>
    <w:tmpl w:val="D8A8557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4" w15:restartNumberingAfterBreak="0">
    <w:nsid w:val="79A50BD3"/>
    <w:multiLevelType w:val="hybridMultilevel"/>
    <w:tmpl w:val="85C0AF00"/>
    <w:lvl w:ilvl="0" w:tplc="CC8EF38A">
      <w:start w:val="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5" w15:restartNumberingAfterBreak="0">
    <w:nsid w:val="7AA672C7"/>
    <w:multiLevelType w:val="hybridMultilevel"/>
    <w:tmpl w:val="324A9CB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6" w15:restartNumberingAfterBreak="0">
    <w:nsid w:val="7BAA009F"/>
    <w:multiLevelType w:val="hybridMultilevel"/>
    <w:tmpl w:val="7892FFE0"/>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17" w15:restartNumberingAfterBreak="0">
    <w:nsid w:val="7C1913F7"/>
    <w:multiLevelType w:val="hybridMultilevel"/>
    <w:tmpl w:val="553EA86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8" w15:restartNumberingAfterBreak="0">
    <w:nsid w:val="7C8A0902"/>
    <w:multiLevelType w:val="multilevel"/>
    <w:tmpl w:val="39BAEA82"/>
    <w:lvl w:ilvl="0">
      <w:start w:val="1"/>
      <w:numFmt w:val="decimal"/>
      <w:lvlText w:val="%1."/>
      <w:lvlJc w:val="left"/>
      <w:pPr>
        <w:ind w:left="720" w:hanging="360"/>
      </w:pPr>
      <w:rPr>
        <w:rFonts w:hint="default"/>
        <w:b/>
        <w:i w:val="0"/>
      </w:rPr>
    </w:lvl>
    <w:lvl w:ilvl="1">
      <w:start w:val="3"/>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9" w15:restartNumberingAfterBreak="0">
    <w:nsid w:val="7ED043C2"/>
    <w:multiLevelType w:val="hybridMultilevel"/>
    <w:tmpl w:val="2FC61E1C"/>
    <w:lvl w:ilvl="0" w:tplc="96FCACDE">
      <w:start w:val="1"/>
      <w:numFmt w:val="lowerLetter"/>
      <w:lvlText w:val="%1)"/>
      <w:lvlJc w:val="left"/>
      <w:pPr>
        <w:ind w:left="720" w:hanging="360"/>
      </w:pPr>
      <w:rPr>
        <w:i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0" w15:restartNumberingAfterBreak="0">
    <w:nsid w:val="7ED467CE"/>
    <w:multiLevelType w:val="hybridMultilevel"/>
    <w:tmpl w:val="0BE4979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1" w15:restartNumberingAfterBreak="0">
    <w:nsid w:val="7FCF6EF0"/>
    <w:multiLevelType w:val="hybridMultilevel"/>
    <w:tmpl w:val="553EA86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503782525">
    <w:abstractNumId w:val="0"/>
  </w:num>
  <w:num w:numId="2" w16cid:durableId="1465539814">
    <w:abstractNumId w:val="0"/>
  </w:num>
  <w:num w:numId="3" w16cid:durableId="356931522">
    <w:abstractNumId w:val="95"/>
  </w:num>
  <w:num w:numId="4" w16cid:durableId="818227161">
    <w:abstractNumId w:val="28"/>
  </w:num>
  <w:num w:numId="5" w16cid:durableId="475804969">
    <w:abstractNumId w:val="95"/>
    <w:lvlOverride w:ilvl="0">
      <w:startOverride w:val="1"/>
    </w:lvlOverride>
  </w:num>
  <w:num w:numId="6" w16cid:durableId="953293681">
    <w:abstractNumId w:val="45"/>
  </w:num>
  <w:num w:numId="7" w16cid:durableId="556282464">
    <w:abstractNumId w:val="83"/>
  </w:num>
  <w:num w:numId="8" w16cid:durableId="302738252">
    <w:abstractNumId w:val="98"/>
  </w:num>
  <w:num w:numId="9" w16cid:durableId="266082200">
    <w:abstractNumId w:val="6"/>
  </w:num>
  <w:num w:numId="10" w16cid:durableId="1698503340">
    <w:abstractNumId w:val="89"/>
  </w:num>
  <w:num w:numId="11" w16cid:durableId="793015611">
    <w:abstractNumId w:val="59"/>
  </w:num>
  <w:num w:numId="12" w16cid:durableId="162285972">
    <w:abstractNumId w:val="111"/>
  </w:num>
  <w:num w:numId="13" w16cid:durableId="2143108016">
    <w:abstractNumId w:val="12"/>
  </w:num>
  <w:num w:numId="14" w16cid:durableId="1292443760">
    <w:abstractNumId w:val="72"/>
  </w:num>
  <w:num w:numId="15" w16cid:durableId="1775201920">
    <w:abstractNumId w:val="3"/>
  </w:num>
  <w:num w:numId="16" w16cid:durableId="2101951454">
    <w:abstractNumId w:val="18"/>
  </w:num>
  <w:num w:numId="17" w16cid:durableId="1837380935">
    <w:abstractNumId w:val="95"/>
    <w:lvlOverride w:ilvl="0">
      <w:startOverride w:val="1"/>
    </w:lvlOverride>
  </w:num>
  <w:num w:numId="18" w16cid:durableId="152293350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45895730">
    <w:abstractNumId w:val="69"/>
  </w:num>
  <w:num w:numId="20" w16cid:durableId="765686898">
    <w:abstractNumId w:val="96"/>
  </w:num>
  <w:num w:numId="21" w16cid:durableId="1313103431">
    <w:abstractNumId w:val="81"/>
  </w:num>
  <w:num w:numId="22" w16cid:durableId="701398543">
    <w:abstractNumId w:val="20"/>
  </w:num>
  <w:num w:numId="23" w16cid:durableId="1930695033">
    <w:abstractNumId w:val="64"/>
  </w:num>
  <w:num w:numId="24" w16cid:durableId="577133009">
    <w:abstractNumId w:val="46"/>
  </w:num>
  <w:num w:numId="25" w16cid:durableId="936250357">
    <w:abstractNumId w:val="25"/>
  </w:num>
  <w:num w:numId="26" w16cid:durableId="1038047467">
    <w:abstractNumId w:val="68"/>
  </w:num>
  <w:num w:numId="27" w16cid:durableId="1468164446">
    <w:abstractNumId w:val="110"/>
  </w:num>
  <w:num w:numId="28" w16cid:durableId="184221772">
    <w:abstractNumId w:val="57"/>
  </w:num>
  <w:num w:numId="29" w16cid:durableId="899903250">
    <w:abstractNumId w:val="63"/>
  </w:num>
  <w:num w:numId="30" w16cid:durableId="855539263">
    <w:abstractNumId w:val="50"/>
  </w:num>
  <w:num w:numId="31" w16cid:durableId="2016881704">
    <w:abstractNumId w:val="38"/>
  </w:num>
  <w:num w:numId="32" w16cid:durableId="115024065">
    <w:abstractNumId w:val="65"/>
  </w:num>
  <w:num w:numId="33" w16cid:durableId="84040521">
    <w:abstractNumId w:val="34"/>
  </w:num>
  <w:num w:numId="34" w16cid:durableId="858348085">
    <w:abstractNumId w:val="79"/>
  </w:num>
  <w:num w:numId="35" w16cid:durableId="858545471">
    <w:abstractNumId w:val="56"/>
  </w:num>
  <w:num w:numId="36" w16cid:durableId="658534282">
    <w:abstractNumId w:val="105"/>
  </w:num>
  <w:num w:numId="37" w16cid:durableId="305743515">
    <w:abstractNumId w:val="116"/>
  </w:num>
  <w:num w:numId="38" w16cid:durableId="951478907">
    <w:abstractNumId w:val="22"/>
  </w:num>
  <w:num w:numId="39" w16cid:durableId="158736069">
    <w:abstractNumId w:val="4"/>
  </w:num>
  <w:num w:numId="40" w16cid:durableId="471798098">
    <w:abstractNumId w:val="1"/>
  </w:num>
  <w:num w:numId="41" w16cid:durableId="745877385">
    <w:abstractNumId w:val="36"/>
  </w:num>
  <w:num w:numId="42" w16cid:durableId="1287737467">
    <w:abstractNumId w:val="48"/>
  </w:num>
  <w:num w:numId="43" w16cid:durableId="935864368">
    <w:abstractNumId w:val="115"/>
  </w:num>
  <w:num w:numId="44" w16cid:durableId="1173841892">
    <w:abstractNumId w:val="120"/>
  </w:num>
  <w:num w:numId="45" w16cid:durableId="288754238">
    <w:abstractNumId w:val="42"/>
  </w:num>
  <w:num w:numId="46" w16cid:durableId="1242639511">
    <w:abstractNumId w:val="53"/>
  </w:num>
  <w:num w:numId="47" w16cid:durableId="2075856168">
    <w:abstractNumId w:val="7"/>
  </w:num>
  <w:num w:numId="48" w16cid:durableId="1481845065">
    <w:abstractNumId w:val="74"/>
  </w:num>
  <w:num w:numId="49" w16cid:durableId="669794385">
    <w:abstractNumId w:val="103"/>
  </w:num>
  <w:num w:numId="50" w16cid:durableId="1098209812">
    <w:abstractNumId w:val="32"/>
  </w:num>
  <w:num w:numId="51" w16cid:durableId="487981558">
    <w:abstractNumId w:val="11"/>
  </w:num>
  <w:num w:numId="52" w16cid:durableId="1724481377">
    <w:abstractNumId w:val="97"/>
  </w:num>
  <w:num w:numId="53" w16cid:durableId="1304895211">
    <w:abstractNumId w:val="75"/>
  </w:num>
  <w:num w:numId="54" w16cid:durableId="1913544095">
    <w:abstractNumId w:val="73"/>
  </w:num>
  <w:num w:numId="55" w16cid:durableId="957105638">
    <w:abstractNumId w:val="84"/>
  </w:num>
  <w:num w:numId="56" w16cid:durableId="802622406">
    <w:abstractNumId w:val="2"/>
  </w:num>
  <w:num w:numId="57" w16cid:durableId="525287511">
    <w:abstractNumId w:val="54"/>
  </w:num>
  <w:num w:numId="58" w16cid:durableId="2052461238">
    <w:abstractNumId w:val="21"/>
  </w:num>
  <w:num w:numId="59" w16cid:durableId="1102336096">
    <w:abstractNumId w:val="31"/>
  </w:num>
  <w:num w:numId="60" w16cid:durableId="1021928521">
    <w:abstractNumId w:val="104"/>
  </w:num>
  <w:num w:numId="61" w16cid:durableId="159735034">
    <w:abstractNumId w:val="106"/>
  </w:num>
  <w:num w:numId="62" w16cid:durableId="959343146">
    <w:abstractNumId w:val="82"/>
  </w:num>
  <w:num w:numId="63" w16cid:durableId="10032610">
    <w:abstractNumId w:val="87"/>
  </w:num>
  <w:num w:numId="64" w16cid:durableId="2049210357">
    <w:abstractNumId w:val="62"/>
  </w:num>
  <w:num w:numId="65" w16cid:durableId="1622571403">
    <w:abstractNumId w:val="61"/>
  </w:num>
  <w:num w:numId="66" w16cid:durableId="1478104777">
    <w:abstractNumId w:val="99"/>
  </w:num>
  <w:num w:numId="67" w16cid:durableId="429160981">
    <w:abstractNumId w:val="52"/>
  </w:num>
  <w:num w:numId="68" w16cid:durableId="2135365444">
    <w:abstractNumId w:val="10"/>
  </w:num>
  <w:num w:numId="69" w16cid:durableId="1421411637">
    <w:abstractNumId w:val="43"/>
  </w:num>
  <w:num w:numId="70" w16cid:durableId="1227883614">
    <w:abstractNumId w:val="102"/>
  </w:num>
  <w:num w:numId="71" w16cid:durableId="1373114761">
    <w:abstractNumId w:val="13"/>
  </w:num>
  <w:num w:numId="72" w16cid:durableId="744642015">
    <w:abstractNumId w:val="118"/>
  </w:num>
  <w:num w:numId="73" w16cid:durableId="854687440">
    <w:abstractNumId w:val="29"/>
  </w:num>
  <w:num w:numId="74" w16cid:durableId="1604999318">
    <w:abstractNumId w:val="93"/>
  </w:num>
  <w:num w:numId="75" w16cid:durableId="2070180399">
    <w:abstractNumId w:val="60"/>
  </w:num>
  <w:num w:numId="76" w16cid:durableId="758596345">
    <w:abstractNumId w:val="55"/>
  </w:num>
  <w:num w:numId="77" w16cid:durableId="631987551">
    <w:abstractNumId w:val="112"/>
  </w:num>
  <w:num w:numId="78" w16cid:durableId="1884557565">
    <w:abstractNumId w:val="30"/>
  </w:num>
  <w:num w:numId="79" w16cid:durableId="269244695">
    <w:abstractNumId w:val="16"/>
  </w:num>
  <w:num w:numId="80" w16cid:durableId="1128862079">
    <w:abstractNumId w:val="51"/>
  </w:num>
  <w:num w:numId="81" w16cid:durableId="1417289199">
    <w:abstractNumId w:val="33"/>
  </w:num>
  <w:num w:numId="82" w16cid:durableId="715542626">
    <w:abstractNumId w:val="114"/>
  </w:num>
  <w:num w:numId="83" w16cid:durableId="1313484324">
    <w:abstractNumId w:val="90"/>
  </w:num>
  <w:num w:numId="84" w16cid:durableId="622225397">
    <w:abstractNumId w:val="49"/>
  </w:num>
  <w:num w:numId="85" w16cid:durableId="414784268">
    <w:abstractNumId w:val="8"/>
  </w:num>
  <w:num w:numId="86" w16cid:durableId="1555119403">
    <w:abstractNumId w:val="88"/>
  </w:num>
  <w:num w:numId="87" w16cid:durableId="1257515909">
    <w:abstractNumId w:val="44"/>
  </w:num>
  <w:num w:numId="88" w16cid:durableId="1101334164">
    <w:abstractNumId w:val="70"/>
  </w:num>
  <w:num w:numId="89" w16cid:durableId="1163080656">
    <w:abstractNumId w:val="58"/>
  </w:num>
  <w:num w:numId="90" w16cid:durableId="2132749003">
    <w:abstractNumId w:val="19"/>
  </w:num>
  <w:num w:numId="91" w16cid:durableId="1807578815">
    <w:abstractNumId w:val="80"/>
  </w:num>
  <w:num w:numId="92" w16cid:durableId="1014184720">
    <w:abstractNumId w:val="101"/>
  </w:num>
  <w:num w:numId="93" w16cid:durableId="549852703">
    <w:abstractNumId w:val="121"/>
  </w:num>
  <w:num w:numId="94" w16cid:durableId="149492799">
    <w:abstractNumId w:val="94"/>
  </w:num>
  <w:num w:numId="95" w16cid:durableId="128404067">
    <w:abstractNumId w:val="117"/>
  </w:num>
  <w:num w:numId="96" w16cid:durableId="1164509215">
    <w:abstractNumId w:val="26"/>
  </w:num>
  <w:num w:numId="97" w16cid:durableId="89551199">
    <w:abstractNumId w:val="35"/>
  </w:num>
  <w:num w:numId="98" w16cid:durableId="2014260977">
    <w:abstractNumId w:val="113"/>
  </w:num>
  <w:num w:numId="99" w16cid:durableId="593783928">
    <w:abstractNumId w:val="5"/>
  </w:num>
  <w:num w:numId="100" w16cid:durableId="1316959593">
    <w:abstractNumId w:val="86"/>
  </w:num>
  <w:num w:numId="101" w16cid:durableId="1688365158">
    <w:abstractNumId w:val="27"/>
  </w:num>
  <w:num w:numId="102" w16cid:durableId="1036395585">
    <w:abstractNumId w:val="39"/>
  </w:num>
  <w:num w:numId="103" w16cid:durableId="1748963388">
    <w:abstractNumId w:val="78"/>
  </w:num>
  <w:num w:numId="104" w16cid:durableId="462575821">
    <w:abstractNumId w:val="37"/>
  </w:num>
  <w:num w:numId="105" w16cid:durableId="185602161">
    <w:abstractNumId w:val="15"/>
  </w:num>
  <w:num w:numId="106" w16cid:durableId="2123956457">
    <w:abstractNumId w:val="100"/>
  </w:num>
  <w:num w:numId="107" w16cid:durableId="1464083224">
    <w:abstractNumId w:val="109"/>
  </w:num>
  <w:num w:numId="108" w16cid:durableId="1342707235">
    <w:abstractNumId w:val="108"/>
  </w:num>
  <w:num w:numId="109" w16cid:durableId="193469530">
    <w:abstractNumId w:val="85"/>
  </w:num>
  <w:num w:numId="110" w16cid:durableId="539055407">
    <w:abstractNumId w:val="23"/>
  </w:num>
  <w:num w:numId="111" w16cid:durableId="1703090546">
    <w:abstractNumId w:val="71"/>
  </w:num>
  <w:num w:numId="112" w16cid:durableId="1032343596">
    <w:abstractNumId w:val="67"/>
  </w:num>
  <w:num w:numId="113" w16cid:durableId="55870982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18995240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79954148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52628777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89932073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96538671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57405144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655956407">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456604837">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34355434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210884890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68302299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57307748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81653541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93586753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68304647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18262429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62433773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07081467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60392099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2092239107">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50818362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74156446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29047555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2000250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771199727">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86312474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21157008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2059238425">
    <w:abstractNumId w:val="14"/>
  </w:num>
  <w:num w:numId="142" w16cid:durableId="2145347739">
    <w:abstractNumId w:val="40"/>
  </w:num>
  <w:num w:numId="143" w16cid:durableId="312295429">
    <w:abstractNumId w:val="119"/>
  </w:num>
  <w:numIdMacAtCleanup w:val="1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de-DE" w:vendorID="64" w:dllVersion="0" w:nlCheck="1" w:checkStyle="0"/>
  <w:activeWritingStyle w:appName="MSWord" w:lang="fr-FR" w:vendorID="64" w:dllVersion="0" w:nlCheck="1" w:checkStyle="0"/>
  <w:activeWritingStyle w:appName="MSWord" w:lang="de-DE" w:vendorID="64" w:dllVersion="6" w:nlCheck="1" w:checkStyle="0"/>
  <w:activeWritingStyle w:appName="MSWord" w:lang="de-DE"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proofState w:spelling="clean" w:grammar="clean"/>
  <w:revisionView w:formatting="0"/>
  <w:defaultTabStop w:val="709"/>
  <w:hyphenationZone w:val="425"/>
  <w:characterSpacingControl w:val="doNotCompress"/>
  <w:hdrShapeDefaults>
    <o:shapedefaults v:ext="edit" spidmax="26625"/>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4D3"/>
    <w:rsid w:val="00001DA9"/>
    <w:rsid w:val="00002861"/>
    <w:rsid w:val="00004ACF"/>
    <w:rsid w:val="0000654F"/>
    <w:rsid w:val="00006763"/>
    <w:rsid w:val="000069F5"/>
    <w:rsid w:val="00006E18"/>
    <w:rsid w:val="000101FE"/>
    <w:rsid w:val="000102EF"/>
    <w:rsid w:val="00010481"/>
    <w:rsid w:val="000104D4"/>
    <w:rsid w:val="0001204C"/>
    <w:rsid w:val="00013B08"/>
    <w:rsid w:val="00013E5D"/>
    <w:rsid w:val="0001567F"/>
    <w:rsid w:val="00020831"/>
    <w:rsid w:val="000217A2"/>
    <w:rsid w:val="0002182B"/>
    <w:rsid w:val="00021E88"/>
    <w:rsid w:val="00021F1A"/>
    <w:rsid w:val="00022947"/>
    <w:rsid w:val="00025828"/>
    <w:rsid w:val="00025DFB"/>
    <w:rsid w:val="0002649A"/>
    <w:rsid w:val="000266EB"/>
    <w:rsid w:val="00026DBC"/>
    <w:rsid w:val="00031190"/>
    <w:rsid w:val="000313C9"/>
    <w:rsid w:val="00032322"/>
    <w:rsid w:val="00033476"/>
    <w:rsid w:val="00033509"/>
    <w:rsid w:val="000404A2"/>
    <w:rsid w:val="00042B94"/>
    <w:rsid w:val="000441A6"/>
    <w:rsid w:val="00044425"/>
    <w:rsid w:val="0004471F"/>
    <w:rsid w:val="0004486D"/>
    <w:rsid w:val="00044E0F"/>
    <w:rsid w:val="00045BFB"/>
    <w:rsid w:val="00046BE8"/>
    <w:rsid w:val="00046D55"/>
    <w:rsid w:val="00046E38"/>
    <w:rsid w:val="00047633"/>
    <w:rsid w:val="00050D1B"/>
    <w:rsid w:val="0005163E"/>
    <w:rsid w:val="0005305B"/>
    <w:rsid w:val="000547B4"/>
    <w:rsid w:val="000548DC"/>
    <w:rsid w:val="00054F4E"/>
    <w:rsid w:val="00055AED"/>
    <w:rsid w:val="00055C63"/>
    <w:rsid w:val="00055E96"/>
    <w:rsid w:val="000566CB"/>
    <w:rsid w:val="00056F32"/>
    <w:rsid w:val="0006092E"/>
    <w:rsid w:val="00061C2B"/>
    <w:rsid w:val="00063B40"/>
    <w:rsid w:val="00063E16"/>
    <w:rsid w:val="00064646"/>
    <w:rsid w:val="00065621"/>
    <w:rsid w:val="000665AE"/>
    <w:rsid w:val="00066C39"/>
    <w:rsid w:val="00067701"/>
    <w:rsid w:val="00067E0B"/>
    <w:rsid w:val="000711CF"/>
    <w:rsid w:val="000718F0"/>
    <w:rsid w:val="00071B9B"/>
    <w:rsid w:val="00071C42"/>
    <w:rsid w:val="00072C29"/>
    <w:rsid w:val="000732E9"/>
    <w:rsid w:val="000754B9"/>
    <w:rsid w:val="0007558C"/>
    <w:rsid w:val="000759E5"/>
    <w:rsid w:val="00075CEC"/>
    <w:rsid w:val="00076F2B"/>
    <w:rsid w:val="00077036"/>
    <w:rsid w:val="00077E14"/>
    <w:rsid w:val="00077E86"/>
    <w:rsid w:val="000805E5"/>
    <w:rsid w:val="00080D3E"/>
    <w:rsid w:val="00081694"/>
    <w:rsid w:val="00081D7F"/>
    <w:rsid w:val="00081FF3"/>
    <w:rsid w:val="00082803"/>
    <w:rsid w:val="00084397"/>
    <w:rsid w:val="00085AD0"/>
    <w:rsid w:val="00085C11"/>
    <w:rsid w:val="0008753D"/>
    <w:rsid w:val="00087CFB"/>
    <w:rsid w:val="00090D9A"/>
    <w:rsid w:val="00092588"/>
    <w:rsid w:val="000934D5"/>
    <w:rsid w:val="000956DB"/>
    <w:rsid w:val="000972E3"/>
    <w:rsid w:val="000A078B"/>
    <w:rsid w:val="000A2417"/>
    <w:rsid w:val="000A2C82"/>
    <w:rsid w:val="000A2E2B"/>
    <w:rsid w:val="000A33C6"/>
    <w:rsid w:val="000A3965"/>
    <w:rsid w:val="000A3F27"/>
    <w:rsid w:val="000A5315"/>
    <w:rsid w:val="000A5FCB"/>
    <w:rsid w:val="000A77B2"/>
    <w:rsid w:val="000B03F9"/>
    <w:rsid w:val="000B13BD"/>
    <w:rsid w:val="000B4444"/>
    <w:rsid w:val="000B4DD3"/>
    <w:rsid w:val="000C27E0"/>
    <w:rsid w:val="000C3019"/>
    <w:rsid w:val="000C6B68"/>
    <w:rsid w:val="000D0800"/>
    <w:rsid w:val="000D2B0D"/>
    <w:rsid w:val="000D3E11"/>
    <w:rsid w:val="000D3FD9"/>
    <w:rsid w:val="000D77B0"/>
    <w:rsid w:val="000E0808"/>
    <w:rsid w:val="000E100B"/>
    <w:rsid w:val="000E3139"/>
    <w:rsid w:val="000E5AB4"/>
    <w:rsid w:val="000F150E"/>
    <w:rsid w:val="000F1792"/>
    <w:rsid w:val="000F27A7"/>
    <w:rsid w:val="000F3E42"/>
    <w:rsid w:val="000F42F5"/>
    <w:rsid w:val="000F4552"/>
    <w:rsid w:val="000F5596"/>
    <w:rsid w:val="000F5BBC"/>
    <w:rsid w:val="000F5EA7"/>
    <w:rsid w:val="000F608A"/>
    <w:rsid w:val="000F692E"/>
    <w:rsid w:val="00100558"/>
    <w:rsid w:val="00103F22"/>
    <w:rsid w:val="001046BE"/>
    <w:rsid w:val="001054A4"/>
    <w:rsid w:val="001055D7"/>
    <w:rsid w:val="00106B01"/>
    <w:rsid w:val="00107AF3"/>
    <w:rsid w:val="00107F4E"/>
    <w:rsid w:val="001102B7"/>
    <w:rsid w:val="00110499"/>
    <w:rsid w:val="00111458"/>
    <w:rsid w:val="001123D3"/>
    <w:rsid w:val="00112D02"/>
    <w:rsid w:val="001143D7"/>
    <w:rsid w:val="00114A42"/>
    <w:rsid w:val="0012063D"/>
    <w:rsid w:val="001208EE"/>
    <w:rsid w:val="00120A0D"/>
    <w:rsid w:val="00120D6E"/>
    <w:rsid w:val="00120FDF"/>
    <w:rsid w:val="0012230E"/>
    <w:rsid w:val="0012276C"/>
    <w:rsid w:val="00122C5A"/>
    <w:rsid w:val="00126162"/>
    <w:rsid w:val="001269AB"/>
    <w:rsid w:val="00127ADF"/>
    <w:rsid w:val="00130013"/>
    <w:rsid w:val="00130B3D"/>
    <w:rsid w:val="00130E04"/>
    <w:rsid w:val="00130F6D"/>
    <w:rsid w:val="0013225B"/>
    <w:rsid w:val="001329E1"/>
    <w:rsid w:val="001360BC"/>
    <w:rsid w:val="001375D8"/>
    <w:rsid w:val="00137F64"/>
    <w:rsid w:val="0014140E"/>
    <w:rsid w:val="00142512"/>
    <w:rsid w:val="0014339A"/>
    <w:rsid w:val="00143B58"/>
    <w:rsid w:val="001446BE"/>
    <w:rsid w:val="00144BCE"/>
    <w:rsid w:val="001455F1"/>
    <w:rsid w:val="001456A2"/>
    <w:rsid w:val="00145BE3"/>
    <w:rsid w:val="00146931"/>
    <w:rsid w:val="00147366"/>
    <w:rsid w:val="001530A0"/>
    <w:rsid w:val="00153BFB"/>
    <w:rsid w:val="001549FD"/>
    <w:rsid w:val="00154F79"/>
    <w:rsid w:val="00155089"/>
    <w:rsid w:val="00156663"/>
    <w:rsid w:val="0015713A"/>
    <w:rsid w:val="00157410"/>
    <w:rsid w:val="00157CF0"/>
    <w:rsid w:val="001600FF"/>
    <w:rsid w:val="001620F1"/>
    <w:rsid w:val="00162D80"/>
    <w:rsid w:val="001635FB"/>
    <w:rsid w:val="00163B17"/>
    <w:rsid w:val="00163B72"/>
    <w:rsid w:val="00163C9A"/>
    <w:rsid w:val="0017018A"/>
    <w:rsid w:val="001708E2"/>
    <w:rsid w:val="0017320F"/>
    <w:rsid w:val="00173D09"/>
    <w:rsid w:val="00174A5E"/>
    <w:rsid w:val="00175434"/>
    <w:rsid w:val="001768EA"/>
    <w:rsid w:val="0017734A"/>
    <w:rsid w:val="001775DA"/>
    <w:rsid w:val="001775F9"/>
    <w:rsid w:val="00177694"/>
    <w:rsid w:val="00180B7C"/>
    <w:rsid w:val="001815E9"/>
    <w:rsid w:val="001817F4"/>
    <w:rsid w:val="00182D73"/>
    <w:rsid w:val="001831B0"/>
    <w:rsid w:val="00183ADD"/>
    <w:rsid w:val="00185CA9"/>
    <w:rsid w:val="0018655C"/>
    <w:rsid w:val="001871FA"/>
    <w:rsid w:val="0018737A"/>
    <w:rsid w:val="00192B2E"/>
    <w:rsid w:val="00193FE6"/>
    <w:rsid w:val="00194914"/>
    <w:rsid w:val="001950ED"/>
    <w:rsid w:val="00196A60"/>
    <w:rsid w:val="001979F5"/>
    <w:rsid w:val="001A095A"/>
    <w:rsid w:val="001A1A6D"/>
    <w:rsid w:val="001A1FD3"/>
    <w:rsid w:val="001A224A"/>
    <w:rsid w:val="001A233A"/>
    <w:rsid w:val="001A2B81"/>
    <w:rsid w:val="001A4F71"/>
    <w:rsid w:val="001A6103"/>
    <w:rsid w:val="001A6914"/>
    <w:rsid w:val="001B2EE3"/>
    <w:rsid w:val="001B5B5F"/>
    <w:rsid w:val="001B5CBD"/>
    <w:rsid w:val="001B6DFE"/>
    <w:rsid w:val="001B7C11"/>
    <w:rsid w:val="001C13AE"/>
    <w:rsid w:val="001C1586"/>
    <w:rsid w:val="001C1FD9"/>
    <w:rsid w:val="001C25A9"/>
    <w:rsid w:val="001C3245"/>
    <w:rsid w:val="001C32FA"/>
    <w:rsid w:val="001C382A"/>
    <w:rsid w:val="001C3A27"/>
    <w:rsid w:val="001C499A"/>
    <w:rsid w:val="001C5D4D"/>
    <w:rsid w:val="001C609C"/>
    <w:rsid w:val="001C6816"/>
    <w:rsid w:val="001C6C2F"/>
    <w:rsid w:val="001C6FB9"/>
    <w:rsid w:val="001C73CC"/>
    <w:rsid w:val="001C7DDD"/>
    <w:rsid w:val="001C7F55"/>
    <w:rsid w:val="001D1568"/>
    <w:rsid w:val="001D282D"/>
    <w:rsid w:val="001D32EB"/>
    <w:rsid w:val="001D40C0"/>
    <w:rsid w:val="001D6F66"/>
    <w:rsid w:val="001E0A71"/>
    <w:rsid w:val="001E1851"/>
    <w:rsid w:val="001E1C52"/>
    <w:rsid w:val="001E1EC4"/>
    <w:rsid w:val="001E4D43"/>
    <w:rsid w:val="001E5C23"/>
    <w:rsid w:val="001E6209"/>
    <w:rsid w:val="001F28E5"/>
    <w:rsid w:val="001F2E7D"/>
    <w:rsid w:val="001F50E1"/>
    <w:rsid w:val="001F5347"/>
    <w:rsid w:val="001F565D"/>
    <w:rsid w:val="001F6037"/>
    <w:rsid w:val="001F691D"/>
    <w:rsid w:val="00200030"/>
    <w:rsid w:val="00200C5F"/>
    <w:rsid w:val="00201522"/>
    <w:rsid w:val="00201F1B"/>
    <w:rsid w:val="00202094"/>
    <w:rsid w:val="002030B7"/>
    <w:rsid w:val="0020328C"/>
    <w:rsid w:val="0020556E"/>
    <w:rsid w:val="0020577E"/>
    <w:rsid w:val="00205BE3"/>
    <w:rsid w:val="00207F59"/>
    <w:rsid w:val="0021337E"/>
    <w:rsid w:val="002142A5"/>
    <w:rsid w:val="0021442E"/>
    <w:rsid w:val="0021456A"/>
    <w:rsid w:val="00215209"/>
    <w:rsid w:val="002156FA"/>
    <w:rsid w:val="00215988"/>
    <w:rsid w:val="00217ABD"/>
    <w:rsid w:val="00220E14"/>
    <w:rsid w:val="00223DE7"/>
    <w:rsid w:val="00225070"/>
    <w:rsid w:val="0022547F"/>
    <w:rsid w:val="00225560"/>
    <w:rsid w:val="00225C1D"/>
    <w:rsid w:val="0022608F"/>
    <w:rsid w:val="00227ABB"/>
    <w:rsid w:val="00227FC5"/>
    <w:rsid w:val="00231026"/>
    <w:rsid w:val="002320A4"/>
    <w:rsid w:val="002321FA"/>
    <w:rsid w:val="00232DF6"/>
    <w:rsid w:val="0023411F"/>
    <w:rsid w:val="00234EB8"/>
    <w:rsid w:val="0023500A"/>
    <w:rsid w:val="00236530"/>
    <w:rsid w:val="00236962"/>
    <w:rsid w:val="0024094E"/>
    <w:rsid w:val="00242E65"/>
    <w:rsid w:val="0024427D"/>
    <w:rsid w:val="00244B9E"/>
    <w:rsid w:val="00245185"/>
    <w:rsid w:val="0024587E"/>
    <w:rsid w:val="00245F74"/>
    <w:rsid w:val="00246C0B"/>
    <w:rsid w:val="002473EA"/>
    <w:rsid w:val="00247B1A"/>
    <w:rsid w:val="00250B6A"/>
    <w:rsid w:val="00250B81"/>
    <w:rsid w:val="0025137C"/>
    <w:rsid w:val="00251684"/>
    <w:rsid w:val="002520CE"/>
    <w:rsid w:val="002523E1"/>
    <w:rsid w:val="002535BD"/>
    <w:rsid w:val="00253699"/>
    <w:rsid w:val="00253853"/>
    <w:rsid w:val="00254176"/>
    <w:rsid w:val="002541C5"/>
    <w:rsid w:val="00262A63"/>
    <w:rsid w:val="00265457"/>
    <w:rsid w:val="00270F4E"/>
    <w:rsid w:val="0027137B"/>
    <w:rsid w:val="00272477"/>
    <w:rsid w:val="00272C1C"/>
    <w:rsid w:val="002733B3"/>
    <w:rsid w:val="0027734F"/>
    <w:rsid w:val="002806F2"/>
    <w:rsid w:val="00280FBC"/>
    <w:rsid w:val="0028193C"/>
    <w:rsid w:val="00282669"/>
    <w:rsid w:val="00283DE7"/>
    <w:rsid w:val="00284D3F"/>
    <w:rsid w:val="002859E1"/>
    <w:rsid w:val="00286D99"/>
    <w:rsid w:val="00287EE5"/>
    <w:rsid w:val="00290413"/>
    <w:rsid w:val="00290CF4"/>
    <w:rsid w:val="00290DB4"/>
    <w:rsid w:val="00295102"/>
    <w:rsid w:val="00295DDD"/>
    <w:rsid w:val="00296C6D"/>
    <w:rsid w:val="002A1539"/>
    <w:rsid w:val="002A2866"/>
    <w:rsid w:val="002A2A58"/>
    <w:rsid w:val="002A3204"/>
    <w:rsid w:val="002A5E2F"/>
    <w:rsid w:val="002A5F1C"/>
    <w:rsid w:val="002A6986"/>
    <w:rsid w:val="002A6B56"/>
    <w:rsid w:val="002A7B17"/>
    <w:rsid w:val="002A7D98"/>
    <w:rsid w:val="002B071F"/>
    <w:rsid w:val="002B209A"/>
    <w:rsid w:val="002B2621"/>
    <w:rsid w:val="002B4116"/>
    <w:rsid w:val="002B6747"/>
    <w:rsid w:val="002B7D91"/>
    <w:rsid w:val="002C2220"/>
    <w:rsid w:val="002C46D9"/>
    <w:rsid w:val="002C67D7"/>
    <w:rsid w:val="002C6F77"/>
    <w:rsid w:val="002C79A1"/>
    <w:rsid w:val="002C7D16"/>
    <w:rsid w:val="002D053D"/>
    <w:rsid w:val="002D2331"/>
    <w:rsid w:val="002D37E4"/>
    <w:rsid w:val="002D4549"/>
    <w:rsid w:val="002D5102"/>
    <w:rsid w:val="002D5695"/>
    <w:rsid w:val="002D623D"/>
    <w:rsid w:val="002E015C"/>
    <w:rsid w:val="002E0BE7"/>
    <w:rsid w:val="002E1167"/>
    <w:rsid w:val="002E18DF"/>
    <w:rsid w:val="002E2C70"/>
    <w:rsid w:val="002E4374"/>
    <w:rsid w:val="002E4CF2"/>
    <w:rsid w:val="002E5722"/>
    <w:rsid w:val="002E6647"/>
    <w:rsid w:val="002E7BEF"/>
    <w:rsid w:val="002F0CE2"/>
    <w:rsid w:val="002F18D7"/>
    <w:rsid w:val="002F1C80"/>
    <w:rsid w:val="002F1D25"/>
    <w:rsid w:val="002F1EAF"/>
    <w:rsid w:val="002F23A4"/>
    <w:rsid w:val="002F458A"/>
    <w:rsid w:val="002F4F90"/>
    <w:rsid w:val="002F506D"/>
    <w:rsid w:val="002F59DA"/>
    <w:rsid w:val="002F5B4D"/>
    <w:rsid w:val="003000BD"/>
    <w:rsid w:val="0030054C"/>
    <w:rsid w:val="00300C0E"/>
    <w:rsid w:val="003016C1"/>
    <w:rsid w:val="00301C1D"/>
    <w:rsid w:val="00302265"/>
    <w:rsid w:val="003037F9"/>
    <w:rsid w:val="00305046"/>
    <w:rsid w:val="00305DA9"/>
    <w:rsid w:val="00305FA1"/>
    <w:rsid w:val="00306AA8"/>
    <w:rsid w:val="00306DFA"/>
    <w:rsid w:val="003100FB"/>
    <w:rsid w:val="003107B3"/>
    <w:rsid w:val="00310A72"/>
    <w:rsid w:val="00313A26"/>
    <w:rsid w:val="00314054"/>
    <w:rsid w:val="00315231"/>
    <w:rsid w:val="003153AA"/>
    <w:rsid w:val="00315B52"/>
    <w:rsid w:val="00315FD3"/>
    <w:rsid w:val="00316E35"/>
    <w:rsid w:val="0032003C"/>
    <w:rsid w:val="00320F74"/>
    <w:rsid w:val="00321461"/>
    <w:rsid w:val="003214D6"/>
    <w:rsid w:val="00321E1D"/>
    <w:rsid w:val="00322064"/>
    <w:rsid w:val="0032264C"/>
    <w:rsid w:val="00322DF5"/>
    <w:rsid w:val="00322F1D"/>
    <w:rsid w:val="00323147"/>
    <w:rsid w:val="0032347B"/>
    <w:rsid w:val="00323BF6"/>
    <w:rsid w:val="00323E6F"/>
    <w:rsid w:val="0032435A"/>
    <w:rsid w:val="00324497"/>
    <w:rsid w:val="00325E64"/>
    <w:rsid w:val="003265C9"/>
    <w:rsid w:val="00326D19"/>
    <w:rsid w:val="00327183"/>
    <w:rsid w:val="00327293"/>
    <w:rsid w:val="00327432"/>
    <w:rsid w:val="00327914"/>
    <w:rsid w:val="00327A95"/>
    <w:rsid w:val="00327D03"/>
    <w:rsid w:val="00330688"/>
    <w:rsid w:val="00332D83"/>
    <w:rsid w:val="00334A8D"/>
    <w:rsid w:val="00335B22"/>
    <w:rsid w:val="00336243"/>
    <w:rsid w:val="00336966"/>
    <w:rsid w:val="00336C27"/>
    <w:rsid w:val="0033764B"/>
    <w:rsid w:val="00340EFD"/>
    <w:rsid w:val="00342EEB"/>
    <w:rsid w:val="00343224"/>
    <w:rsid w:val="00343A32"/>
    <w:rsid w:val="0034575D"/>
    <w:rsid w:val="00346AE0"/>
    <w:rsid w:val="00347BC9"/>
    <w:rsid w:val="00350939"/>
    <w:rsid w:val="00351A5A"/>
    <w:rsid w:val="00351A84"/>
    <w:rsid w:val="00351E7F"/>
    <w:rsid w:val="00352B8D"/>
    <w:rsid w:val="0035311F"/>
    <w:rsid w:val="00353338"/>
    <w:rsid w:val="0035533A"/>
    <w:rsid w:val="003564ED"/>
    <w:rsid w:val="003565DC"/>
    <w:rsid w:val="003570BF"/>
    <w:rsid w:val="00360A2D"/>
    <w:rsid w:val="003625D0"/>
    <w:rsid w:val="00363F57"/>
    <w:rsid w:val="003648DF"/>
    <w:rsid w:val="00364E9D"/>
    <w:rsid w:val="0036513C"/>
    <w:rsid w:val="00365F00"/>
    <w:rsid w:val="00365F3B"/>
    <w:rsid w:val="0036702A"/>
    <w:rsid w:val="0036748D"/>
    <w:rsid w:val="00367D0B"/>
    <w:rsid w:val="00371A2C"/>
    <w:rsid w:val="00372174"/>
    <w:rsid w:val="00373F8A"/>
    <w:rsid w:val="00374029"/>
    <w:rsid w:val="0037425E"/>
    <w:rsid w:val="00374C54"/>
    <w:rsid w:val="00375A68"/>
    <w:rsid w:val="00375FF5"/>
    <w:rsid w:val="00376941"/>
    <w:rsid w:val="00380BCE"/>
    <w:rsid w:val="00381A34"/>
    <w:rsid w:val="003844C9"/>
    <w:rsid w:val="00384A0C"/>
    <w:rsid w:val="00385602"/>
    <w:rsid w:val="003867B3"/>
    <w:rsid w:val="003900FE"/>
    <w:rsid w:val="00390383"/>
    <w:rsid w:val="003914E8"/>
    <w:rsid w:val="00391F12"/>
    <w:rsid w:val="00391F50"/>
    <w:rsid w:val="00392503"/>
    <w:rsid w:val="00393032"/>
    <w:rsid w:val="00396B6A"/>
    <w:rsid w:val="00397617"/>
    <w:rsid w:val="003A062F"/>
    <w:rsid w:val="003A1801"/>
    <w:rsid w:val="003A1FC3"/>
    <w:rsid w:val="003A30D1"/>
    <w:rsid w:val="003A4887"/>
    <w:rsid w:val="003A57A8"/>
    <w:rsid w:val="003A726E"/>
    <w:rsid w:val="003A7518"/>
    <w:rsid w:val="003A7619"/>
    <w:rsid w:val="003A7BBF"/>
    <w:rsid w:val="003B0D9E"/>
    <w:rsid w:val="003B1127"/>
    <w:rsid w:val="003B2FF1"/>
    <w:rsid w:val="003B3164"/>
    <w:rsid w:val="003B443C"/>
    <w:rsid w:val="003B483E"/>
    <w:rsid w:val="003B5C1A"/>
    <w:rsid w:val="003B7508"/>
    <w:rsid w:val="003C0768"/>
    <w:rsid w:val="003C34F4"/>
    <w:rsid w:val="003C71AF"/>
    <w:rsid w:val="003C7C88"/>
    <w:rsid w:val="003D0F37"/>
    <w:rsid w:val="003D2EBD"/>
    <w:rsid w:val="003D3012"/>
    <w:rsid w:val="003D33B2"/>
    <w:rsid w:val="003D3763"/>
    <w:rsid w:val="003D4B60"/>
    <w:rsid w:val="003D4F53"/>
    <w:rsid w:val="003D69CE"/>
    <w:rsid w:val="003D6C62"/>
    <w:rsid w:val="003E0D1E"/>
    <w:rsid w:val="003E1A3E"/>
    <w:rsid w:val="003E1F08"/>
    <w:rsid w:val="003E23A6"/>
    <w:rsid w:val="003E37E9"/>
    <w:rsid w:val="003E566F"/>
    <w:rsid w:val="003E65A0"/>
    <w:rsid w:val="003E7B2C"/>
    <w:rsid w:val="003E7CF8"/>
    <w:rsid w:val="003E7F87"/>
    <w:rsid w:val="003F0339"/>
    <w:rsid w:val="003F0365"/>
    <w:rsid w:val="003F303A"/>
    <w:rsid w:val="003F5903"/>
    <w:rsid w:val="003F649C"/>
    <w:rsid w:val="003F73C4"/>
    <w:rsid w:val="003F7DD4"/>
    <w:rsid w:val="004006B8"/>
    <w:rsid w:val="00400A61"/>
    <w:rsid w:val="00401910"/>
    <w:rsid w:val="00402C9A"/>
    <w:rsid w:val="00407824"/>
    <w:rsid w:val="00410552"/>
    <w:rsid w:val="0041319F"/>
    <w:rsid w:val="00414193"/>
    <w:rsid w:val="00414982"/>
    <w:rsid w:val="00414D96"/>
    <w:rsid w:val="004173DD"/>
    <w:rsid w:val="00420943"/>
    <w:rsid w:val="00421089"/>
    <w:rsid w:val="004212B2"/>
    <w:rsid w:val="0042152B"/>
    <w:rsid w:val="004229EE"/>
    <w:rsid w:val="00424B7B"/>
    <w:rsid w:val="00424D8F"/>
    <w:rsid w:val="004257A5"/>
    <w:rsid w:val="00425D4E"/>
    <w:rsid w:val="004262CE"/>
    <w:rsid w:val="004276DD"/>
    <w:rsid w:val="0043191D"/>
    <w:rsid w:val="00433B5A"/>
    <w:rsid w:val="00436215"/>
    <w:rsid w:val="00440169"/>
    <w:rsid w:val="004402C8"/>
    <w:rsid w:val="00441210"/>
    <w:rsid w:val="00442229"/>
    <w:rsid w:val="0044267C"/>
    <w:rsid w:val="00443FAA"/>
    <w:rsid w:val="004443C6"/>
    <w:rsid w:val="00444432"/>
    <w:rsid w:val="0044492F"/>
    <w:rsid w:val="00444E28"/>
    <w:rsid w:val="00445531"/>
    <w:rsid w:val="0045002D"/>
    <w:rsid w:val="00450F35"/>
    <w:rsid w:val="00452235"/>
    <w:rsid w:val="00452AE9"/>
    <w:rsid w:val="00452B29"/>
    <w:rsid w:val="0045438C"/>
    <w:rsid w:val="00454EB8"/>
    <w:rsid w:val="00456225"/>
    <w:rsid w:val="00456379"/>
    <w:rsid w:val="00460107"/>
    <w:rsid w:val="00463F8D"/>
    <w:rsid w:val="00465236"/>
    <w:rsid w:val="0046563D"/>
    <w:rsid w:val="00465AC1"/>
    <w:rsid w:val="0046703D"/>
    <w:rsid w:val="00470A06"/>
    <w:rsid w:val="00471B08"/>
    <w:rsid w:val="004732DD"/>
    <w:rsid w:val="00474243"/>
    <w:rsid w:val="004749F1"/>
    <w:rsid w:val="004753DE"/>
    <w:rsid w:val="00480EAA"/>
    <w:rsid w:val="00482665"/>
    <w:rsid w:val="00482EB6"/>
    <w:rsid w:val="00483EA5"/>
    <w:rsid w:val="00484508"/>
    <w:rsid w:val="0048493D"/>
    <w:rsid w:val="00485B98"/>
    <w:rsid w:val="00486083"/>
    <w:rsid w:val="00486BB9"/>
    <w:rsid w:val="00486C92"/>
    <w:rsid w:val="0048701B"/>
    <w:rsid w:val="00487355"/>
    <w:rsid w:val="004875CC"/>
    <w:rsid w:val="00487F7C"/>
    <w:rsid w:val="00491826"/>
    <w:rsid w:val="00491E7B"/>
    <w:rsid w:val="00492D8F"/>
    <w:rsid w:val="00493C39"/>
    <w:rsid w:val="0049403C"/>
    <w:rsid w:val="00494C60"/>
    <w:rsid w:val="00495019"/>
    <w:rsid w:val="0049504A"/>
    <w:rsid w:val="00495710"/>
    <w:rsid w:val="0049614F"/>
    <w:rsid w:val="00496176"/>
    <w:rsid w:val="00496A1A"/>
    <w:rsid w:val="00496B75"/>
    <w:rsid w:val="00496D28"/>
    <w:rsid w:val="00497F40"/>
    <w:rsid w:val="004A173D"/>
    <w:rsid w:val="004A2D31"/>
    <w:rsid w:val="004A31E6"/>
    <w:rsid w:val="004A703F"/>
    <w:rsid w:val="004A76AF"/>
    <w:rsid w:val="004A76DF"/>
    <w:rsid w:val="004A76FB"/>
    <w:rsid w:val="004B12B5"/>
    <w:rsid w:val="004B190D"/>
    <w:rsid w:val="004B19D5"/>
    <w:rsid w:val="004B2327"/>
    <w:rsid w:val="004B28F9"/>
    <w:rsid w:val="004B4B06"/>
    <w:rsid w:val="004B6C10"/>
    <w:rsid w:val="004B742C"/>
    <w:rsid w:val="004B7E28"/>
    <w:rsid w:val="004C0E13"/>
    <w:rsid w:val="004C3EDE"/>
    <w:rsid w:val="004C5530"/>
    <w:rsid w:val="004C555F"/>
    <w:rsid w:val="004C64EA"/>
    <w:rsid w:val="004C73A8"/>
    <w:rsid w:val="004C79BC"/>
    <w:rsid w:val="004D1950"/>
    <w:rsid w:val="004D493B"/>
    <w:rsid w:val="004D5456"/>
    <w:rsid w:val="004D697C"/>
    <w:rsid w:val="004D727E"/>
    <w:rsid w:val="004E0EAA"/>
    <w:rsid w:val="004E1EE4"/>
    <w:rsid w:val="004E1FBA"/>
    <w:rsid w:val="004E2069"/>
    <w:rsid w:val="004E3C10"/>
    <w:rsid w:val="004E437A"/>
    <w:rsid w:val="004E4AC2"/>
    <w:rsid w:val="004E6BEE"/>
    <w:rsid w:val="004E6E81"/>
    <w:rsid w:val="004E7365"/>
    <w:rsid w:val="004F03D8"/>
    <w:rsid w:val="004F0AB3"/>
    <w:rsid w:val="004F0B60"/>
    <w:rsid w:val="004F1A17"/>
    <w:rsid w:val="004F3198"/>
    <w:rsid w:val="004F4023"/>
    <w:rsid w:val="004F4AF8"/>
    <w:rsid w:val="004F5AC5"/>
    <w:rsid w:val="004F5CB7"/>
    <w:rsid w:val="004F6268"/>
    <w:rsid w:val="004F7BA5"/>
    <w:rsid w:val="0050137B"/>
    <w:rsid w:val="00501AE1"/>
    <w:rsid w:val="00503355"/>
    <w:rsid w:val="00503BB8"/>
    <w:rsid w:val="0050437D"/>
    <w:rsid w:val="0050487D"/>
    <w:rsid w:val="00511EDC"/>
    <w:rsid w:val="005120AC"/>
    <w:rsid w:val="00512235"/>
    <w:rsid w:val="005123FD"/>
    <w:rsid w:val="00512643"/>
    <w:rsid w:val="005145B2"/>
    <w:rsid w:val="00515F5E"/>
    <w:rsid w:val="00517804"/>
    <w:rsid w:val="005205B8"/>
    <w:rsid w:val="005219C5"/>
    <w:rsid w:val="00525451"/>
    <w:rsid w:val="00525BE2"/>
    <w:rsid w:val="0052640E"/>
    <w:rsid w:val="00526B51"/>
    <w:rsid w:val="00527286"/>
    <w:rsid w:val="00530607"/>
    <w:rsid w:val="0053082D"/>
    <w:rsid w:val="00531A25"/>
    <w:rsid w:val="00533B52"/>
    <w:rsid w:val="0053426B"/>
    <w:rsid w:val="005342EA"/>
    <w:rsid w:val="00534F72"/>
    <w:rsid w:val="00537470"/>
    <w:rsid w:val="0054015B"/>
    <w:rsid w:val="0054031F"/>
    <w:rsid w:val="00540D9C"/>
    <w:rsid w:val="005420D8"/>
    <w:rsid w:val="0054335E"/>
    <w:rsid w:val="005441DF"/>
    <w:rsid w:val="00545DAF"/>
    <w:rsid w:val="0054705A"/>
    <w:rsid w:val="00547B1A"/>
    <w:rsid w:val="00551291"/>
    <w:rsid w:val="005524F2"/>
    <w:rsid w:val="005535CA"/>
    <w:rsid w:val="005537CA"/>
    <w:rsid w:val="005538B6"/>
    <w:rsid w:val="00553944"/>
    <w:rsid w:val="0055460D"/>
    <w:rsid w:val="005548DF"/>
    <w:rsid w:val="005549D8"/>
    <w:rsid w:val="00556114"/>
    <w:rsid w:val="005574B0"/>
    <w:rsid w:val="005607C8"/>
    <w:rsid w:val="005617E9"/>
    <w:rsid w:val="00561EAE"/>
    <w:rsid w:val="00562DF3"/>
    <w:rsid w:val="00563117"/>
    <w:rsid w:val="00564D05"/>
    <w:rsid w:val="00565878"/>
    <w:rsid w:val="005662F7"/>
    <w:rsid w:val="005678D0"/>
    <w:rsid w:val="00570496"/>
    <w:rsid w:val="00570BED"/>
    <w:rsid w:val="00570D2F"/>
    <w:rsid w:val="0057106E"/>
    <w:rsid w:val="005719AB"/>
    <w:rsid w:val="00573769"/>
    <w:rsid w:val="00576BB5"/>
    <w:rsid w:val="00580884"/>
    <w:rsid w:val="005822D2"/>
    <w:rsid w:val="00582559"/>
    <w:rsid w:val="0059064F"/>
    <w:rsid w:val="00591133"/>
    <w:rsid w:val="00591E6A"/>
    <w:rsid w:val="00594AC5"/>
    <w:rsid w:val="00594BF0"/>
    <w:rsid w:val="00594E2E"/>
    <w:rsid w:val="005973AD"/>
    <w:rsid w:val="005A0757"/>
    <w:rsid w:val="005A2042"/>
    <w:rsid w:val="005A2D86"/>
    <w:rsid w:val="005A2E74"/>
    <w:rsid w:val="005A445F"/>
    <w:rsid w:val="005A449B"/>
    <w:rsid w:val="005A64ED"/>
    <w:rsid w:val="005A6BB8"/>
    <w:rsid w:val="005B01D0"/>
    <w:rsid w:val="005B03B1"/>
    <w:rsid w:val="005B0974"/>
    <w:rsid w:val="005B161C"/>
    <w:rsid w:val="005B1C77"/>
    <w:rsid w:val="005B3166"/>
    <w:rsid w:val="005B3C3C"/>
    <w:rsid w:val="005B4079"/>
    <w:rsid w:val="005B4E02"/>
    <w:rsid w:val="005B532E"/>
    <w:rsid w:val="005B663A"/>
    <w:rsid w:val="005B700B"/>
    <w:rsid w:val="005B7653"/>
    <w:rsid w:val="005B7A86"/>
    <w:rsid w:val="005B7C3D"/>
    <w:rsid w:val="005C1429"/>
    <w:rsid w:val="005C2252"/>
    <w:rsid w:val="005C281D"/>
    <w:rsid w:val="005C43AF"/>
    <w:rsid w:val="005C4ED7"/>
    <w:rsid w:val="005C5774"/>
    <w:rsid w:val="005C57CE"/>
    <w:rsid w:val="005D02D7"/>
    <w:rsid w:val="005D0C13"/>
    <w:rsid w:val="005D12A4"/>
    <w:rsid w:val="005D1F4D"/>
    <w:rsid w:val="005D20D7"/>
    <w:rsid w:val="005D2350"/>
    <w:rsid w:val="005D2572"/>
    <w:rsid w:val="005D2E91"/>
    <w:rsid w:val="005D4A75"/>
    <w:rsid w:val="005D507B"/>
    <w:rsid w:val="005E1374"/>
    <w:rsid w:val="005E18BB"/>
    <w:rsid w:val="005E1D7D"/>
    <w:rsid w:val="005E243B"/>
    <w:rsid w:val="005E3195"/>
    <w:rsid w:val="005E4D7D"/>
    <w:rsid w:val="005E4F0F"/>
    <w:rsid w:val="005E6A9C"/>
    <w:rsid w:val="005E6D3F"/>
    <w:rsid w:val="005F0922"/>
    <w:rsid w:val="005F222F"/>
    <w:rsid w:val="005F2609"/>
    <w:rsid w:val="005F3A1A"/>
    <w:rsid w:val="005F3CC5"/>
    <w:rsid w:val="005F4D9A"/>
    <w:rsid w:val="005F57A8"/>
    <w:rsid w:val="005F5906"/>
    <w:rsid w:val="005F5D36"/>
    <w:rsid w:val="005F7361"/>
    <w:rsid w:val="00601856"/>
    <w:rsid w:val="00601B3C"/>
    <w:rsid w:val="00602DF8"/>
    <w:rsid w:val="0060354C"/>
    <w:rsid w:val="00603E97"/>
    <w:rsid w:val="00603FEB"/>
    <w:rsid w:val="006055E2"/>
    <w:rsid w:val="006064A9"/>
    <w:rsid w:val="00606675"/>
    <w:rsid w:val="006069D4"/>
    <w:rsid w:val="00606FEC"/>
    <w:rsid w:val="0060769F"/>
    <w:rsid w:val="00610926"/>
    <w:rsid w:val="00610F74"/>
    <w:rsid w:val="00611696"/>
    <w:rsid w:val="00611816"/>
    <w:rsid w:val="00611882"/>
    <w:rsid w:val="0061230D"/>
    <w:rsid w:val="0061322D"/>
    <w:rsid w:val="00613964"/>
    <w:rsid w:val="006139E7"/>
    <w:rsid w:val="00613BEF"/>
    <w:rsid w:val="006157E3"/>
    <w:rsid w:val="00615D17"/>
    <w:rsid w:val="00616704"/>
    <w:rsid w:val="00616B95"/>
    <w:rsid w:val="006203F6"/>
    <w:rsid w:val="00621724"/>
    <w:rsid w:val="00621C58"/>
    <w:rsid w:val="00621D0D"/>
    <w:rsid w:val="0062375C"/>
    <w:rsid w:val="0062477F"/>
    <w:rsid w:val="00624C3D"/>
    <w:rsid w:val="00625B15"/>
    <w:rsid w:val="00625D01"/>
    <w:rsid w:val="00630EC1"/>
    <w:rsid w:val="00631726"/>
    <w:rsid w:val="006326DB"/>
    <w:rsid w:val="00633432"/>
    <w:rsid w:val="006344D3"/>
    <w:rsid w:val="0063500A"/>
    <w:rsid w:val="006374AA"/>
    <w:rsid w:val="006413B5"/>
    <w:rsid w:val="006457BF"/>
    <w:rsid w:val="00647BCB"/>
    <w:rsid w:val="00647E9E"/>
    <w:rsid w:val="0065078D"/>
    <w:rsid w:val="00651C32"/>
    <w:rsid w:val="00655C35"/>
    <w:rsid w:val="00655D38"/>
    <w:rsid w:val="00657FB8"/>
    <w:rsid w:val="0066198D"/>
    <w:rsid w:val="00662A16"/>
    <w:rsid w:val="00662BB5"/>
    <w:rsid w:val="00663AD2"/>
    <w:rsid w:val="00665705"/>
    <w:rsid w:val="00665B2B"/>
    <w:rsid w:val="00665C65"/>
    <w:rsid w:val="00667407"/>
    <w:rsid w:val="00670FF2"/>
    <w:rsid w:val="006716A1"/>
    <w:rsid w:val="0067204A"/>
    <w:rsid w:val="00672437"/>
    <w:rsid w:val="006728C2"/>
    <w:rsid w:val="00674730"/>
    <w:rsid w:val="00675D6A"/>
    <w:rsid w:val="006764FE"/>
    <w:rsid w:val="006771EF"/>
    <w:rsid w:val="0068005F"/>
    <w:rsid w:val="0068070F"/>
    <w:rsid w:val="00680B69"/>
    <w:rsid w:val="0068229A"/>
    <w:rsid w:val="00683831"/>
    <w:rsid w:val="00684FF1"/>
    <w:rsid w:val="00685B46"/>
    <w:rsid w:val="00686126"/>
    <w:rsid w:val="00687A54"/>
    <w:rsid w:val="00687A96"/>
    <w:rsid w:val="0069096A"/>
    <w:rsid w:val="0069107C"/>
    <w:rsid w:val="00692B16"/>
    <w:rsid w:val="0069757A"/>
    <w:rsid w:val="00697811"/>
    <w:rsid w:val="00697C48"/>
    <w:rsid w:val="006A08C4"/>
    <w:rsid w:val="006A4001"/>
    <w:rsid w:val="006A6746"/>
    <w:rsid w:val="006A68CA"/>
    <w:rsid w:val="006A7A85"/>
    <w:rsid w:val="006B30BB"/>
    <w:rsid w:val="006B5117"/>
    <w:rsid w:val="006B5B68"/>
    <w:rsid w:val="006B65DB"/>
    <w:rsid w:val="006B6C1C"/>
    <w:rsid w:val="006B6E32"/>
    <w:rsid w:val="006B718A"/>
    <w:rsid w:val="006C0257"/>
    <w:rsid w:val="006C1713"/>
    <w:rsid w:val="006C22A6"/>
    <w:rsid w:val="006C3CC2"/>
    <w:rsid w:val="006C3ECA"/>
    <w:rsid w:val="006C4B11"/>
    <w:rsid w:val="006C4B53"/>
    <w:rsid w:val="006C60EA"/>
    <w:rsid w:val="006C6347"/>
    <w:rsid w:val="006C74DB"/>
    <w:rsid w:val="006C7B30"/>
    <w:rsid w:val="006D225D"/>
    <w:rsid w:val="006D2E6D"/>
    <w:rsid w:val="006D42F5"/>
    <w:rsid w:val="006D4366"/>
    <w:rsid w:val="006D576B"/>
    <w:rsid w:val="006D6FCC"/>
    <w:rsid w:val="006D74DB"/>
    <w:rsid w:val="006D7770"/>
    <w:rsid w:val="006D7D85"/>
    <w:rsid w:val="006E03F3"/>
    <w:rsid w:val="006E1190"/>
    <w:rsid w:val="006E4E69"/>
    <w:rsid w:val="006E5A58"/>
    <w:rsid w:val="006E7456"/>
    <w:rsid w:val="006F17FB"/>
    <w:rsid w:val="006F1BE4"/>
    <w:rsid w:val="006F3077"/>
    <w:rsid w:val="006F39D7"/>
    <w:rsid w:val="006F63DE"/>
    <w:rsid w:val="00702234"/>
    <w:rsid w:val="0070271C"/>
    <w:rsid w:val="00702AB8"/>
    <w:rsid w:val="00703372"/>
    <w:rsid w:val="00706B26"/>
    <w:rsid w:val="00710097"/>
    <w:rsid w:val="007105F9"/>
    <w:rsid w:val="00711A85"/>
    <w:rsid w:val="00712E37"/>
    <w:rsid w:val="00712FD5"/>
    <w:rsid w:val="0071305D"/>
    <w:rsid w:val="00713A32"/>
    <w:rsid w:val="0071406C"/>
    <w:rsid w:val="0071734B"/>
    <w:rsid w:val="007173AB"/>
    <w:rsid w:val="00717F15"/>
    <w:rsid w:val="007200CC"/>
    <w:rsid w:val="00720697"/>
    <w:rsid w:val="00720BB9"/>
    <w:rsid w:val="007218D5"/>
    <w:rsid w:val="007230D7"/>
    <w:rsid w:val="00723444"/>
    <w:rsid w:val="0072533B"/>
    <w:rsid w:val="00725D6B"/>
    <w:rsid w:val="00726057"/>
    <w:rsid w:val="00726BCB"/>
    <w:rsid w:val="0072707D"/>
    <w:rsid w:val="007303CD"/>
    <w:rsid w:val="0073101A"/>
    <w:rsid w:val="007314D0"/>
    <w:rsid w:val="00732898"/>
    <w:rsid w:val="0073446F"/>
    <w:rsid w:val="00734784"/>
    <w:rsid w:val="0073693E"/>
    <w:rsid w:val="00736EB0"/>
    <w:rsid w:val="007377FE"/>
    <w:rsid w:val="00741448"/>
    <w:rsid w:val="007422E9"/>
    <w:rsid w:val="007426D7"/>
    <w:rsid w:val="00742C00"/>
    <w:rsid w:val="0074364B"/>
    <w:rsid w:val="00744735"/>
    <w:rsid w:val="007463CF"/>
    <w:rsid w:val="007478CA"/>
    <w:rsid w:val="00750861"/>
    <w:rsid w:val="00750DAE"/>
    <w:rsid w:val="00751A83"/>
    <w:rsid w:val="0075308B"/>
    <w:rsid w:val="0075425D"/>
    <w:rsid w:val="007545E8"/>
    <w:rsid w:val="00755FDE"/>
    <w:rsid w:val="007562D4"/>
    <w:rsid w:val="00757D03"/>
    <w:rsid w:val="00761FD2"/>
    <w:rsid w:val="007638B7"/>
    <w:rsid w:val="00763B61"/>
    <w:rsid w:val="007643A2"/>
    <w:rsid w:val="00765837"/>
    <w:rsid w:val="00765F43"/>
    <w:rsid w:val="00767527"/>
    <w:rsid w:val="007732A9"/>
    <w:rsid w:val="007737D4"/>
    <w:rsid w:val="00775566"/>
    <w:rsid w:val="00776759"/>
    <w:rsid w:val="0077797B"/>
    <w:rsid w:val="0078201F"/>
    <w:rsid w:val="00782C03"/>
    <w:rsid w:val="007855FF"/>
    <w:rsid w:val="0078612E"/>
    <w:rsid w:val="00786CC8"/>
    <w:rsid w:val="00787011"/>
    <w:rsid w:val="00787E77"/>
    <w:rsid w:val="007906B7"/>
    <w:rsid w:val="00795707"/>
    <w:rsid w:val="00795B1F"/>
    <w:rsid w:val="00796BF0"/>
    <w:rsid w:val="00797ADF"/>
    <w:rsid w:val="007A011E"/>
    <w:rsid w:val="007A0BEB"/>
    <w:rsid w:val="007A0CEA"/>
    <w:rsid w:val="007A142E"/>
    <w:rsid w:val="007A2F14"/>
    <w:rsid w:val="007A4138"/>
    <w:rsid w:val="007A6B00"/>
    <w:rsid w:val="007A6FE3"/>
    <w:rsid w:val="007A7D00"/>
    <w:rsid w:val="007B1835"/>
    <w:rsid w:val="007B19BC"/>
    <w:rsid w:val="007B1D35"/>
    <w:rsid w:val="007B34D7"/>
    <w:rsid w:val="007B4B6C"/>
    <w:rsid w:val="007B68F8"/>
    <w:rsid w:val="007B71BB"/>
    <w:rsid w:val="007B7F38"/>
    <w:rsid w:val="007C032D"/>
    <w:rsid w:val="007C1324"/>
    <w:rsid w:val="007C254F"/>
    <w:rsid w:val="007C32D7"/>
    <w:rsid w:val="007C33BF"/>
    <w:rsid w:val="007C3537"/>
    <w:rsid w:val="007C356A"/>
    <w:rsid w:val="007C3630"/>
    <w:rsid w:val="007C3720"/>
    <w:rsid w:val="007C3AB1"/>
    <w:rsid w:val="007C4C21"/>
    <w:rsid w:val="007C4DB7"/>
    <w:rsid w:val="007C7180"/>
    <w:rsid w:val="007D0E60"/>
    <w:rsid w:val="007D1225"/>
    <w:rsid w:val="007D2A9D"/>
    <w:rsid w:val="007D2CAE"/>
    <w:rsid w:val="007D2CC6"/>
    <w:rsid w:val="007D33A4"/>
    <w:rsid w:val="007D4787"/>
    <w:rsid w:val="007D4A5F"/>
    <w:rsid w:val="007D5265"/>
    <w:rsid w:val="007D59B0"/>
    <w:rsid w:val="007D6066"/>
    <w:rsid w:val="007D645B"/>
    <w:rsid w:val="007D71DB"/>
    <w:rsid w:val="007E0043"/>
    <w:rsid w:val="007E1501"/>
    <w:rsid w:val="007E203B"/>
    <w:rsid w:val="007E2102"/>
    <w:rsid w:val="007E2759"/>
    <w:rsid w:val="007E2DAB"/>
    <w:rsid w:val="007E59CE"/>
    <w:rsid w:val="007E5F73"/>
    <w:rsid w:val="007E6069"/>
    <w:rsid w:val="007E65AE"/>
    <w:rsid w:val="007E71F9"/>
    <w:rsid w:val="007E7A4B"/>
    <w:rsid w:val="007F16C0"/>
    <w:rsid w:val="007F219D"/>
    <w:rsid w:val="007F2520"/>
    <w:rsid w:val="007F26FE"/>
    <w:rsid w:val="007F3414"/>
    <w:rsid w:val="007F44D6"/>
    <w:rsid w:val="007F5695"/>
    <w:rsid w:val="007F6A80"/>
    <w:rsid w:val="007F6FF2"/>
    <w:rsid w:val="007F7217"/>
    <w:rsid w:val="00803626"/>
    <w:rsid w:val="00806349"/>
    <w:rsid w:val="0080644D"/>
    <w:rsid w:val="008064F9"/>
    <w:rsid w:val="00806F2A"/>
    <w:rsid w:val="0080730E"/>
    <w:rsid w:val="008100F2"/>
    <w:rsid w:val="00810287"/>
    <w:rsid w:val="0081213F"/>
    <w:rsid w:val="00813D39"/>
    <w:rsid w:val="00815D86"/>
    <w:rsid w:val="00817840"/>
    <w:rsid w:val="008202EB"/>
    <w:rsid w:val="0082033F"/>
    <w:rsid w:val="00821603"/>
    <w:rsid w:val="00824040"/>
    <w:rsid w:val="00825872"/>
    <w:rsid w:val="00825A23"/>
    <w:rsid w:val="00826835"/>
    <w:rsid w:val="00830291"/>
    <w:rsid w:val="008302B4"/>
    <w:rsid w:val="00830872"/>
    <w:rsid w:val="0083155B"/>
    <w:rsid w:val="0083199D"/>
    <w:rsid w:val="008332BB"/>
    <w:rsid w:val="00833452"/>
    <w:rsid w:val="00833A96"/>
    <w:rsid w:val="00835731"/>
    <w:rsid w:val="00836549"/>
    <w:rsid w:val="00840B2D"/>
    <w:rsid w:val="00841E9B"/>
    <w:rsid w:val="008442F2"/>
    <w:rsid w:val="008445FF"/>
    <w:rsid w:val="00845BB2"/>
    <w:rsid w:val="00847126"/>
    <w:rsid w:val="008478BD"/>
    <w:rsid w:val="00851022"/>
    <w:rsid w:val="0085190C"/>
    <w:rsid w:val="00853CEE"/>
    <w:rsid w:val="00855735"/>
    <w:rsid w:val="008572EF"/>
    <w:rsid w:val="00857FF3"/>
    <w:rsid w:val="0086063E"/>
    <w:rsid w:val="008610C5"/>
    <w:rsid w:val="00862213"/>
    <w:rsid w:val="00862D94"/>
    <w:rsid w:val="00863AF3"/>
    <w:rsid w:val="0086604F"/>
    <w:rsid w:val="008661B0"/>
    <w:rsid w:val="0086761F"/>
    <w:rsid w:val="0086767F"/>
    <w:rsid w:val="0086790C"/>
    <w:rsid w:val="00867993"/>
    <w:rsid w:val="00876890"/>
    <w:rsid w:val="008769D0"/>
    <w:rsid w:val="00880301"/>
    <w:rsid w:val="00880A44"/>
    <w:rsid w:val="00880E5B"/>
    <w:rsid w:val="00880F0C"/>
    <w:rsid w:val="00881018"/>
    <w:rsid w:val="0088307C"/>
    <w:rsid w:val="0088331E"/>
    <w:rsid w:val="00885838"/>
    <w:rsid w:val="008867D7"/>
    <w:rsid w:val="00886952"/>
    <w:rsid w:val="00886EA8"/>
    <w:rsid w:val="008913F2"/>
    <w:rsid w:val="0089168B"/>
    <w:rsid w:val="008918AD"/>
    <w:rsid w:val="0089266B"/>
    <w:rsid w:val="00893287"/>
    <w:rsid w:val="008959C7"/>
    <w:rsid w:val="008963AB"/>
    <w:rsid w:val="008A01EB"/>
    <w:rsid w:val="008A0B4E"/>
    <w:rsid w:val="008A0E67"/>
    <w:rsid w:val="008A1473"/>
    <w:rsid w:val="008A4AD7"/>
    <w:rsid w:val="008A56DF"/>
    <w:rsid w:val="008A63D3"/>
    <w:rsid w:val="008A692F"/>
    <w:rsid w:val="008A7AF8"/>
    <w:rsid w:val="008A7E71"/>
    <w:rsid w:val="008B0BD8"/>
    <w:rsid w:val="008B1D06"/>
    <w:rsid w:val="008B304A"/>
    <w:rsid w:val="008B39FD"/>
    <w:rsid w:val="008B3A34"/>
    <w:rsid w:val="008B3D22"/>
    <w:rsid w:val="008B42E7"/>
    <w:rsid w:val="008B4719"/>
    <w:rsid w:val="008B5B44"/>
    <w:rsid w:val="008B6744"/>
    <w:rsid w:val="008C04E7"/>
    <w:rsid w:val="008C07FC"/>
    <w:rsid w:val="008C0F77"/>
    <w:rsid w:val="008C1AE4"/>
    <w:rsid w:val="008C4626"/>
    <w:rsid w:val="008C58EF"/>
    <w:rsid w:val="008C73AB"/>
    <w:rsid w:val="008D0457"/>
    <w:rsid w:val="008D2879"/>
    <w:rsid w:val="008D410F"/>
    <w:rsid w:val="008D4155"/>
    <w:rsid w:val="008D4904"/>
    <w:rsid w:val="008D54BE"/>
    <w:rsid w:val="008E4510"/>
    <w:rsid w:val="008E5407"/>
    <w:rsid w:val="008E5E09"/>
    <w:rsid w:val="008E61E1"/>
    <w:rsid w:val="008E7A28"/>
    <w:rsid w:val="008E7E00"/>
    <w:rsid w:val="008F0B76"/>
    <w:rsid w:val="008F16D6"/>
    <w:rsid w:val="008F1AD0"/>
    <w:rsid w:val="008F3126"/>
    <w:rsid w:val="008F530B"/>
    <w:rsid w:val="008F5971"/>
    <w:rsid w:val="008F66C0"/>
    <w:rsid w:val="008F72CF"/>
    <w:rsid w:val="008F7B46"/>
    <w:rsid w:val="008F7B6D"/>
    <w:rsid w:val="008F7EA9"/>
    <w:rsid w:val="009009BE"/>
    <w:rsid w:val="00900A34"/>
    <w:rsid w:val="00901084"/>
    <w:rsid w:val="00902D78"/>
    <w:rsid w:val="009041E5"/>
    <w:rsid w:val="009045EC"/>
    <w:rsid w:val="0090475E"/>
    <w:rsid w:val="00904A62"/>
    <w:rsid w:val="00904B5B"/>
    <w:rsid w:val="00905490"/>
    <w:rsid w:val="009055C8"/>
    <w:rsid w:val="009064D6"/>
    <w:rsid w:val="009065EA"/>
    <w:rsid w:val="0090703A"/>
    <w:rsid w:val="00907A44"/>
    <w:rsid w:val="00907F5E"/>
    <w:rsid w:val="009102FA"/>
    <w:rsid w:val="00910DCF"/>
    <w:rsid w:val="00910E7C"/>
    <w:rsid w:val="009115CB"/>
    <w:rsid w:val="00911A32"/>
    <w:rsid w:val="00911F6B"/>
    <w:rsid w:val="00913068"/>
    <w:rsid w:val="00913A1C"/>
    <w:rsid w:val="0091433E"/>
    <w:rsid w:val="0091448A"/>
    <w:rsid w:val="00914BA3"/>
    <w:rsid w:val="00914CB6"/>
    <w:rsid w:val="00915A5D"/>
    <w:rsid w:val="00916728"/>
    <w:rsid w:val="00921CB3"/>
    <w:rsid w:val="009236B2"/>
    <w:rsid w:val="0092691B"/>
    <w:rsid w:val="00927C38"/>
    <w:rsid w:val="00927D91"/>
    <w:rsid w:val="0093102A"/>
    <w:rsid w:val="0093174A"/>
    <w:rsid w:val="00931E3A"/>
    <w:rsid w:val="00931FBD"/>
    <w:rsid w:val="00932200"/>
    <w:rsid w:val="00932F8E"/>
    <w:rsid w:val="009336D7"/>
    <w:rsid w:val="00934230"/>
    <w:rsid w:val="0093680D"/>
    <w:rsid w:val="00941BBD"/>
    <w:rsid w:val="00941E6E"/>
    <w:rsid w:val="009426E4"/>
    <w:rsid w:val="00942956"/>
    <w:rsid w:val="00943A9B"/>
    <w:rsid w:val="00943B05"/>
    <w:rsid w:val="00944827"/>
    <w:rsid w:val="00945CA3"/>
    <w:rsid w:val="00947ACC"/>
    <w:rsid w:val="00952101"/>
    <w:rsid w:val="00953D24"/>
    <w:rsid w:val="00954570"/>
    <w:rsid w:val="0095568B"/>
    <w:rsid w:val="00955E83"/>
    <w:rsid w:val="00955F15"/>
    <w:rsid w:val="009562AF"/>
    <w:rsid w:val="00956B71"/>
    <w:rsid w:val="00957EE5"/>
    <w:rsid w:val="009600BD"/>
    <w:rsid w:val="00961E47"/>
    <w:rsid w:val="00961F5D"/>
    <w:rsid w:val="00965F6A"/>
    <w:rsid w:val="00967774"/>
    <w:rsid w:val="0097324B"/>
    <w:rsid w:val="009735FF"/>
    <w:rsid w:val="0097375E"/>
    <w:rsid w:val="00975934"/>
    <w:rsid w:val="00975A05"/>
    <w:rsid w:val="00975DD5"/>
    <w:rsid w:val="00976911"/>
    <w:rsid w:val="009809C0"/>
    <w:rsid w:val="00982832"/>
    <w:rsid w:val="0098334C"/>
    <w:rsid w:val="0098467C"/>
    <w:rsid w:val="00984765"/>
    <w:rsid w:val="00987009"/>
    <w:rsid w:val="009872EF"/>
    <w:rsid w:val="009877A6"/>
    <w:rsid w:val="00991AEA"/>
    <w:rsid w:val="00992019"/>
    <w:rsid w:val="00992CED"/>
    <w:rsid w:val="009967CD"/>
    <w:rsid w:val="009A0C8F"/>
    <w:rsid w:val="009A1AAD"/>
    <w:rsid w:val="009A2215"/>
    <w:rsid w:val="009A2516"/>
    <w:rsid w:val="009A3379"/>
    <w:rsid w:val="009A3CEB"/>
    <w:rsid w:val="009A4203"/>
    <w:rsid w:val="009A457D"/>
    <w:rsid w:val="009A4D80"/>
    <w:rsid w:val="009A6F92"/>
    <w:rsid w:val="009B1564"/>
    <w:rsid w:val="009B2951"/>
    <w:rsid w:val="009B3302"/>
    <w:rsid w:val="009B5348"/>
    <w:rsid w:val="009B58C9"/>
    <w:rsid w:val="009B6A0A"/>
    <w:rsid w:val="009B6F2D"/>
    <w:rsid w:val="009C0A3F"/>
    <w:rsid w:val="009C0C28"/>
    <w:rsid w:val="009C2E6A"/>
    <w:rsid w:val="009C543B"/>
    <w:rsid w:val="009C58A5"/>
    <w:rsid w:val="009C5A3A"/>
    <w:rsid w:val="009C5E8F"/>
    <w:rsid w:val="009C6665"/>
    <w:rsid w:val="009C6E2E"/>
    <w:rsid w:val="009D0EE8"/>
    <w:rsid w:val="009D3047"/>
    <w:rsid w:val="009D3E86"/>
    <w:rsid w:val="009D448D"/>
    <w:rsid w:val="009D58A1"/>
    <w:rsid w:val="009D6C77"/>
    <w:rsid w:val="009D798F"/>
    <w:rsid w:val="009E1261"/>
    <w:rsid w:val="009E18F6"/>
    <w:rsid w:val="009E221C"/>
    <w:rsid w:val="009E3389"/>
    <w:rsid w:val="009E386C"/>
    <w:rsid w:val="009E44AE"/>
    <w:rsid w:val="009E572F"/>
    <w:rsid w:val="009E6433"/>
    <w:rsid w:val="009E6438"/>
    <w:rsid w:val="009E6D4F"/>
    <w:rsid w:val="009E75B0"/>
    <w:rsid w:val="009F1F75"/>
    <w:rsid w:val="009F2CF5"/>
    <w:rsid w:val="009F2D2D"/>
    <w:rsid w:val="009F3521"/>
    <w:rsid w:val="009F4EF1"/>
    <w:rsid w:val="009F642D"/>
    <w:rsid w:val="009F7312"/>
    <w:rsid w:val="00A00238"/>
    <w:rsid w:val="00A01732"/>
    <w:rsid w:val="00A045D9"/>
    <w:rsid w:val="00A0558F"/>
    <w:rsid w:val="00A059AB"/>
    <w:rsid w:val="00A10051"/>
    <w:rsid w:val="00A100F7"/>
    <w:rsid w:val="00A105F6"/>
    <w:rsid w:val="00A120AF"/>
    <w:rsid w:val="00A123BD"/>
    <w:rsid w:val="00A1292D"/>
    <w:rsid w:val="00A15412"/>
    <w:rsid w:val="00A15766"/>
    <w:rsid w:val="00A16948"/>
    <w:rsid w:val="00A2092A"/>
    <w:rsid w:val="00A20D0C"/>
    <w:rsid w:val="00A20E3C"/>
    <w:rsid w:val="00A21317"/>
    <w:rsid w:val="00A22B1F"/>
    <w:rsid w:val="00A22E09"/>
    <w:rsid w:val="00A24267"/>
    <w:rsid w:val="00A2504F"/>
    <w:rsid w:val="00A25100"/>
    <w:rsid w:val="00A25FD9"/>
    <w:rsid w:val="00A26092"/>
    <w:rsid w:val="00A26286"/>
    <w:rsid w:val="00A27AA7"/>
    <w:rsid w:val="00A312DA"/>
    <w:rsid w:val="00A34CA7"/>
    <w:rsid w:val="00A36ADE"/>
    <w:rsid w:val="00A36B27"/>
    <w:rsid w:val="00A3730E"/>
    <w:rsid w:val="00A37486"/>
    <w:rsid w:val="00A40B8D"/>
    <w:rsid w:val="00A41196"/>
    <w:rsid w:val="00A422E8"/>
    <w:rsid w:val="00A42818"/>
    <w:rsid w:val="00A43412"/>
    <w:rsid w:val="00A444FA"/>
    <w:rsid w:val="00A46DD2"/>
    <w:rsid w:val="00A470B6"/>
    <w:rsid w:val="00A472C0"/>
    <w:rsid w:val="00A50661"/>
    <w:rsid w:val="00A538F3"/>
    <w:rsid w:val="00A53CB9"/>
    <w:rsid w:val="00A55735"/>
    <w:rsid w:val="00A55872"/>
    <w:rsid w:val="00A55B7A"/>
    <w:rsid w:val="00A55E5B"/>
    <w:rsid w:val="00A61069"/>
    <w:rsid w:val="00A61620"/>
    <w:rsid w:val="00A629A7"/>
    <w:rsid w:val="00A64582"/>
    <w:rsid w:val="00A64C10"/>
    <w:rsid w:val="00A64D58"/>
    <w:rsid w:val="00A65370"/>
    <w:rsid w:val="00A653CF"/>
    <w:rsid w:val="00A6623D"/>
    <w:rsid w:val="00A700F6"/>
    <w:rsid w:val="00A703DD"/>
    <w:rsid w:val="00A70B43"/>
    <w:rsid w:val="00A72B0C"/>
    <w:rsid w:val="00A73567"/>
    <w:rsid w:val="00A738B9"/>
    <w:rsid w:val="00A73A8F"/>
    <w:rsid w:val="00A73F67"/>
    <w:rsid w:val="00A75B5A"/>
    <w:rsid w:val="00A7721B"/>
    <w:rsid w:val="00A84985"/>
    <w:rsid w:val="00A850DF"/>
    <w:rsid w:val="00A861EE"/>
    <w:rsid w:val="00A87163"/>
    <w:rsid w:val="00A878A2"/>
    <w:rsid w:val="00A9093E"/>
    <w:rsid w:val="00A90E1B"/>
    <w:rsid w:val="00A91B65"/>
    <w:rsid w:val="00A924C5"/>
    <w:rsid w:val="00A9264F"/>
    <w:rsid w:val="00A93A4B"/>
    <w:rsid w:val="00A944CF"/>
    <w:rsid w:val="00A97689"/>
    <w:rsid w:val="00AA06FF"/>
    <w:rsid w:val="00AA148D"/>
    <w:rsid w:val="00AA1DC6"/>
    <w:rsid w:val="00AA2376"/>
    <w:rsid w:val="00AA2DDA"/>
    <w:rsid w:val="00AA441C"/>
    <w:rsid w:val="00AA77BE"/>
    <w:rsid w:val="00AA79F1"/>
    <w:rsid w:val="00AB0117"/>
    <w:rsid w:val="00AB15DF"/>
    <w:rsid w:val="00AB25F7"/>
    <w:rsid w:val="00AB2682"/>
    <w:rsid w:val="00AB28C4"/>
    <w:rsid w:val="00AB325E"/>
    <w:rsid w:val="00AB3605"/>
    <w:rsid w:val="00AB40C5"/>
    <w:rsid w:val="00AB4D3F"/>
    <w:rsid w:val="00AB5C57"/>
    <w:rsid w:val="00AC0BCF"/>
    <w:rsid w:val="00AC0F1B"/>
    <w:rsid w:val="00AC102C"/>
    <w:rsid w:val="00AC15A9"/>
    <w:rsid w:val="00AC242F"/>
    <w:rsid w:val="00AC2AD4"/>
    <w:rsid w:val="00AC3203"/>
    <w:rsid w:val="00AC3EC5"/>
    <w:rsid w:val="00AC48B8"/>
    <w:rsid w:val="00AC4DB0"/>
    <w:rsid w:val="00AC53F7"/>
    <w:rsid w:val="00AD109B"/>
    <w:rsid w:val="00AD3605"/>
    <w:rsid w:val="00AD5410"/>
    <w:rsid w:val="00AD6779"/>
    <w:rsid w:val="00AD698C"/>
    <w:rsid w:val="00AE1E7C"/>
    <w:rsid w:val="00AE2A0F"/>
    <w:rsid w:val="00AE3835"/>
    <w:rsid w:val="00AE3FAA"/>
    <w:rsid w:val="00AE45E8"/>
    <w:rsid w:val="00AE77A0"/>
    <w:rsid w:val="00AF10A2"/>
    <w:rsid w:val="00AF184D"/>
    <w:rsid w:val="00AF1EC8"/>
    <w:rsid w:val="00AF2CFB"/>
    <w:rsid w:val="00AF36C3"/>
    <w:rsid w:val="00AF3DCA"/>
    <w:rsid w:val="00AF52F5"/>
    <w:rsid w:val="00AF5771"/>
    <w:rsid w:val="00AF65C2"/>
    <w:rsid w:val="00AF6BDD"/>
    <w:rsid w:val="00AF721A"/>
    <w:rsid w:val="00AF7313"/>
    <w:rsid w:val="00B00A96"/>
    <w:rsid w:val="00B00C4E"/>
    <w:rsid w:val="00B010DF"/>
    <w:rsid w:val="00B01E8C"/>
    <w:rsid w:val="00B028D0"/>
    <w:rsid w:val="00B03B7C"/>
    <w:rsid w:val="00B0413F"/>
    <w:rsid w:val="00B04AE3"/>
    <w:rsid w:val="00B04B8E"/>
    <w:rsid w:val="00B05564"/>
    <w:rsid w:val="00B05E39"/>
    <w:rsid w:val="00B06877"/>
    <w:rsid w:val="00B0746B"/>
    <w:rsid w:val="00B07F9E"/>
    <w:rsid w:val="00B102A1"/>
    <w:rsid w:val="00B10F86"/>
    <w:rsid w:val="00B12C39"/>
    <w:rsid w:val="00B1413A"/>
    <w:rsid w:val="00B14CF5"/>
    <w:rsid w:val="00B14D07"/>
    <w:rsid w:val="00B14D0A"/>
    <w:rsid w:val="00B14D9D"/>
    <w:rsid w:val="00B16221"/>
    <w:rsid w:val="00B163BF"/>
    <w:rsid w:val="00B16641"/>
    <w:rsid w:val="00B16B3B"/>
    <w:rsid w:val="00B20A5E"/>
    <w:rsid w:val="00B213B4"/>
    <w:rsid w:val="00B246FC"/>
    <w:rsid w:val="00B24C47"/>
    <w:rsid w:val="00B25B19"/>
    <w:rsid w:val="00B25FCC"/>
    <w:rsid w:val="00B26D6B"/>
    <w:rsid w:val="00B26DD0"/>
    <w:rsid w:val="00B2725C"/>
    <w:rsid w:val="00B2798D"/>
    <w:rsid w:val="00B32386"/>
    <w:rsid w:val="00B32BC9"/>
    <w:rsid w:val="00B336AC"/>
    <w:rsid w:val="00B33AE1"/>
    <w:rsid w:val="00B33EFB"/>
    <w:rsid w:val="00B36470"/>
    <w:rsid w:val="00B40DA9"/>
    <w:rsid w:val="00B41D05"/>
    <w:rsid w:val="00B42236"/>
    <w:rsid w:val="00B4309B"/>
    <w:rsid w:val="00B4434D"/>
    <w:rsid w:val="00B44A0E"/>
    <w:rsid w:val="00B45A4D"/>
    <w:rsid w:val="00B479E6"/>
    <w:rsid w:val="00B50706"/>
    <w:rsid w:val="00B50EF6"/>
    <w:rsid w:val="00B521F0"/>
    <w:rsid w:val="00B54627"/>
    <w:rsid w:val="00B54CF8"/>
    <w:rsid w:val="00B558DD"/>
    <w:rsid w:val="00B5654A"/>
    <w:rsid w:val="00B577BB"/>
    <w:rsid w:val="00B601AB"/>
    <w:rsid w:val="00B61765"/>
    <w:rsid w:val="00B62051"/>
    <w:rsid w:val="00B62F29"/>
    <w:rsid w:val="00B64120"/>
    <w:rsid w:val="00B64182"/>
    <w:rsid w:val="00B64CA9"/>
    <w:rsid w:val="00B653E0"/>
    <w:rsid w:val="00B67894"/>
    <w:rsid w:val="00B70B8B"/>
    <w:rsid w:val="00B71698"/>
    <w:rsid w:val="00B71C97"/>
    <w:rsid w:val="00B71EE8"/>
    <w:rsid w:val="00B7221F"/>
    <w:rsid w:val="00B73CBE"/>
    <w:rsid w:val="00B7408E"/>
    <w:rsid w:val="00B74AEC"/>
    <w:rsid w:val="00B761A4"/>
    <w:rsid w:val="00B7749F"/>
    <w:rsid w:val="00B77822"/>
    <w:rsid w:val="00B816A6"/>
    <w:rsid w:val="00B81A6F"/>
    <w:rsid w:val="00B81AC3"/>
    <w:rsid w:val="00B8216E"/>
    <w:rsid w:val="00B837F4"/>
    <w:rsid w:val="00B83C63"/>
    <w:rsid w:val="00B84254"/>
    <w:rsid w:val="00B84B6E"/>
    <w:rsid w:val="00B852D5"/>
    <w:rsid w:val="00B85CA7"/>
    <w:rsid w:val="00B875B2"/>
    <w:rsid w:val="00B87D61"/>
    <w:rsid w:val="00B90E21"/>
    <w:rsid w:val="00B90EA3"/>
    <w:rsid w:val="00B915B8"/>
    <w:rsid w:val="00B9192E"/>
    <w:rsid w:val="00B919F9"/>
    <w:rsid w:val="00B92FC9"/>
    <w:rsid w:val="00B93D8B"/>
    <w:rsid w:val="00B93EF8"/>
    <w:rsid w:val="00B95308"/>
    <w:rsid w:val="00B959B8"/>
    <w:rsid w:val="00B95D43"/>
    <w:rsid w:val="00B97218"/>
    <w:rsid w:val="00B976E1"/>
    <w:rsid w:val="00B976F4"/>
    <w:rsid w:val="00B97725"/>
    <w:rsid w:val="00B97A41"/>
    <w:rsid w:val="00B97D61"/>
    <w:rsid w:val="00BA1437"/>
    <w:rsid w:val="00BA2664"/>
    <w:rsid w:val="00BA31CA"/>
    <w:rsid w:val="00BA323D"/>
    <w:rsid w:val="00BA33D5"/>
    <w:rsid w:val="00BA35F8"/>
    <w:rsid w:val="00BA52CB"/>
    <w:rsid w:val="00BA5CA6"/>
    <w:rsid w:val="00BA67C4"/>
    <w:rsid w:val="00BA6C7E"/>
    <w:rsid w:val="00BA794A"/>
    <w:rsid w:val="00BA7A94"/>
    <w:rsid w:val="00BB0462"/>
    <w:rsid w:val="00BB2379"/>
    <w:rsid w:val="00BB3D8D"/>
    <w:rsid w:val="00BB5519"/>
    <w:rsid w:val="00BB706F"/>
    <w:rsid w:val="00BC1F07"/>
    <w:rsid w:val="00BC257D"/>
    <w:rsid w:val="00BC3778"/>
    <w:rsid w:val="00BC4F19"/>
    <w:rsid w:val="00BC6756"/>
    <w:rsid w:val="00BD002F"/>
    <w:rsid w:val="00BD08B7"/>
    <w:rsid w:val="00BD1490"/>
    <w:rsid w:val="00BD35B5"/>
    <w:rsid w:val="00BD3AEC"/>
    <w:rsid w:val="00BD4035"/>
    <w:rsid w:val="00BD5005"/>
    <w:rsid w:val="00BD5AE3"/>
    <w:rsid w:val="00BD7EE7"/>
    <w:rsid w:val="00BD7FD0"/>
    <w:rsid w:val="00BE0D29"/>
    <w:rsid w:val="00BE12E8"/>
    <w:rsid w:val="00BE14B0"/>
    <w:rsid w:val="00BE2130"/>
    <w:rsid w:val="00BE213D"/>
    <w:rsid w:val="00BE3056"/>
    <w:rsid w:val="00BE3BF0"/>
    <w:rsid w:val="00BE4615"/>
    <w:rsid w:val="00BE4B2D"/>
    <w:rsid w:val="00BE57F0"/>
    <w:rsid w:val="00BE724E"/>
    <w:rsid w:val="00BF1A93"/>
    <w:rsid w:val="00BF1FAC"/>
    <w:rsid w:val="00BF26C9"/>
    <w:rsid w:val="00BF293E"/>
    <w:rsid w:val="00BF3559"/>
    <w:rsid w:val="00BF453C"/>
    <w:rsid w:val="00C00A2A"/>
    <w:rsid w:val="00C00F49"/>
    <w:rsid w:val="00C02A5D"/>
    <w:rsid w:val="00C02F48"/>
    <w:rsid w:val="00C04DB7"/>
    <w:rsid w:val="00C04FE9"/>
    <w:rsid w:val="00C0594E"/>
    <w:rsid w:val="00C05ABF"/>
    <w:rsid w:val="00C05B3A"/>
    <w:rsid w:val="00C05E03"/>
    <w:rsid w:val="00C06096"/>
    <w:rsid w:val="00C063D7"/>
    <w:rsid w:val="00C06829"/>
    <w:rsid w:val="00C06AB3"/>
    <w:rsid w:val="00C10873"/>
    <w:rsid w:val="00C10944"/>
    <w:rsid w:val="00C11D0C"/>
    <w:rsid w:val="00C12095"/>
    <w:rsid w:val="00C12678"/>
    <w:rsid w:val="00C1321B"/>
    <w:rsid w:val="00C13491"/>
    <w:rsid w:val="00C13D03"/>
    <w:rsid w:val="00C1564B"/>
    <w:rsid w:val="00C17016"/>
    <w:rsid w:val="00C17B56"/>
    <w:rsid w:val="00C17EEA"/>
    <w:rsid w:val="00C22D5F"/>
    <w:rsid w:val="00C2506F"/>
    <w:rsid w:val="00C255DD"/>
    <w:rsid w:val="00C258A9"/>
    <w:rsid w:val="00C25B91"/>
    <w:rsid w:val="00C26A63"/>
    <w:rsid w:val="00C26B0B"/>
    <w:rsid w:val="00C27250"/>
    <w:rsid w:val="00C310E0"/>
    <w:rsid w:val="00C3237F"/>
    <w:rsid w:val="00C32F9C"/>
    <w:rsid w:val="00C36709"/>
    <w:rsid w:val="00C3700C"/>
    <w:rsid w:val="00C3727A"/>
    <w:rsid w:val="00C37D01"/>
    <w:rsid w:val="00C40D79"/>
    <w:rsid w:val="00C41FD5"/>
    <w:rsid w:val="00C42120"/>
    <w:rsid w:val="00C433C7"/>
    <w:rsid w:val="00C43896"/>
    <w:rsid w:val="00C438BD"/>
    <w:rsid w:val="00C44EDF"/>
    <w:rsid w:val="00C46981"/>
    <w:rsid w:val="00C46AD0"/>
    <w:rsid w:val="00C476EE"/>
    <w:rsid w:val="00C47FD1"/>
    <w:rsid w:val="00C50223"/>
    <w:rsid w:val="00C52DCD"/>
    <w:rsid w:val="00C55EA8"/>
    <w:rsid w:val="00C561C3"/>
    <w:rsid w:val="00C56919"/>
    <w:rsid w:val="00C61CD0"/>
    <w:rsid w:val="00C61D5B"/>
    <w:rsid w:val="00C6254B"/>
    <w:rsid w:val="00C630AB"/>
    <w:rsid w:val="00C63297"/>
    <w:rsid w:val="00C65C4E"/>
    <w:rsid w:val="00C6728D"/>
    <w:rsid w:val="00C676F1"/>
    <w:rsid w:val="00C67DE1"/>
    <w:rsid w:val="00C70AE8"/>
    <w:rsid w:val="00C70CC7"/>
    <w:rsid w:val="00C710B1"/>
    <w:rsid w:val="00C720DC"/>
    <w:rsid w:val="00C72250"/>
    <w:rsid w:val="00C7377F"/>
    <w:rsid w:val="00C73B3D"/>
    <w:rsid w:val="00C75BA6"/>
    <w:rsid w:val="00C76FF9"/>
    <w:rsid w:val="00C77236"/>
    <w:rsid w:val="00C774DD"/>
    <w:rsid w:val="00C80C7A"/>
    <w:rsid w:val="00C80EF3"/>
    <w:rsid w:val="00C80F83"/>
    <w:rsid w:val="00C81F33"/>
    <w:rsid w:val="00C8209F"/>
    <w:rsid w:val="00C826BB"/>
    <w:rsid w:val="00C836D9"/>
    <w:rsid w:val="00C83A06"/>
    <w:rsid w:val="00C84220"/>
    <w:rsid w:val="00C85053"/>
    <w:rsid w:val="00C855E3"/>
    <w:rsid w:val="00C86682"/>
    <w:rsid w:val="00C86C27"/>
    <w:rsid w:val="00C86F6A"/>
    <w:rsid w:val="00C8712C"/>
    <w:rsid w:val="00C91FB7"/>
    <w:rsid w:val="00C92E61"/>
    <w:rsid w:val="00C93751"/>
    <w:rsid w:val="00C94BFF"/>
    <w:rsid w:val="00C94F1B"/>
    <w:rsid w:val="00C9576F"/>
    <w:rsid w:val="00C97EE1"/>
    <w:rsid w:val="00CA0647"/>
    <w:rsid w:val="00CA0E64"/>
    <w:rsid w:val="00CA2B69"/>
    <w:rsid w:val="00CA39B9"/>
    <w:rsid w:val="00CA4D0E"/>
    <w:rsid w:val="00CA57A2"/>
    <w:rsid w:val="00CA611E"/>
    <w:rsid w:val="00CA75B2"/>
    <w:rsid w:val="00CA7FE6"/>
    <w:rsid w:val="00CB1992"/>
    <w:rsid w:val="00CB1C90"/>
    <w:rsid w:val="00CB2978"/>
    <w:rsid w:val="00CB2C88"/>
    <w:rsid w:val="00CB33AA"/>
    <w:rsid w:val="00CB41FA"/>
    <w:rsid w:val="00CC14C4"/>
    <w:rsid w:val="00CC3591"/>
    <w:rsid w:val="00CC3C6F"/>
    <w:rsid w:val="00CC430E"/>
    <w:rsid w:val="00CC49E0"/>
    <w:rsid w:val="00CD072B"/>
    <w:rsid w:val="00CD0763"/>
    <w:rsid w:val="00CD0FBE"/>
    <w:rsid w:val="00CD4086"/>
    <w:rsid w:val="00CD4C3E"/>
    <w:rsid w:val="00CD51B6"/>
    <w:rsid w:val="00CD57A4"/>
    <w:rsid w:val="00CD6838"/>
    <w:rsid w:val="00CD6B1F"/>
    <w:rsid w:val="00CD71B7"/>
    <w:rsid w:val="00CD7CDB"/>
    <w:rsid w:val="00CE029C"/>
    <w:rsid w:val="00CE4E0F"/>
    <w:rsid w:val="00CE4FC7"/>
    <w:rsid w:val="00CE62EE"/>
    <w:rsid w:val="00CE6721"/>
    <w:rsid w:val="00CE6943"/>
    <w:rsid w:val="00CE6F3D"/>
    <w:rsid w:val="00CF07F0"/>
    <w:rsid w:val="00CF1358"/>
    <w:rsid w:val="00CF137C"/>
    <w:rsid w:val="00CF162E"/>
    <w:rsid w:val="00CF2412"/>
    <w:rsid w:val="00CF2B77"/>
    <w:rsid w:val="00CF3654"/>
    <w:rsid w:val="00CF4D24"/>
    <w:rsid w:val="00CF5FB2"/>
    <w:rsid w:val="00CF6F48"/>
    <w:rsid w:val="00CF738B"/>
    <w:rsid w:val="00D018D8"/>
    <w:rsid w:val="00D02865"/>
    <w:rsid w:val="00D039D4"/>
    <w:rsid w:val="00D03AAE"/>
    <w:rsid w:val="00D04C88"/>
    <w:rsid w:val="00D05423"/>
    <w:rsid w:val="00D072E8"/>
    <w:rsid w:val="00D12F5B"/>
    <w:rsid w:val="00D134B6"/>
    <w:rsid w:val="00D149C2"/>
    <w:rsid w:val="00D2004F"/>
    <w:rsid w:val="00D20545"/>
    <w:rsid w:val="00D22CFF"/>
    <w:rsid w:val="00D244A4"/>
    <w:rsid w:val="00D245D2"/>
    <w:rsid w:val="00D26E4F"/>
    <w:rsid w:val="00D271B5"/>
    <w:rsid w:val="00D27F09"/>
    <w:rsid w:val="00D30AF7"/>
    <w:rsid w:val="00D31A82"/>
    <w:rsid w:val="00D3440E"/>
    <w:rsid w:val="00D34A26"/>
    <w:rsid w:val="00D3505C"/>
    <w:rsid w:val="00D36312"/>
    <w:rsid w:val="00D36AEB"/>
    <w:rsid w:val="00D36BDC"/>
    <w:rsid w:val="00D37623"/>
    <w:rsid w:val="00D37CCE"/>
    <w:rsid w:val="00D37F2C"/>
    <w:rsid w:val="00D4034D"/>
    <w:rsid w:val="00D405AF"/>
    <w:rsid w:val="00D408EE"/>
    <w:rsid w:val="00D41525"/>
    <w:rsid w:val="00D41794"/>
    <w:rsid w:val="00D421E3"/>
    <w:rsid w:val="00D42F80"/>
    <w:rsid w:val="00D43AB6"/>
    <w:rsid w:val="00D446BF"/>
    <w:rsid w:val="00D4599E"/>
    <w:rsid w:val="00D4656F"/>
    <w:rsid w:val="00D47FFB"/>
    <w:rsid w:val="00D53DD0"/>
    <w:rsid w:val="00D55225"/>
    <w:rsid w:val="00D553C4"/>
    <w:rsid w:val="00D554D4"/>
    <w:rsid w:val="00D5772A"/>
    <w:rsid w:val="00D61269"/>
    <w:rsid w:val="00D62225"/>
    <w:rsid w:val="00D62B6E"/>
    <w:rsid w:val="00D6403D"/>
    <w:rsid w:val="00D66DDF"/>
    <w:rsid w:val="00D67710"/>
    <w:rsid w:val="00D70435"/>
    <w:rsid w:val="00D704CA"/>
    <w:rsid w:val="00D709C2"/>
    <w:rsid w:val="00D71357"/>
    <w:rsid w:val="00D72AC7"/>
    <w:rsid w:val="00D72DB1"/>
    <w:rsid w:val="00D73B5E"/>
    <w:rsid w:val="00D74A81"/>
    <w:rsid w:val="00D81501"/>
    <w:rsid w:val="00D81B8D"/>
    <w:rsid w:val="00D82343"/>
    <w:rsid w:val="00D83F76"/>
    <w:rsid w:val="00D84F6B"/>
    <w:rsid w:val="00D858D7"/>
    <w:rsid w:val="00D868F2"/>
    <w:rsid w:val="00D90DF3"/>
    <w:rsid w:val="00D9186F"/>
    <w:rsid w:val="00D93DB3"/>
    <w:rsid w:val="00D94154"/>
    <w:rsid w:val="00D94911"/>
    <w:rsid w:val="00D94BAE"/>
    <w:rsid w:val="00D95025"/>
    <w:rsid w:val="00D9574F"/>
    <w:rsid w:val="00DA0214"/>
    <w:rsid w:val="00DA0912"/>
    <w:rsid w:val="00DA2610"/>
    <w:rsid w:val="00DA296E"/>
    <w:rsid w:val="00DA2A31"/>
    <w:rsid w:val="00DA30E8"/>
    <w:rsid w:val="00DA33B9"/>
    <w:rsid w:val="00DA392F"/>
    <w:rsid w:val="00DA4345"/>
    <w:rsid w:val="00DA548E"/>
    <w:rsid w:val="00DA65BF"/>
    <w:rsid w:val="00DA6914"/>
    <w:rsid w:val="00DB12B7"/>
    <w:rsid w:val="00DB2763"/>
    <w:rsid w:val="00DB2928"/>
    <w:rsid w:val="00DB3A80"/>
    <w:rsid w:val="00DB4124"/>
    <w:rsid w:val="00DB4AFD"/>
    <w:rsid w:val="00DB5454"/>
    <w:rsid w:val="00DB6EC1"/>
    <w:rsid w:val="00DB72E0"/>
    <w:rsid w:val="00DC034B"/>
    <w:rsid w:val="00DC05EC"/>
    <w:rsid w:val="00DC1155"/>
    <w:rsid w:val="00DC1B18"/>
    <w:rsid w:val="00DC1F38"/>
    <w:rsid w:val="00DC2073"/>
    <w:rsid w:val="00DC2B35"/>
    <w:rsid w:val="00DC32A3"/>
    <w:rsid w:val="00DD3E8C"/>
    <w:rsid w:val="00DD4E9A"/>
    <w:rsid w:val="00DD66C1"/>
    <w:rsid w:val="00DD7354"/>
    <w:rsid w:val="00DD7665"/>
    <w:rsid w:val="00DE11E6"/>
    <w:rsid w:val="00DE35AB"/>
    <w:rsid w:val="00DE37C7"/>
    <w:rsid w:val="00DE3805"/>
    <w:rsid w:val="00DE3BA4"/>
    <w:rsid w:val="00DE4224"/>
    <w:rsid w:val="00DE4A64"/>
    <w:rsid w:val="00DF06D8"/>
    <w:rsid w:val="00DF2132"/>
    <w:rsid w:val="00DF3F4C"/>
    <w:rsid w:val="00DF5B76"/>
    <w:rsid w:val="00DF5E18"/>
    <w:rsid w:val="00DF62BF"/>
    <w:rsid w:val="00DF7DBA"/>
    <w:rsid w:val="00E00C2E"/>
    <w:rsid w:val="00E01A4B"/>
    <w:rsid w:val="00E01D04"/>
    <w:rsid w:val="00E0214C"/>
    <w:rsid w:val="00E02FE3"/>
    <w:rsid w:val="00E030A3"/>
    <w:rsid w:val="00E041E4"/>
    <w:rsid w:val="00E04A18"/>
    <w:rsid w:val="00E05749"/>
    <w:rsid w:val="00E05D74"/>
    <w:rsid w:val="00E10DD7"/>
    <w:rsid w:val="00E10ED0"/>
    <w:rsid w:val="00E13E37"/>
    <w:rsid w:val="00E14D90"/>
    <w:rsid w:val="00E1510B"/>
    <w:rsid w:val="00E162F7"/>
    <w:rsid w:val="00E17F0A"/>
    <w:rsid w:val="00E202DE"/>
    <w:rsid w:val="00E24128"/>
    <w:rsid w:val="00E2453E"/>
    <w:rsid w:val="00E267D9"/>
    <w:rsid w:val="00E30585"/>
    <w:rsid w:val="00E30F1E"/>
    <w:rsid w:val="00E31C39"/>
    <w:rsid w:val="00E32C57"/>
    <w:rsid w:val="00E32C72"/>
    <w:rsid w:val="00E32F01"/>
    <w:rsid w:val="00E33BBD"/>
    <w:rsid w:val="00E33E21"/>
    <w:rsid w:val="00E34128"/>
    <w:rsid w:val="00E34965"/>
    <w:rsid w:val="00E4310F"/>
    <w:rsid w:val="00E43839"/>
    <w:rsid w:val="00E44B89"/>
    <w:rsid w:val="00E45622"/>
    <w:rsid w:val="00E47651"/>
    <w:rsid w:val="00E47A36"/>
    <w:rsid w:val="00E47DC6"/>
    <w:rsid w:val="00E53ECD"/>
    <w:rsid w:val="00E54555"/>
    <w:rsid w:val="00E550A4"/>
    <w:rsid w:val="00E55E4A"/>
    <w:rsid w:val="00E5650D"/>
    <w:rsid w:val="00E579AE"/>
    <w:rsid w:val="00E60FB3"/>
    <w:rsid w:val="00E611B3"/>
    <w:rsid w:val="00E63150"/>
    <w:rsid w:val="00E6419C"/>
    <w:rsid w:val="00E6458E"/>
    <w:rsid w:val="00E647B9"/>
    <w:rsid w:val="00E653B9"/>
    <w:rsid w:val="00E67294"/>
    <w:rsid w:val="00E7023E"/>
    <w:rsid w:val="00E702F6"/>
    <w:rsid w:val="00E7124C"/>
    <w:rsid w:val="00E7130C"/>
    <w:rsid w:val="00E716AE"/>
    <w:rsid w:val="00E720CC"/>
    <w:rsid w:val="00E7280B"/>
    <w:rsid w:val="00E73EC6"/>
    <w:rsid w:val="00E7452A"/>
    <w:rsid w:val="00E74B6E"/>
    <w:rsid w:val="00E74BC9"/>
    <w:rsid w:val="00E74F8E"/>
    <w:rsid w:val="00E75649"/>
    <w:rsid w:val="00E800EC"/>
    <w:rsid w:val="00E80E87"/>
    <w:rsid w:val="00E81C27"/>
    <w:rsid w:val="00E821BC"/>
    <w:rsid w:val="00E822B9"/>
    <w:rsid w:val="00E82495"/>
    <w:rsid w:val="00E8306C"/>
    <w:rsid w:val="00E8795F"/>
    <w:rsid w:val="00E90334"/>
    <w:rsid w:val="00E91250"/>
    <w:rsid w:val="00E9163F"/>
    <w:rsid w:val="00E91716"/>
    <w:rsid w:val="00E918C1"/>
    <w:rsid w:val="00E95505"/>
    <w:rsid w:val="00E958BC"/>
    <w:rsid w:val="00E96009"/>
    <w:rsid w:val="00E96800"/>
    <w:rsid w:val="00EA045B"/>
    <w:rsid w:val="00EA18B7"/>
    <w:rsid w:val="00EA1EAE"/>
    <w:rsid w:val="00EA24F3"/>
    <w:rsid w:val="00EA2E8F"/>
    <w:rsid w:val="00EA30ED"/>
    <w:rsid w:val="00EA315F"/>
    <w:rsid w:val="00EA42DA"/>
    <w:rsid w:val="00EA4A66"/>
    <w:rsid w:val="00EA4B83"/>
    <w:rsid w:val="00EA5040"/>
    <w:rsid w:val="00EA5744"/>
    <w:rsid w:val="00EB06CE"/>
    <w:rsid w:val="00EB1291"/>
    <w:rsid w:val="00EB1589"/>
    <w:rsid w:val="00EB4C40"/>
    <w:rsid w:val="00EB4CB7"/>
    <w:rsid w:val="00EB4D70"/>
    <w:rsid w:val="00EB65C4"/>
    <w:rsid w:val="00EB7194"/>
    <w:rsid w:val="00EC20AF"/>
    <w:rsid w:val="00EC2705"/>
    <w:rsid w:val="00EC6537"/>
    <w:rsid w:val="00EC69AA"/>
    <w:rsid w:val="00ED1A31"/>
    <w:rsid w:val="00ED2804"/>
    <w:rsid w:val="00ED2F9B"/>
    <w:rsid w:val="00ED3951"/>
    <w:rsid w:val="00ED3D01"/>
    <w:rsid w:val="00ED4EC0"/>
    <w:rsid w:val="00ED5716"/>
    <w:rsid w:val="00ED64F3"/>
    <w:rsid w:val="00ED6BB8"/>
    <w:rsid w:val="00EE0859"/>
    <w:rsid w:val="00EE1EFA"/>
    <w:rsid w:val="00EE41A1"/>
    <w:rsid w:val="00EE44E3"/>
    <w:rsid w:val="00EE5617"/>
    <w:rsid w:val="00EE578F"/>
    <w:rsid w:val="00EE647A"/>
    <w:rsid w:val="00EF098A"/>
    <w:rsid w:val="00EF0B16"/>
    <w:rsid w:val="00EF1BF6"/>
    <w:rsid w:val="00EF6288"/>
    <w:rsid w:val="00F00506"/>
    <w:rsid w:val="00F01AF0"/>
    <w:rsid w:val="00F038B9"/>
    <w:rsid w:val="00F03D47"/>
    <w:rsid w:val="00F0404E"/>
    <w:rsid w:val="00F04383"/>
    <w:rsid w:val="00F0481F"/>
    <w:rsid w:val="00F04F59"/>
    <w:rsid w:val="00F05F69"/>
    <w:rsid w:val="00F073BB"/>
    <w:rsid w:val="00F10870"/>
    <w:rsid w:val="00F11AC3"/>
    <w:rsid w:val="00F11DAB"/>
    <w:rsid w:val="00F1291C"/>
    <w:rsid w:val="00F142BF"/>
    <w:rsid w:val="00F16366"/>
    <w:rsid w:val="00F16671"/>
    <w:rsid w:val="00F17A7C"/>
    <w:rsid w:val="00F17F70"/>
    <w:rsid w:val="00F20B3D"/>
    <w:rsid w:val="00F20CD4"/>
    <w:rsid w:val="00F2118A"/>
    <w:rsid w:val="00F212CF"/>
    <w:rsid w:val="00F21F62"/>
    <w:rsid w:val="00F23D7C"/>
    <w:rsid w:val="00F2547B"/>
    <w:rsid w:val="00F26080"/>
    <w:rsid w:val="00F26A9E"/>
    <w:rsid w:val="00F30372"/>
    <w:rsid w:val="00F31E35"/>
    <w:rsid w:val="00F31E95"/>
    <w:rsid w:val="00F321DE"/>
    <w:rsid w:val="00F33243"/>
    <w:rsid w:val="00F350D5"/>
    <w:rsid w:val="00F3510F"/>
    <w:rsid w:val="00F366FD"/>
    <w:rsid w:val="00F371BD"/>
    <w:rsid w:val="00F37F2B"/>
    <w:rsid w:val="00F40318"/>
    <w:rsid w:val="00F41080"/>
    <w:rsid w:val="00F4188A"/>
    <w:rsid w:val="00F42B21"/>
    <w:rsid w:val="00F432F9"/>
    <w:rsid w:val="00F4363C"/>
    <w:rsid w:val="00F44D08"/>
    <w:rsid w:val="00F45265"/>
    <w:rsid w:val="00F45590"/>
    <w:rsid w:val="00F500F0"/>
    <w:rsid w:val="00F5103C"/>
    <w:rsid w:val="00F515B8"/>
    <w:rsid w:val="00F51C8A"/>
    <w:rsid w:val="00F52192"/>
    <w:rsid w:val="00F52317"/>
    <w:rsid w:val="00F52CA7"/>
    <w:rsid w:val="00F540E3"/>
    <w:rsid w:val="00F57662"/>
    <w:rsid w:val="00F60039"/>
    <w:rsid w:val="00F60B9C"/>
    <w:rsid w:val="00F6188A"/>
    <w:rsid w:val="00F61E63"/>
    <w:rsid w:val="00F62C19"/>
    <w:rsid w:val="00F646D5"/>
    <w:rsid w:val="00F71F0F"/>
    <w:rsid w:val="00F74685"/>
    <w:rsid w:val="00F74BE9"/>
    <w:rsid w:val="00F75F91"/>
    <w:rsid w:val="00F77628"/>
    <w:rsid w:val="00F80B30"/>
    <w:rsid w:val="00F82E1C"/>
    <w:rsid w:val="00F82FF3"/>
    <w:rsid w:val="00F87BC4"/>
    <w:rsid w:val="00F91042"/>
    <w:rsid w:val="00F914B0"/>
    <w:rsid w:val="00F91F30"/>
    <w:rsid w:val="00F92049"/>
    <w:rsid w:val="00F925FC"/>
    <w:rsid w:val="00F93270"/>
    <w:rsid w:val="00F93681"/>
    <w:rsid w:val="00F95872"/>
    <w:rsid w:val="00F95954"/>
    <w:rsid w:val="00FA00FA"/>
    <w:rsid w:val="00FA1A0B"/>
    <w:rsid w:val="00FA3684"/>
    <w:rsid w:val="00FA5B5E"/>
    <w:rsid w:val="00FA6A99"/>
    <w:rsid w:val="00FB0A80"/>
    <w:rsid w:val="00FB116B"/>
    <w:rsid w:val="00FB132A"/>
    <w:rsid w:val="00FB28E8"/>
    <w:rsid w:val="00FB2C74"/>
    <w:rsid w:val="00FB3215"/>
    <w:rsid w:val="00FB34A0"/>
    <w:rsid w:val="00FB3C32"/>
    <w:rsid w:val="00FB49B5"/>
    <w:rsid w:val="00FB4C81"/>
    <w:rsid w:val="00FB577A"/>
    <w:rsid w:val="00FC0D25"/>
    <w:rsid w:val="00FC259F"/>
    <w:rsid w:val="00FC3271"/>
    <w:rsid w:val="00FC37D7"/>
    <w:rsid w:val="00FC3B0B"/>
    <w:rsid w:val="00FC507F"/>
    <w:rsid w:val="00FC5839"/>
    <w:rsid w:val="00FC6030"/>
    <w:rsid w:val="00FC62CC"/>
    <w:rsid w:val="00FC6E19"/>
    <w:rsid w:val="00FC7983"/>
    <w:rsid w:val="00FD0018"/>
    <w:rsid w:val="00FD0F25"/>
    <w:rsid w:val="00FD1B15"/>
    <w:rsid w:val="00FD25A7"/>
    <w:rsid w:val="00FD3573"/>
    <w:rsid w:val="00FD3951"/>
    <w:rsid w:val="00FD44AB"/>
    <w:rsid w:val="00FD47E9"/>
    <w:rsid w:val="00FD49D0"/>
    <w:rsid w:val="00FD519B"/>
    <w:rsid w:val="00FD5AE0"/>
    <w:rsid w:val="00FD5F73"/>
    <w:rsid w:val="00FD6462"/>
    <w:rsid w:val="00FD6C81"/>
    <w:rsid w:val="00FD7D34"/>
    <w:rsid w:val="00FE0780"/>
    <w:rsid w:val="00FE1D19"/>
    <w:rsid w:val="00FE208B"/>
    <w:rsid w:val="00FE3E55"/>
    <w:rsid w:val="00FE429F"/>
    <w:rsid w:val="00FE4620"/>
    <w:rsid w:val="00FE5009"/>
    <w:rsid w:val="00FE5736"/>
    <w:rsid w:val="00FE65A9"/>
    <w:rsid w:val="00FE7BAB"/>
    <w:rsid w:val="00FF0243"/>
    <w:rsid w:val="00FF04CF"/>
    <w:rsid w:val="00FF0CC0"/>
    <w:rsid w:val="00FF3DA8"/>
    <w:rsid w:val="00FF49B4"/>
    <w:rsid w:val="00FF79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E61FFFC"/>
  <w15:docId w15:val="{0689CD21-9F3B-410E-A56C-8D2DB3E58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CA9"/>
    <w:pPr>
      <w:suppressAutoHyphens/>
      <w:overflowPunct w:val="0"/>
      <w:autoSpaceDE w:val="0"/>
      <w:autoSpaceDN w:val="0"/>
      <w:adjustRightInd w:val="0"/>
      <w:spacing w:after="142" w:line="240" w:lineRule="atLeast"/>
      <w:jc w:val="both"/>
      <w:textAlignment w:val="baseline"/>
    </w:pPr>
    <w:rPr>
      <w:rFonts w:ascii="Arial" w:hAnsi="Arial"/>
      <w:sz w:val="20"/>
      <w:szCs w:val="20"/>
    </w:rPr>
  </w:style>
  <w:style w:type="paragraph" w:styleId="Titre1">
    <w:name w:val="heading 1"/>
    <w:aliases w:val="Document Header1"/>
    <w:basedOn w:val="Normal"/>
    <w:next w:val="Normal"/>
    <w:link w:val="Titre1Car"/>
    <w:uiPriority w:val="99"/>
    <w:qFormat/>
    <w:rsid w:val="005538B6"/>
    <w:pPr>
      <w:jc w:val="center"/>
      <w:outlineLvl w:val="0"/>
    </w:pPr>
    <w:rPr>
      <w:rFonts w:ascii="Cambria" w:hAnsi="Cambria"/>
      <w:b/>
      <w:bCs/>
      <w:kern w:val="32"/>
      <w:sz w:val="32"/>
      <w:szCs w:val="32"/>
    </w:rPr>
  </w:style>
  <w:style w:type="paragraph" w:styleId="Titre2">
    <w:name w:val="heading 2"/>
    <w:aliases w:val="Title Header2"/>
    <w:basedOn w:val="Normal"/>
    <w:next w:val="Normal"/>
    <w:link w:val="Titre2Car"/>
    <w:uiPriority w:val="99"/>
    <w:qFormat/>
    <w:rsid w:val="005538B6"/>
    <w:pPr>
      <w:jc w:val="center"/>
      <w:outlineLvl w:val="1"/>
    </w:pPr>
    <w:rPr>
      <w:rFonts w:ascii="Cambria" w:hAnsi="Cambria"/>
      <w:b/>
      <w:bCs/>
      <w:i/>
      <w:iCs/>
      <w:sz w:val="28"/>
      <w:szCs w:val="28"/>
    </w:rPr>
  </w:style>
  <w:style w:type="paragraph" w:styleId="Titre3">
    <w:name w:val="heading 3"/>
    <w:aliases w:val="Section Header3"/>
    <w:basedOn w:val="Normal"/>
    <w:next w:val="Normal"/>
    <w:link w:val="Titre3Car"/>
    <w:qFormat/>
    <w:rsid w:val="005538B6"/>
    <w:pPr>
      <w:tabs>
        <w:tab w:val="left" w:pos="864"/>
      </w:tabs>
      <w:suppressAutoHyphens w:val="0"/>
      <w:spacing w:after="200"/>
      <w:ind w:left="864" w:hanging="432"/>
      <w:outlineLvl w:val="2"/>
    </w:pPr>
    <w:rPr>
      <w:rFonts w:ascii="Cambria" w:hAnsi="Cambria"/>
      <w:b/>
      <w:bCs/>
      <w:sz w:val="26"/>
      <w:szCs w:val="26"/>
    </w:rPr>
  </w:style>
  <w:style w:type="paragraph" w:styleId="Titre4">
    <w:name w:val="heading 4"/>
    <w:aliases w:val="Sub-Clause Sub-paragraph,ClauseSubSub_No&amp;Name"/>
    <w:basedOn w:val="Normal"/>
    <w:next w:val="Normal"/>
    <w:link w:val="Titre4Car"/>
    <w:uiPriority w:val="99"/>
    <w:qFormat/>
    <w:rsid w:val="005538B6"/>
    <w:pPr>
      <w:numPr>
        <w:ilvl w:val="3"/>
        <w:numId w:val="2"/>
      </w:numPr>
      <w:tabs>
        <w:tab w:val="left" w:pos="1512"/>
      </w:tabs>
      <w:suppressAutoHyphens w:val="0"/>
      <w:spacing w:after="200"/>
      <w:outlineLvl w:val="3"/>
    </w:pPr>
    <w:rPr>
      <w:szCs w:val="22"/>
      <w:lang w:eastAsia="fr-FR"/>
    </w:rPr>
  </w:style>
  <w:style w:type="paragraph" w:styleId="Titre5">
    <w:name w:val="heading 5"/>
    <w:basedOn w:val="Normal"/>
    <w:next w:val="Normal"/>
    <w:link w:val="Titre5Car"/>
    <w:uiPriority w:val="99"/>
    <w:qFormat/>
    <w:rsid w:val="005538B6"/>
    <w:pPr>
      <w:suppressAutoHyphens w:val="0"/>
      <w:spacing w:before="240" w:after="60"/>
      <w:jc w:val="center"/>
      <w:outlineLvl w:val="4"/>
    </w:pPr>
    <w:rPr>
      <w:rFonts w:ascii="Calibri" w:hAnsi="Calibri"/>
      <w:b/>
      <w:bCs/>
      <w:i/>
      <w:iCs/>
      <w:sz w:val="26"/>
      <w:szCs w:val="26"/>
    </w:rPr>
  </w:style>
  <w:style w:type="paragraph" w:styleId="Titre6">
    <w:name w:val="heading 6"/>
    <w:basedOn w:val="Normal"/>
    <w:next w:val="Normal"/>
    <w:link w:val="Titre6Car"/>
    <w:uiPriority w:val="99"/>
    <w:qFormat/>
    <w:rsid w:val="005538B6"/>
    <w:pPr>
      <w:numPr>
        <w:ilvl w:val="5"/>
        <w:numId w:val="2"/>
      </w:numPr>
      <w:tabs>
        <w:tab w:val="left" w:pos="1152"/>
      </w:tabs>
      <w:suppressAutoHyphens w:val="0"/>
      <w:spacing w:before="240" w:after="60"/>
      <w:outlineLvl w:val="5"/>
    </w:pPr>
    <w:rPr>
      <w:i/>
      <w:sz w:val="22"/>
      <w:szCs w:val="22"/>
      <w:lang w:eastAsia="fr-FR"/>
    </w:rPr>
  </w:style>
  <w:style w:type="paragraph" w:styleId="Titre7">
    <w:name w:val="heading 7"/>
    <w:basedOn w:val="Normal"/>
    <w:next w:val="Normal"/>
    <w:link w:val="Titre7Car"/>
    <w:uiPriority w:val="99"/>
    <w:qFormat/>
    <w:rsid w:val="005538B6"/>
    <w:pPr>
      <w:numPr>
        <w:ilvl w:val="6"/>
        <w:numId w:val="2"/>
      </w:numPr>
      <w:tabs>
        <w:tab w:val="left" w:pos="1296"/>
      </w:tabs>
      <w:suppressAutoHyphens w:val="0"/>
      <w:spacing w:before="240" w:after="60"/>
      <w:outlineLvl w:val="6"/>
    </w:pPr>
    <w:rPr>
      <w:sz w:val="22"/>
      <w:szCs w:val="22"/>
      <w:lang w:eastAsia="fr-FR"/>
    </w:rPr>
  </w:style>
  <w:style w:type="paragraph" w:styleId="Titre8">
    <w:name w:val="heading 8"/>
    <w:basedOn w:val="Normal"/>
    <w:next w:val="Normal"/>
    <w:link w:val="Titre8Car"/>
    <w:uiPriority w:val="99"/>
    <w:qFormat/>
    <w:rsid w:val="005538B6"/>
    <w:pPr>
      <w:numPr>
        <w:ilvl w:val="7"/>
        <w:numId w:val="2"/>
      </w:numPr>
      <w:tabs>
        <w:tab w:val="left" w:pos="1440"/>
      </w:tabs>
      <w:suppressAutoHyphens w:val="0"/>
      <w:spacing w:before="240" w:after="60"/>
      <w:outlineLvl w:val="7"/>
    </w:pPr>
    <w:rPr>
      <w:i/>
      <w:sz w:val="22"/>
      <w:szCs w:val="22"/>
      <w:lang w:eastAsia="fr-FR"/>
    </w:rPr>
  </w:style>
  <w:style w:type="paragraph" w:styleId="Titre9">
    <w:name w:val="heading 9"/>
    <w:basedOn w:val="Normal"/>
    <w:next w:val="Normal"/>
    <w:link w:val="Titre9Car"/>
    <w:uiPriority w:val="99"/>
    <w:qFormat/>
    <w:rsid w:val="005538B6"/>
    <w:pPr>
      <w:numPr>
        <w:ilvl w:val="8"/>
        <w:numId w:val="1"/>
      </w:numPr>
      <w:tabs>
        <w:tab w:val="left" w:pos="1584"/>
      </w:tabs>
      <w:suppressAutoHyphens w:val="0"/>
      <w:spacing w:before="240" w:after="60"/>
      <w:outlineLvl w:val="8"/>
    </w:pPr>
    <w:rPr>
      <w:b/>
      <w:i/>
      <w:sz w:val="18"/>
      <w:szCs w:val="22"/>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uiPriority w:val="99"/>
    <w:rsid w:val="005538B6"/>
    <w:rPr>
      <w:rFonts w:ascii="Cambria" w:hAnsi="Cambria"/>
      <w:b/>
      <w:bCs/>
      <w:kern w:val="32"/>
      <w:sz w:val="32"/>
      <w:szCs w:val="32"/>
    </w:rPr>
  </w:style>
  <w:style w:type="character" w:customStyle="1" w:styleId="Titre2Car">
    <w:name w:val="Titre 2 Car"/>
    <w:aliases w:val="Title Header2 Car"/>
    <w:basedOn w:val="Policepardfaut"/>
    <w:link w:val="Titre2"/>
    <w:uiPriority w:val="99"/>
    <w:rsid w:val="005538B6"/>
    <w:rPr>
      <w:rFonts w:ascii="Cambria" w:hAnsi="Cambria"/>
      <w:b/>
      <w:bCs/>
      <w:i/>
      <w:iCs/>
      <w:sz w:val="28"/>
      <w:szCs w:val="28"/>
    </w:rPr>
  </w:style>
  <w:style w:type="character" w:customStyle="1" w:styleId="Titre3Car">
    <w:name w:val="Titre 3 Car"/>
    <w:aliases w:val="Section Header3 Car"/>
    <w:basedOn w:val="Policepardfaut"/>
    <w:link w:val="Titre3"/>
    <w:rsid w:val="005538B6"/>
    <w:rPr>
      <w:rFonts w:ascii="Cambria" w:hAnsi="Cambria"/>
      <w:b/>
      <w:bCs/>
      <w:sz w:val="26"/>
      <w:szCs w:val="26"/>
    </w:rPr>
  </w:style>
  <w:style w:type="character" w:customStyle="1" w:styleId="Titre4Car">
    <w:name w:val="Titre 4 Car"/>
    <w:aliases w:val="Sub-Clause Sub-paragraph Car,ClauseSubSub_No&amp;Name Car"/>
    <w:basedOn w:val="Policepardfaut"/>
    <w:link w:val="Titre4"/>
    <w:uiPriority w:val="99"/>
    <w:rsid w:val="005538B6"/>
    <w:rPr>
      <w:rFonts w:ascii="Arial" w:hAnsi="Arial"/>
      <w:sz w:val="20"/>
      <w:lang w:eastAsia="fr-FR"/>
    </w:rPr>
  </w:style>
  <w:style w:type="character" w:customStyle="1" w:styleId="Titre5Car">
    <w:name w:val="Titre 5 Car"/>
    <w:basedOn w:val="Policepardfaut"/>
    <w:link w:val="Titre5"/>
    <w:uiPriority w:val="99"/>
    <w:rsid w:val="005538B6"/>
    <w:rPr>
      <w:rFonts w:ascii="Calibri" w:hAnsi="Calibri"/>
      <w:b/>
      <w:bCs/>
      <w:i/>
      <w:iCs/>
      <w:sz w:val="26"/>
      <w:szCs w:val="26"/>
    </w:rPr>
  </w:style>
  <w:style w:type="character" w:customStyle="1" w:styleId="Titre6Car">
    <w:name w:val="Titre 6 Car"/>
    <w:basedOn w:val="Policepardfaut"/>
    <w:link w:val="Titre6"/>
    <w:uiPriority w:val="99"/>
    <w:rsid w:val="005538B6"/>
    <w:rPr>
      <w:rFonts w:ascii="Arial" w:hAnsi="Arial"/>
      <w:i/>
      <w:lang w:eastAsia="fr-FR"/>
    </w:rPr>
  </w:style>
  <w:style w:type="character" w:customStyle="1" w:styleId="Titre7Car">
    <w:name w:val="Titre 7 Car"/>
    <w:basedOn w:val="Policepardfaut"/>
    <w:link w:val="Titre7"/>
    <w:uiPriority w:val="99"/>
    <w:rsid w:val="005538B6"/>
    <w:rPr>
      <w:rFonts w:ascii="Arial" w:hAnsi="Arial"/>
      <w:lang w:eastAsia="fr-FR"/>
    </w:rPr>
  </w:style>
  <w:style w:type="character" w:customStyle="1" w:styleId="Titre8Car">
    <w:name w:val="Titre 8 Car"/>
    <w:basedOn w:val="Policepardfaut"/>
    <w:link w:val="Titre8"/>
    <w:uiPriority w:val="99"/>
    <w:rsid w:val="005538B6"/>
    <w:rPr>
      <w:rFonts w:ascii="Arial" w:hAnsi="Arial"/>
      <w:i/>
      <w:lang w:eastAsia="fr-FR"/>
    </w:rPr>
  </w:style>
  <w:style w:type="character" w:customStyle="1" w:styleId="Titre9Car">
    <w:name w:val="Titre 9 Car"/>
    <w:basedOn w:val="Policepardfaut"/>
    <w:link w:val="Titre9"/>
    <w:uiPriority w:val="99"/>
    <w:rsid w:val="005538B6"/>
    <w:rPr>
      <w:rFonts w:ascii="Arial" w:hAnsi="Arial"/>
      <w:b/>
      <w:i/>
      <w:sz w:val="18"/>
      <w:lang w:eastAsia="fr-FR"/>
    </w:rPr>
  </w:style>
  <w:style w:type="paragraph" w:styleId="Lgende">
    <w:name w:val="caption"/>
    <w:basedOn w:val="Normal"/>
    <w:next w:val="Normal"/>
    <w:uiPriority w:val="99"/>
    <w:qFormat/>
    <w:rsid w:val="005538B6"/>
  </w:style>
  <w:style w:type="paragraph" w:styleId="Titre">
    <w:name w:val="Title"/>
    <w:basedOn w:val="Normal"/>
    <w:link w:val="TitreCar"/>
    <w:uiPriority w:val="99"/>
    <w:qFormat/>
    <w:rsid w:val="001455F1"/>
    <w:pPr>
      <w:suppressAutoHyphens w:val="0"/>
      <w:jc w:val="center"/>
    </w:pPr>
    <w:rPr>
      <w:b/>
      <w:bCs/>
      <w:kern w:val="28"/>
      <w:sz w:val="32"/>
      <w:szCs w:val="32"/>
    </w:rPr>
  </w:style>
  <w:style w:type="character" w:customStyle="1" w:styleId="TitreCar">
    <w:name w:val="Titre Car"/>
    <w:basedOn w:val="Policepardfaut"/>
    <w:link w:val="Titre"/>
    <w:uiPriority w:val="99"/>
    <w:rsid w:val="001455F1"/>
    <w:rPr>
      <w:rFonts w:ascii="Arial" w:hAnsi="Arial"/>
      <w:b/>
      <w:bCs/>
      <w:kern w:val="28"/>
      <w:sz w:val="32"/>
      <w:szCs w:val="32"/>
    </w:rPr>
  </w:style>
  <w:style w:type="paragraph" w:styleId="Sous-titre">
    <w:name w:val="Subtitle"/>
    <w:basedOn w:val="Normal"/>
    <w:link w:val="Sous-titreCar"/>
    <w:uiPriority w:val="99"/>
    <w:qFormat/>
    <w:rsid w:val="005538B6"/>
    <w:pPr>
      <w:suppressAutoHyphens w:val="0"/>
      <w:jc w:val="center"/>
    </w:pPr>
    <w:rPr>
      <w:rFonts w:ascii="Cambria" w:hAnsi="Cambria"/>
      <w:szCs w:val="24"/>
    </w:rPr>
  </w:style>
  <w:style w:type="character" w:customStyle="1" w:styleId="Sous-titreCar">
    <w:name w:val="Sous-titre Car"/>
    <w:basedOn w:val="Policepardfaut"/>
    <w:link w:val="Sous-titre"/>
    <w:uiPriority w:val="99"/>
    <w:rsid w:val="005538B6"/>
    <w:rPr>
      <w:rFonts w:ascii="Cambria" w:hAnsi="Cambria"/>
      <w:sz w:val="24"/>
      <w:szCs w:val="24"/>
    </w:rPr>
  </w:style>
  <w:style w:type="paragraph" w:styleId="Sansinterligne">
    <w:name w:val="No Spacing"/>
    <w:uiPriority w:val="1"/>
    <w:qFormat/>
    <w:rsid w:val="005538B6"/>
    <w:pPr>
      <w:suppressAutoHyphens/>
      <w:overflowPunct w:val="0"/>
      <w:autoSpaceDE w:val="0"/>
      <w:autoSpaceDN w:val="0"/>
      <w:adjustRightInd w:val="0"/>
      <w:jc w:val="both"/>
      <w:textAlignment w:val="baseline"/>
    </w:pPr>
    <w:rPr>
      <w:sz w:val="24"/>
      <w:szCs w:val="20"/>
    </w:rPr>
  </w:style>
  <w:style w:type="paragraph" w:styleId="Paragraphedeliste">
    <w:name w:val="List Paragraph"/>
    <w:aliases w:val="Puce1,numération,Bullet points round,Table/Figure Heading,Paragraphe  revu,Bullets,List Paragraph2,List Paragraph (numbered (a)),Numbered List Paragraph,ReferencesCxSpLast,Medium Grid 1 - Accent 21,List Paragraph nowy,List Paragraph1"/>
    <w:basedOn w:val="Normal"/>
    <w:link w:val="ParagraphedelisteCar"/>
    <w:uiPriority w:val="34"/>
    <w:qFormat/>
    <w:rsid w:val="005538B6"/>
    <w:pPr>
      <w:ind w:left="720"/>
      <w:contextualSpacing/>
    </w:pPr>
  </w:style>
  <w:style w:type="paragraph" w:styleId="En-ttedetabledesmatires">
    <w:name w:val="TOC Heading"/>
    <w:basedOn w:val="Titre1"/>
    <w:next w:val="Normal"/>
    <w:uiPriority w:val="39"/>
    <w:semiHidden/>
    <w:unhideWhenUsed/>
    <w:qFormat/>
    <w:rsid w:val="005538B6"/>
    <w:pPr>
      <w:keepNext/>
      <w:keepLines/>
      <w:suppressAutoHyphens w:val="0"/>
      <w:overflowPunct/>
      <w:autoSpaceDE/>
      <w:autoSpaceDN/>
      <w:adjustRightInd/>
      <w:spacing w:before="480" w:line="276" w:lineRule="auto"/>
      <w:jc w:val="left"/>
      <w:textAlignment w:val="auto"/>
      <w:outlineLvl w:val="9"/>
    </w:pPr>
    <w:rPr>
      <w:rFonts w:asciiTheme="majorHAnsi" w:eastAsiaTheme="majorEastAsia" w:hAnsiTheme="majorHAnsi" w:cstheme="majorBidi"/>
      <w:color w:val="365F91" w:themeColor="accent1" w:themeShade="BF"/>
      <w:kern w:val="0"/>
      <w:sz w:val="28"/>
      <w:szCs w:val="28"/>
    </w:rPr>
  </w:style>
  <w:style w:type="paragraph" w:customStyle="1" w:styleId="TITLEINTRO">
    <w:name w:val="TITLE INTRO"/>
    <w:basedOn w:val="Normal"/>
    <w:qFormat/>
    <w:rsid w:val="006344D3"/>
    <w:pPr>
      <w:jc w:val="center"/>
    </w:pPr>
    <w:rPr>
      <w:b/>
      <w:sz w:val="36"/>
    </w:rPr>
  </w:style>
  <w:style w:type="paragraph" w:customStyle="1" w:styleId="TITLEPART">
    <w:name w:val="TITLE PART"/>
    <w:basedOn w:val="Normal"/>
    <w:qFormat/>
    <w:rsid w:val="006344D3"/>
    <w:pPr>
      <w:jc w:val="center"/>
    </w:pPr>
    <w:rPr>
      <w:b/>
      <w:sz w:val="44"/>
    </w:rPr>
  </w:style>
  <w:style w:type="paragraph" w:customStyle="1" w:styleId="TITLESECTION">
    <w:name w:val="TITLE SECTION"/>
    <w:basedOn w:val="Normal"/>
    <w:qFormat/>
    <w:rsid w:val="006344D3"/>
    <w:pPr>
      <w:jc w:val="center"/>
    </w:pPr>
    <w:rPr>
      <w:b/>
      <w:sz w:val="36"/>
    </w:rPr>
  </w:style>
  <w:style w:type="paragraph" w:customStyle="1" w:styleId="HeadingA">
    <w:name w:val="HeadingA"/>
    <w:basedOn w:val="Normal"/>
    <w:qFormat/>
    <w:rsid w:val="00F61E63"/>
    <w:pPr>
      <w:numPr>
        <w:numId w:val="3"/>
      </w:numPr>
      <w:jc w:val="center"/>
    </w:pPr>
    <w:rPr>
      <w:b/>
      <w:sz w:val="24"/>
    </w:rPr>
  </w:style>
  <w:style w:type="paragraph" w:customStyle="1" w:styleId="Heading1">
    <w:name w:val="Heading1"/>
    <w:basedOn w:val="Normal"/>
    <w:qFormat/>
    <w:rsid w:val="006344D3"/>
    <w:pPr>
      <w:numPr>
        <w:numId w:val="4"/>
      </w:numPr>
    </w:pPr>
    <w:rPr>
      <w:b/>
    </w:rPr>
  </w:style>
  <w:style w:type="paragraph" w:customStyle="1" w:styleId="Heading2">
    <w:name w:val="Heading2"/>
    <w:basedOn w:val="Normal"/>
    <w:qFormat/>
    <w:rsid w:val="00D3505C"/>
    <w:pPr>
      <w:numPr>
        <w:ilvl w:val="1"/>
        <w:numId w:val="4"/>
      </w:numPr>
    </w:pPr>
  </w:style>
  <w:style w:type="paragraph" w:customStyle="1" w:styleId="Heading3">
    <w:name w:val="Heading3"/>
    <w:basedOn w:val="Normal"/>
    <w:qFormat/>
    <w:rsid w:val="00D3505C"/>
    <w:pPr>
      <w:numPr>
        <w:ilvl w:val="2"/>
        <w:numId w:val="4"/>
      </w:numPr>
    </w:pPr>
  </w:style>
  <w:style w:type="paragraph" w:customStyle="1" w:styleId="Heading4">
    <w:name w:val="Heading4"/>
    <w:basedOn w:val="Normal"/>
    <w:qFormat/>
    <w:rsid w:val="00D3505C"/>
    <w:pPr>
      <w:numPr>
        <w:ilvl w:val="3"/>
        <w:numId w:val="4"/>
      </w:numPr>
    </w:pPr>
  </w:style>
  <w:style w:type="paragraph" w:customStyle="1" w:styleId="ANNEXE">
    <w:name w:val="ANNEXE"/>
    <w:basedOn w:val="Normal"/>
    <w:qFormat/>
    <w:rsid w:val="008F16D6"/>
    <w:pPr>
      <w:jc w:val="center"/>
    </w:pPr>
    <w:rPr>
      <w:rFonts w:ascii="Arial Gras" w:hAnsi="Arial Gras"/>
      <w:b/>
    </w:rPr>
  </w:style>
  <w:style w:type="paragraph" w:styleId="TM1">
    <w:name w:val="toc 1"/>
    <w:basedOn w:val="Normal"/>
    <w:next w:val="Normal"/>
    <w:autoRedefine/>
    <w:uiPriority w:val="39"/>
    <w:unhideWhenUsed/>
    <w:rsid w:val="002142A5"/>
    <w:pPr>
      <w:tabs>
        <w:tab w:val="right" w:leader="dot" w:pos="9062"/>
      </w:tabs>
      <w:spacing w:after="100"/>
      <w:ind w:left="284" w:hanging="284"/>
    </w:pPr>
    <w:rPr>
      <w:rFonts w:asciiTheme="minorHAnsi" w:eastAsiaTheme="minorEastAsia" w:hAnsiTheme="minorHAnsi" w:cstheme="minorBidi"/>
      <w:b/>
      <w:noProof/>
      <w:sz w:val="22"/>
      <w:szCs w:val="22"/>
      <w:lang w:eastAsia="fr-FR"/>
    </w:rPr>
  </w:style>
  <w:style w:type="paragraph" w:styleId="TM2">
    <w:name w:val="toc 2"/>
    <w:basedOn w:val="Normal"/>
    <w:next w:val="Normal"/>
    <w:autoRedefine/>
    <w:uiPriority w:val="39"/>
    <w:unhideWhenUsed/>
    <w:rsid w:val="008F530B"/>
    <w:pPr>
      <w:tabs>
        <w:tab w:val="right" w:leader="dot" w:pos="9060"/>
      </w:tabs>
      <w:spacing w:after="100"/>
      <w:ind w:left="851" w:hanging="567"/>
    </w:pPr>
  </w:style>
  <w:style w:type="character" w:styleId="Lienhypertexte">
    <w:name w:val="Hyperlink"/>
    <w:basedOn w:val="Policepardfaut"/>
    <w:uiPriority w:val="99"/>
    <w:unhideWhenUsed/>
    <w:rsid w:val="00CF2412"/>
    <w:rPr>
      <w:color w:val="0000FF" w:themeColor="hyperlink"/>
      <w:u w:val="single"/>
    </w:rPr>
  </w:style>
  <w:style w:type="paragraph" w:styleId="TM3">
    <w:name w:val="toc 3"/>
    <w:basedOn w:val="Normal"/>
    <w:next w:val="Normal"/>
    <w:autoRedefine/>
    <w:uiPriority w:val="39"/>
    <w:unhideWhenUsed/>
    <w:rsid w:val="008F16D6"/>
    <w:pPr>
      <w:spacing w:after="100"/>
      <w:ind w:left="400"/>
    </w:pPr>
  </w:style>
  <w:style w:type="table" w:styleId="Grilledutableau">
    <w:name w:val="Table Grid"/>
    <w:basedOn w:val="TableauNormal"/>
    <w:uiPriority w:val="59"/>
    <w:rsid w:val="002144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95210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52101"/>
    <w:rPr>
      <w:rFonts w:ascii="Tahoma" w:hAnsi="Tahoma" w:cs="Tahoma"/>
      <w:sz w:val="16"/>
      <w:szCs w:val="16"/>
    </w:rPr>
  </w:style>
  <w:style w:type="paragraph" w:styleId="En-tte">
    <w:name w:val="header"/>
    <w:basedOn w:val="Normal"/>
    <w:link w:val="En-tteCar"/>
    <w:uiPriority w:val="99"/>
    <w:unhideWhenUsed/>
    <w:rsid w:val="00551291"/>
    <w:pPr>
      <w:tabs>
        <w:tab w:val="center" w:pos="4536"/>
        <w:tab w:val="right" w:pos="9072"/>
      </w:tabs>
      <w:spacing w:after="0" w:line="240" w:lineRule="auto"/>
    </w:pPr>
  </w:style>
  <w:style w:type="character" w:customStyle="1" w:styleId="En-tteCar">
    <w:name w:val="En-tête Car"/>
    <w:basedOn w:val="Policepardfaut"/>
    <w:link w:val="En-tte"/>
    <w:uiPriority w:val="99"/>
    <w:rsid w:val="00551291"/>
    <w:rPr>
      <w:rFonts w:ascii="Arial" w:hAnsi="Arial"/>
      <w:sz w:val="20"/>
      <w:szCs w:val="20"/>
    </w:rPr>
  </w:style>
  <w:style w:type="paragraph" w:styleId="Pieddepage">
    <w:name w:val="footer"/>
    <w:basedOn w:val="Normal"/>
    <w:link w:val="PieddepageCar"/>
    <w:uiPriority w:val="99"/>
    <w:unhideWhenUsed/>
    <w:rsid w:val="0055129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51291"/>
    <w:rPr>
      <w:rFonts w:ascii="Arial" w:hAnsi="Arial"/>
      <w:sz w:val="20"/>
      <w:szCs w:val="20"/>
    </w:rPr>
  </w:style>
  <w:style w:type="paragraph" w:styleId="Notedebasdepage">
    <w:name w:val="footnote text"/>
    <w:basedOn w:val="Normal"/>
    <w:link w:val="NotedebasdepageCar"/>
    <w:uiPriority w:val="99"/>
    <w:unhideWhenUsed/>
    <w:rsid w:val="00FD6C81"/>
    <w:pPr>
      <w:spacing w:after="0" w:line="240" w:lineRule="auto"/>
    </w:pPr>
  </w:style>
  <w:style w:type="character" w:customStyle="1" w:styleId="NotedebasdepageCar">
    <w:name w:val="Note de bas de page Car"/>
    <w:basedOn w:val="Policepardfaut"/>
    <w:link w:val="Notedebasdepage"/>
    <w:uiPriority w:val="99"/>
    <w:rsid w:val="00FD6C81"/>
    <w:rPr>
      <w:rFonts w:ascii="Arial" w:hAnsi="Arial"/>
      <w:sz w:val="20"/>
      <w:szCs w:val="20"/>
    </w:rPr>
  </w:style>
  <w:style w:type="character" w:styleId="Appelnotedebasdep">
    <w:name w:val="footnote reference"/>
    <w:basedOn w:val="Policepardfaut"/>
    <w:uiPriority w:val="99"/>
    <w:unhideWhenUsed/>
    <w:rsid w:val="00FD6C81"/>
    <w:rPr>
      <w:vertAlign w:val="superscript"/>
    </w:rPr>
  </w:style>
  <w:style w:type="paragraph" w:customStyle="1" w:styleId="Formulaire1">
    <w:name w:val="Formulaire1"/>
    <w:basedOn w:val="Normal"/>
    <w:link w:val="Formulaire1Car"/>
    <w:qFormat/>
    <w:rsid w:val="009A6F92"/>
    <w:pPr>
      <w:jc w:val="center"/>
    </w:pPr>
    <w:rPr>
      <w:b/>
      <w:sz w:val="28"/>
    </w:rPr>
  </w:style>
  <w:style w:type="character" w:customStyle="1" w:styleId="Formulaire1Car">
    <w:name w:val="Formulaire1 Car"/>
    <w:basedOn w:val="Policepardfaut"/>
    <w:link w:val="Formulaire1"/>
    <w:rsid w:val="009A6F92"/>
    <w:rPr>
      <w:rFonts w:ascii="Arial" w:hAnsi="Arial"/>
      <w:b/>
      <w:sz w:val="28"/>
      <w:szCs w:val="20"/>
    </w:rPr>
  </w:style>
  <w:style w:type="paragraph" w:customStyle="1" w:styleId="Formulaire2">
    <w:name w:val="Formulaire2"/>
    <w:basedOn w:val="Normal"/>
    <w:link w:val="Formulaire2Car"/>
    <w:qFormat/>
    <w:rsid w:val="009A6F92"/>
    <w:pPr>
      <w:jc w:val="center"/>
    </w:pPr>
    <w:rPr>
      <w:b/>
      <w:sz w:val="24"/>
    </w:rPr>
  </w:style>
  <w:style w:type="character" w:customStyle="1" w:styleId="Formulaire2Car">
    <w:name w:val="Formulaire2 Car"/>
    <w:basedOn w:val="Policepardfaut"/>
    <w:link w:val="Formulaire2"/>
    <w:rsid w:val="009A6F92"/>
    <w:rPr>
      <w:rFonts w:ascii="Arial" w:hAnsi="Arial"/>
      <w:b/>
      <w:sz w:val="24"/>
      <w:szCs w:val="20"/>
    </w:rPr>
  </w:style>
  <w:style w:type="character" w:styleId="Textedelespacerserv">
    <w:name w:val="Placeholder Text"/>
    <w:basedOn w:val="Policepardfaut"/>
    <w:uiPriority w:val="99"/>
    <w:semiHidden/>
    <w:rsid w:val="00334A8D"/>
    <w:rPr>
      <w:color w:val="808080"/>
    </w:rPr>
  </w:style>
  <w:style w:type="character" w:styleId="Marquedecommentaire">
    <w:name w:val="annotation reference"/>
    <w:basedOn w:val="Policepardfaut"/>
    <w:uiPriority w:val="99"/>
    <w:semiHidden/>
    <w:unhideWhenUsed/>
    <w:rsid w:val="00BA2664"/>
    <w:rPr>
      <w:sz w:val="16"/>
      <w:szCs w:val="16"/>
    </w:rPr>
  </w:style>
  <w:style w:type="paragraph" w:styleId="Commentaire">
    <w:name w:val="annotation text"/>
    <w:basedOn w:val="Normal"/>
    <w:link w:val="CommentaireCar"/>
    <w:uiPriority w:val="99"/>
    <w:unhideWhenUsed/>
    <w:rsid w:val="00BA2664"/>
    <w:pPr>
      <w:spacing w:line="240" w:lineRule="auto"/>
    </w:pPr>
  </w:style>
  <w:style w:type="character" w:customStyle="1" w:styleId="CommentaireCar">
    <w:name w:val="Commentaire Car"/>
    <w:basedOn w:val="Policepardfaut"/>
    <w:link w:val="Commentaire"/>
    <w:uiPriority w:val="99"/>
    <w:rsid w:val="00BA2664"/>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BA2664"/>
    <w:rPr>
      <w:b/>
      <w:bCs/>
    </w:rPr>
  </w:style>
  <w:style w:type="character" w:customStyle="1" w:styleId="ObjetducommentaireCar">
    <w:name w:val="Objet du commentaire Car"/>
    <w:basedOn w:val="CommentaireCar"/>
    <w:link w:val="Objetducommentaire"/>
    <w:uiPriority w:val="99"/>
    <w:semiHidden/>
    <w:rsid w:val="00BA2664"/>
    <w:rPr>
      <w:rFonts w:ascii="Arial" w:hAnsi="Arial"/>
      <w:b/>
      <w:bCs/>
      <w:sz w:val="20"/>
      <w:szCs w:val="20"/>
    </w:rPr>
  </w:style>
  <w:style w:type="paragraph" w:styleId="Rvision">
    <w:name w:val="Revision"/>
    <w:hidden/>
    <w:uiPriority w:val="99"/>
    <w:semiHidden/>
    <w:rsid w:val="00927D91"/>
    <w:rPr>
      <w:rFonts w:ascii="Arial" w:hAnsi="Arial"/>
      <w:sz w:val="20"/>
      <w:szCs w:val="20"/>
    </w:rPr>
  </w:style>
  <w:style w:type="character" w:customStyle="1" w:styleId="hps">
    <w:name w:val="hps"/>
    <w:rsid w:val="006A6746"/>
  </w:style>
  <w:style w:type="character" w:customStyle="1" w:styleId="atn">
    <w:name w:val="atn"/>
    <w:rsid w:val="006A6746"/>
  </w:style>
  <w:style w:type="paragraph" w:styleId="Corpsdetexte">
    <w:name w:val="Body Text"/>
    <w:basedOn w:val="Normal"/>
    <w:link w:val="CorpsdetexteCar"/>
    <w:rsid w:val="005822D2"/>
    <w:pPr>
      <w:overflowPunct/>
      <w:autoSpaceDE/>
      <w:autoSpaceDN/>
      <w:adjustRightInd/>
      <w:spacing w:after="120" w:line="240" w:lineRule="auto"/>
      <w:textAlignment w:val="auto"/>
    </w:pPr>
    <w:rPr>
      <w:rFonts w:ascii="Times New Roman" w:hAnsi="Times New Roman"/>
      <w:sz w:val="24"/>
    </w:rPr>
  </w:style>
  <w:style w:type="character" w:customStyle="1" w:styleId="CorpsdetexteCar">
    <w:name w:val="Corps de texte Car"/>
    <w:basedOn w:val="Policepardfaut"/>
    <w:link w:val="Corpsdetexte"/>
    <w:rsid w:val="005822D2"/>
    <w:rPr>
      <w:sz w:val="24"/>
      <w:szCs w:val="20"/>
      <w:lang w:val="en-US"/>
    </w:rPr>
  </w:style>
  <w:style w:type="paragraph" w:customStyle="1" w:styleId="BankNormal">
    <w:name w:val="BankNormal"/>
    <w:basedOn w:val="Normal"/>
    <w:link w:val="BankNormalChar"/>
    <w:rsid w:val="00B601AB"/>
    <w:pPr>
      <w:suppressAutoHyphens w:val="0"/>
      <w:overflowPunct/>
      <w:autoSpaceDE/>
      <w:autoSpaceDN/>
      <w:adjustRightInd/>
      <w:spacing w:after="240" w:line="240" w:lineRule="auto"/>
      <w:jc w:val="left"/>
      <w:textAlignment w:val="auto"/>
    </w:pPr>
    <w:rPr>
      <w:rFonts w:ascii="Times New Roman" w:hAnsi="Times New Roman"/>
      <w:sz w:val="24"/>
    </w:rPr>
  </w:style>
  <w:style w:type="character" w:customStyle="1" w:styleId="BankNormalChar">
    <w:name w:val="BankNormal Char"/>
    <w:basedOn w:val="Policepardfaut"/>
    <w:link w:val="BankNormal"/>
    <w:rsid w:val="00B601AB"/>
    <w:rPr>
      <w:sz w:val="24"/>
      <w:szCs w:val="20"/>
      <w:lang w:val="en-US"/>
    </w:rPr>
  </w:style>
  <w:style w:type="paragraph" w:styleId="Retraitcorpsdetexte">
    <w:name w:val="Body Text Indent"/>
    <w:basedOn w:val="Normal"/>
    <w:link w:val="RetraitcorpsdetexteCar"/>
    <w:uiPriority w:val="99"/>
    <w:unhideWhenUsed/>
    <w:rsid w:val="00D55225"/>
    <w:pPr>
      <w:spacing w:after="120"/>
      <w:ind w:left="283"/>
    </w:pPr>
  </w:style>
  <w:style w:type="character" w:customStyle="1" w:styleId="RetraitcorpsdetexteCar">
    <w:name w:val="Retrait corps de texte Car"/>
    <w:basedOn w:val="Policepardfaut"/>
    <w:link w:val="Retraitcorpsdetexte"/>
    <w:uiPriority w:val="99"/>
    <w:rsid w:val="00D55225"/>
    <w:rPr>
      <w:rFonts w:ascii="Arial" w:hAnsi="Arial"/>
      <w:sz w:val="20"/>
      <w:szCs w:val="20"/>
    </w:rPr>
  </w:style>
  <w:style w:type="paragraph" w:customStyle="1" w:styleId="Outline">
    <w:name w:val="Outline"/>
    <w:basedOn w:val="Normal"/>
    <w:rsid w:val="00D55225"/>
    <w:pPr>
      <w:suppressAutoHyphens w:val="0"/>
      <w:overflowPunct/>
      <w:autoSpaceDE/>
      <w:autoSpaceDN/>
      <w:adjustRightInd/>
      <w:spacing w:before="240" w:after="0" w:line="240" w:lineRule="auto"/>
      <w:jc w:val="left"/>
      <w:textAlignment w:val="auto"/>
    </w:pPr>
    <w:rPr>
      <w:rFonts w:ascii="Times New Roman" w:hAnsi="Times New Roman"/>
      <w:kern w:val="28"/>
      <w:sz w:val="24"/>
      <w:lang w:eastAsia="fr-FR"/>
    </w:rPr>
  </w:style>
  <w:style w:type="paragraph" w:styleId="NormalWeb">
    <w:name w:val="Normal (Web)"/>
    <w:basedOn w:val="Normal"/>
    <w:uiPriority w:val="99"/>
    <w:semiHidden/>
    <w:unhideWhenUsed/>
    <w:rsid w:val="00465236"/>
    <w:pPr>
      <w:suppressAutoHyphens w:val="0"/>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fr-FR"/>
    </w:rPr>
  </w:style>
  <w:style w:type="character" w:styleId="Lienhypertextesuivivisit">
    <w:name w:val="FollowedHyperlink"/>
    <w:basedOn w:val="Policepardfaut"/>
    <w:uiPriority w:val="99"/>
    <w:semiHidden/>
    <w:unhideWhenUsed/>
    <w:rsid w:val="007A6B00"/>
    <w:rPr>
      <w:color w:val="800080" w:themeColor="followedHyperlink"/>
      <w:u w:val="single"/>
    </w:rPr>
  </w:style>
  <w:style w:type="character" w:styleId="lev">
    <w:name w:val="Strong"/>
    <w:basedOn w:val="Policepardfaut"/>
    <w:uiPriority w:val="22"/>
    <w:qFormat/>
    <w:locked/>
    <w:rsid w:val="007A6B00"/>
    <w:rPr>
      <w:b/>
      <w:bCs/>
    </w:rPr>
  </w:style>
  <w:style w:type="character" w:customStyle="1" w:styleId="ParagraphedelisteCar">
    <w:name w:val="Paragraphe de liste Car"/>
    <w:aliases w:val="Puce1 Car,numération Car,Bullet points round Car,Table/Figure Heading Car,Paragraphe  revu Car,Bullets Car,List Paragraph2 Car,List Paragraph (numbered (a)) Car,Numbered List Paragraph Car,ReferencesCxSpLast Car"/>
    <w:basedOn w:val="Policepardfaut"/>
    <w:link w:val="Paragraphedeliste"/>
    <w:uiPriority w:val="99"/>
    <w:qFormat/>
    <w:rsid w:val="00F3510F"/>
    <w:rPr>
      <w:rFonts w:ascii="Arial" w:hAnsi="Arial"/>
      <w:sz w:val="20"/>
      <w:szCs w:val="20"/>
    </w:rPr>
  </w:style>
  <w:style w:type="paragraph" w:styleId="Retraitcorpsdetexte2">
    <w:name w:val="Body Text Indent 2"/>
    <w:basedOn w:val="Normal"/>
    <w:link w:val="Retraitcorpsdetexte2Car"/>
    <w:semiHidden/>
    <w:unhideWhenUsed/>
    <w:rsid w:val="00185CA9"/>
    <w:pPr>
      <w:spacing w:after="120" w:line="480" w:lineRule="auto"/>
      <w:ind w:left="283"/>
    </w:pPr>
  </w:style>
  <w:style w:type="character" w:customStyle="1" w:styleId="Retraitcorpsdetexte2Car">
    <w:name w:val="Retrait corps de texte 2 Car"/>
    <w:basedOn w:val="Policepardfaut"/>
    <w:link w:val="Retraitcorpsdetexte2"/>
    <w:semiHidden/>
    <w:rsid w:val="00185CA9"/>
    <w:rPr>
      <w:rFonts w:ascii="Arial" w:hAnsi="Arial"/>
      <w:sz w:val="20"/>
      <w:szCs w:val="20"/>
    </w:rPr>
  </w:style>
  <w:style w:type="character" w:customStyle="1" w:styleId="ts-alignment-element">
    <w:name w:val="ts-alignment-element"/>
    <w:basedOn w:val="Policepardfaut"/>
    <w:rsid w:val="00763B61"/>
  </w:style>
  <w:style w:type="table" w:customStyle="1" w:styleId="Grilledutableau1">
    <w:name w:val="Grille du tableau1"/>
    <w:basedOn w:val="TableauNormal"/>
    <w:next w:val="Grilledutableau"/>
    <w:uiPriority w:val="59"/>
    <w:rsid w:val="00D05423"/>
    <w:rPr>
      <w:lang w:val="en" w:eastAsia="en" w:bidi="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87672">
      <w:bodyDiv w:val="1"/>
      <w:marLeft w:val="0"/>
      <w:marRight w:val="0"/>
      <w:marTop w:val="0"/>
      <w:marBottom w:val="0"/>
      <w:divBdr>
        <w:top w:val="none" w:sz="0" w:space="0" w:color="auto"/>
        <w:left w:val="none" w:sz="0" w:space="0" w:color="auto"/>
        <w:bottom w:val="none" w:sz="0" w:space="0" w:color="auto"/>
        <w:right w:val="none" w:sz="0" w:space="0" w:color="auto"/>
      </w:divBdr>
    </w:div>
    <w:div w:id="84694410">
      <w:bodyDiv w:val="1"/>
      <w:marLeft w:val="0"/>
      <w:marRight w:val="0"/>
      <w:marTop w:val="0"/>
      <w:marBottom w:val="0"/>
      <w:divBdr>
        <w:top w:val="none" w:sz="0" w:space="0" w:color="auto"/>
        <w:left w:val="none" w:sz="0" w:space="0" w:color="auto"/>
        <w:bottom w:val="none" w:sz="0" w:space="0" w:color="auto"/>
        <w:right w:val="none" w:sz="0" w:space="0" w:color="auto"/>
      </w:divBdr>
    </w:div>
    <w:div w:id="429392667">
      <w:bodyDiv w:val="1"/>
      <w:marLeft w:val="0"/>
      <w:marRight w:val="0"/>
      <w:marTop w:val="0"/>
      <w:marBottom w:val="0"/>
      <w:divBdr>
        <w:top w:val="none" w:sz="0" w:space="0" w:color="auto"/>
        <w:left w:val="none" w:sz="0" w:space="0" w:color="auto"/>
        <w:bottom w:val="none" w:sz="0" w:space="0" w:color="auto"/>
        <w:right w:val="none" w:sz="0" w:space="0" w:color="auto"/>
      </w:divBdr>
    </w:div>
    <w:div w:id="671639037">
      <w:bodyDiv w:val="1"/>
      <w:marLeft w:val="0"/>
      <w:marRight w:val="0"/>
      <w:marTop w:val="0"/>
      <w:marBottom w:val="0"/>
      <w:divBdr>
        <w:top w:val="none" w:sz="0" w:space="0" w:color="auto"/>
        <w:left w:val="none" w:sz="0" w:space="0" w:color="auto"/>
        <w:bottom w:val="none" w:sz="0" w:space="0" w:color="auto"/>
        <w:right w:val="none" w:sz="0" w:space="0" w:color="auto"/>
      </w:divBdr>
    </w:div>
    <w:div w:id="834876860">
      <w:bodyDiv w:val="1"/>
      <w:marLeft w:val="0"/>
      <w:marRight w:val="0"/>
      <w:marTop w:val="0"/>
      <w:marBottom w:val="0"/>
      <w:divBdr>
        <w:top w:val="none" w:sz="0" w:space="0" w:color="auto"/>
        <w:left w:val="none" w:sz="0" w:space="0" w:color="auto"/>
        <w:bottom w:val="none" w:sz="0" w:space="0" w:color="auto"/>
        <w:right w:val="none" w:sz="0" w:space="0" w:color="auto"/>
      </w:divBdr>
    </w:div>
    <w:div w:id="1269968199">
      <w:bodyDiv w:val="1"/>
      <w:marLeft w:val="0"/>
      <w:marRight w:val="0"/>
      <w:marTop w:val="0"/>
      <w:marBottom w:val="0"/>
      <w:divBdr>
        <w:top w:val="none" w:sz="0" w:space="0" w:color="auto"/>
        <w:left w:val="none" w:sz="0" w:space="0" w:color="auto"/>
        <w:bottom w:val="none" w:sz="0" w:space="0" w:color="auto"/>
        <w:right w:val="none" w:sz="0" w:space="0" w:color="auto"/>
      </w:divBdr>
    </w:div>
    <w:div w:id="1441294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_Passation_Marche@afd.fr" TargetMode="External"/><Relationship Id="rId26" Type="http://schemas.openxmlformats.org/officeDocument/2006/relationships/header" Target="header9.xml"/><Relationship Id="rId39" Type="http://schemas.openxmlformats.org/officeDocument/2006/relationships/hyperlink" Target="http://www.worldbank.org/debarr" TargetMode="External"/><Relationship Id="rId21" Type="http://schemas.openxmlformats.org/officeDocument/2006/relationships/header" Target="header5.xml"/><Relationship Id="rId34" Type="http://schemas.openxmlformats.org/officeDocument/2006/relationships/header" Target="header14.xml"/><Relationship Id="rId42" Type="http://schemas.openxmlformats.org/officeDocument/2006/relationships/header" Target="header20.xml"/><Relationship Id="rId47" Type="http://schemas.openxmlformats.org/officeDocument/2006/relationships/header" Target="header25.xml"/><Relationship Id="rId50" Type="http://schemas.openxmlformats.org/officeDocument/2006/relationships/hyperlink" Target="http://www.worldbank.org/debarr" TargetMode="External"/><Relationship Id="rId55" Type="http://schemas.openxmlformats.org/officeDocument/2006/relationships/header" Target="header27.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www.worldbank.org/debarr" TargetMode="External"/><Relationship Id="rId11" Type="http://schemas.openxmlformats.org/officeDocument/2006/relationships/image" Target="media/image1.png"/><Relationship Id="rId24" Type="http://schemas.openxmlformats.org/officeDocument/2006/relationships/header" Target="header7.xml"/><Relationship Id="rId32" Type="http://schemas.openxmlformats.org/officeDocument/2006/relationships/header" Target="header13.xml"/><Relationship Id="rId37" Type="http://schemas.openxmlformats.org/officeDocument/2006/relationships/header" Target="header17.xml"/><Relationship Id="rId40" Type="http://schemas.openxmlformats.org/officeDocument/2006/relationships/header" Target="header19.xml"/><Relationship Id="rId45" Type="http://schemas.openxmlformats.org/officeDocument/2006/relationships/header" Target="header23.xml"/><Relationship Id="rId53" Type="http://schemas.openxmlformats.org/officeDocument/2006/relationships/hyperlink" Target="http://www.imimediation.org/about-imi" TargetMode="Externa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yperlink" Target="http://www.afd.f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10.xml"/><Relationship Id="rId30" Type="http://schemas.openxmlformats.org/officeDocument/2006/relationships/hyperlink" Target="https://www.afd.fr/fr" TargetMode="External"/><Relationship Id="rId35" Type="http://schemas.openxmlformats.org/officeDocument/2006/relationships/header" Target="header15.xml"/><Relationship Id="rId43" Type="http://schemas.openxmlformats.org/officeDocument/2006/relationships/header" Target="header21.xml"/><Relationship Id="rId48" Type="http://schemas.openxmlformats.org/officeDocument/2006/relationships/hyperlink" Target="mailto:investigationsGroupeAFD@tutanota.com" TargetMode="External"/><Relationship Id="rId56" Type="http://schemas.openxmlformats.org/officeDocument/2006/relationships/header" Target="header28.xml"/><Relationship Id="rId8" Type="http://schemas.openxmlformats.org/officeDocument/2006/relationships/webSettings" Target="webSettings.xml"/><Relationship Id="rId51" Type="http://schemas.openxmlformats.org/officeDocument/2006/relationships/hyperlink" Target="http://www.iccwbo.org"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33" Type="http://schemas.openxmlformats.org/officeDocument/2006/relationships/image" Target="media/image2.gif"/><Relationship Id="rId38" Type="http://schemas.openxmlformats.org/officeDocument/2006/relationships/header" Target="header18.xml"/><Relationship Id="rId46" Type="http://schemas.openxmlformats.org/officeDocument/2006/relationships/header" Target="header24.xml"/><Relationship Id="rId20" Type="http://schemas.openxmlformats.org/officeDocument/2006/relationships/header" Target="header4.xml"/><Relationship Id="rId41" Type="http://schemas.openxmlformats.org/officeDocument/2006/relationships/hyperlink" Target="mailto:investigationsGroupeAFD@tutanota.com" TargetMode="External"/><Relationship Id="rId54" Type="http://schemas.openxmlformats.org/officeDocument/2006/relationships/hyperlink" Target="http://www.fidic.org"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header" Target="header11.xml"/><Relationship Id="rId36" Type="http://schemas.openxmlformats.org/officeDocument/2006/relationships/header" Target="header16.xml"/><Relationship Id="rId49" Type="http://schemas.openxmlformats.org/officeDocument/2006/relationships/header" Target="header26.xm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eader" Target="header12.xml"/><Relationship Id="rId44" Type="http://schemas.openxmlformats.org/officeDocument/2006/relationships/header" Target="header22.xml"/><Relationship Id="rId52" Type="http://schemas.openxmlformats.org/officeDocument/2006/relationships/hyperlink" Target="http://www.cedr.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afd.fr/en/combating-corru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2f9a111-8212-4372-a074-d1bb339029fe">
      <Terms xmlns="http://schemas.microsoft.com/office/infopath/2007/PartnerControls"/>
    </lcf76f155ced4ddcb4097134ff3c332f>
    <TaxCatchAll xmlns="4e2066e5-f650-4e76-9623-390249395ad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B4C4B6E0EC1A46BDEB75AA8ABDE603" ma:contentTypeVersion="15" ma:contentTypeDescription="Crée un document." ma:contentTypeScope="" ma:versionID="b07e7e3af4e0ede1926dfeba5fffbd3b">
  <xsd:schema xmlns:xsd="http://www.w3.org/2001/XMLSchema" xmlns:xs="http://www.w3.org/2001/XMLSchema" xmlns:p="http://schemas.microsoft.com/office/2006/metadata/properties" xmlns:ns2="42f9a111-8212-4372-a074-d1bb339029fe" xmlns:ns3="4e2066e5-f650-4e76-9623-390249395ada" targetNamespace="http://schemas.microsoft.com/office/2006/metadata/properties" ma:root="true" ma:fieldsID="c410653e1fe6c865adb23e4a2b7101d6" ns2:_="" ns3:_="">
    <xsd:import namespace="42f9a111-8212-4372-a074-d1bb339029fe"/>
    <xsd:import namespace="4e2066e5-f650-4e76-9623-390249395a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f9a111-8212-4372-a074-d1bb339029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d0b2ccbb-f3f7-4fa6-ab08-982981b21a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2066e5-f650-4e76-9623-390249395ada"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dbe5a082-1bcb-425a-b2f5-bc6b12186191}" ma:internalName="TaxCatchAll" ma:showField="CatchAllData" ma:web="4e2066e5-f650-4e76-9623-390249395a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D1AF5-0AE7-4FA7-A614-235122FBC12E}">
  <ds:schemaRefs>
    <ds:schemaRef ds:uri="http://schemas.microsoft.com/office/2006/metadata/properties"/>
    <ds:schemaRef ds:uri="http://purl.org/dc/terms/"/>
    <ds:schemaRef ds:uri="http://www.w3.org/XML/1998/namespace"/>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4e2066e5-f650-4e76-9623-390249395ada"/>
    <ds:schemaRef ds:uri="42f9a111-8212-4372-a074-d1bb339029fe"/>
    <ds:schemaRef ds:uri="http://purl.org/dc/dcmitype/"/>
  </ds:schemaRefs>
</ds:datastoreItem>
</file>

<file path=customXml/itemProps2.xml><?xml version="1.0" encoding="utf-8"?>
<ds:datastoreItem xmlns:ds="http://schemas.openxmlformats.org/officeDocument/2006/customXml" ds:itemID="{FD440B35-92E9-4F15-8842-02932ACCA0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f9a111-8212-4372-a074-d1bb339029fe"/>
    <ds:schemaRef ds:uri="4e2066e5-f650-4e76-9623-390249395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315B20-0DC7-4650-9E23-E8B61A5CDA4F}">
  <ds:schemaRefs>
    <ds:schemaRef ds:uri="http://schemas.microsoft.com/sharepoint/v3/contenttype/forms"/>
  </ds:schemaRefs>
</ds:datastoreItem>
</file>

<file path=customXml/itemProps4.xml><?xml version="1.0" encoding="utf-8"?>
<ds:datastoreItem xmlns:ds="http://schemas.openxmlformats.org/officeDocument/2006/customXml" ds:itemID="{D9E829F2-2EFD-4E2C-96D4-5DF7ED550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116</Pages>
  <Words>43334</Words>
  <Characters>238340</Characters>
  <Application>Microsoft Office Word</Application>
  <DocSecurity>0</DocSecurity>
  <Lines>1986</Lines>
  <Paragraphs>562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AFD</Company>
  <LinksUpToDate>false</LinksUpToDate>
  <CharactersWithSpaces>281112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ESNAULT Laurent</dc:creator>
  <cp:keywords/>
  <dc:description/>
  <cp:lastModifiedBy>DARIFAT Marie</cp:lastModifiedBy>
  <cp:revision>7</cp:revision>
  <cp:lastPrinted>2024-09-25T11:41:00Z</cp:lastPrinted>
  <dcterms:created xsi:type="dcterms:W3CDTF">2025-08-18T14:35:00Z</dcterms:created>
  <dcterms:modified xsi:type="dcterms:W3CDTF">2025-08-28T10:38:00Z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0x010100CCB4C4B6E0EC1A46BDEB75AA8ABDE603</vt:lpwstr>
  </property>
</Properties>
</file>